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F08" w:rsidP="00D44F08">
      <w:pPr>
        <w:pStyle w:val="Title"/>
      </w:pPr>
      <w:r>
        <w:fldChar w:fldCharType="begin"/>
      </w:r>
      <w:r>
        <w:instrText xml:space="preserve"> TITLE   \* MERGEFORMAT </w:instrText>
      </w:r>
      <w:r>
        <w:fldChar w:fldCharType="separate"/>
      </w:r>
      <w:r>
        <w:t>MEM14001B Schedule material deliveries</w:t>
      </w:r>
      <w:r>
        <w:fldChar w:fldCharType="end"/>
      </w:r>
    </w:p>
    <w:p w:rsidR="00D44F08" w:rsidP="00D44F08">
      <w:pPr>
        <w:pStyle w:val="Version"/>
        <w:sectPr w:rsidSect="00890F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F25" w:rsidP="00890F25">
      <w:pPr>
        <w:pStyle w:val="SuperHeading"/>
      </w:pPr>
      <w:r w:rsidRPr="00890F25">
        <w:t>MEM14001B Schedule material deliveries</w:t>
      </w:r>
    </w:p>
    <w:p w:rsidR="00000000" w:rsidRPr="00890F25" w:rsidP="00890F25">
      <w:pPr>
        <w:pStyle w:val="Heading1"/>
      </w:pPr>
      <w:bookmarkStart w:id="1" w:name="O_272176"/>
      <w:bookmarkEnd w:id="1"/>
      <w:r w:rsidRPr="00890F25">
        <w:t>Modification History</w:t>
      </w:r>
    </w:p>
    <w:p w:rsidR="00000000" w:rsidRPr="00890F25" w:rsidP="00890F25">
      <w:pPr>
        <w:pStyle w:val="BodyText"/>
      </w:pPr>
      <w:r w:rsidRPr="00890F25">
        <w:t>Not Applicable</w:t>
      </w:r>
    </w:p>
    <w:p w:rsidR="00000000" w:rsidRPr="00890F25" w:rsidP="00890F25">
      <w:pPr>
        <w:pStyle w:val="AllowPageBreak"/>
      </w:pPr>
    </w:p>
    <w:p w:rsidR="00000000" w:rsidRPr="00890F25" w:rsidP="00890F25">
      <w:pPr>
        <w:pStyle w:val="Heading1"/>
      </w:pPr>
      <w:bookmarkStart w:id="2" w:name="O_211670"/>
      <w:bookmarkEnd w:id="2"/>
      <w:r w:rsidRPr="00890F25">
        <w:t>Unit Descriptor</w:t>
      </w:r>
    </w:p>
    <w:tbl>
      <w:tblPr>
        <w:tblW w:w="0" w:type="auto"/>
        <w:tblLayout w:type="fixed"/>
        <w:tblCellMar>
          <w:left w:w="62" w:type="dxa"/>
          <w:right w:w="62" w:type="dxa"/>
        </w:tblCellMar>
        <w:tblLook w:val="0000"/>
      </w:tblPr>
      <w:tblGrid>
        <w:gridCol w:w="2669"/>
        <w:gridCol w:w="5853"/>
      </w:tblGrid>
      <w:tr w:rsidTr="00D44F0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r w:rsidRPr="00890F25">
              <w:t>This unit covers identifying material requirements and scheduling material delivery.</w:t>
            </w:r>
          </w:p>
        </w:tc>
      </w:tr>
    </w:tbl>
    <w:p w:rsidR="00D44F08" w:rsidP="00890F25">
      <w:pPr>
        <w:pStyle w:val="BodyText"/>
      </w:pPr>
    </w:p>
    <w:p w:rsidR="00D44F08" w:rsidP="00890F25">
      <w:pPr>
        <w:pStyle w:val="BodyText"/>
      </w:pPr>
    </w:p>
    <w:p w:rsidR="00000000" w:rsidRPr="00890F25" w:rsidP="00890F25">
      <w:pPr>
        <w:pStyle w:val="Heading1"/>
      </w:pPr>
      <w:bookmarkStart w:id="3" w:name="O_211674"/>
      <w:bookmarkEnd w:id="3"/>
      <w:r w:rsidRPr="00890F25">
        <w:t>Application of the Unit</w:t>
      </w:r>
    </w:p>
    <w:tbl>
      <w:tblPr>
        <w:tblW w:w="0" w:type="auto"/>
        <w:tblLayout w:type="fixed"/>
        <w:tblCellMar>
          <w:left w:w="62" w:type="dxa"/>
          <w:right w:w="62" w:type="dxa"/>
        </w:tblCellMar>
        <w:tblLook w:val="0000"/>
      </w:tblPr>
      <w:tblGrid>
        <w:gridCol w:w="2745"/>
        <w:gridCol w:w="5777"/>
      </w:tblGrid>
      <w:tr w:rsidTr="00D44F0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r w:rsidRPr="00890F25">
              <w:t>This unit applies to the estimating, planning and scheduling of material deliveries so that materials are available in quantities and specifications required.</w:t>
            </w:r>
          </w:p>
          <w:p w:rsidR="00000000" w:rsidRPr="00890F25" w:rsidP="00890F25">
            <w:pPr>
              <w:pStyle w:val="BodyText"/>
            </w:pPr>
            <w:r w:rsidRPr="00890F25">
              <w:t>This unit is not intended to be used by personnel</w:t>
            </w:r>
            <w:r w:rsidRPr="00890F25">
              <w:t xml:space="preserve"> carrying out maintenance and installation.</w:t>
            </w:r>
          </w:p>
          <w:p w:rsidR="00000000" w:rsidRPr="00890F25" w:rsidP="00890F25">
            <w:pPr>
              <w:pStyle w:val="BodyText"/>
            </w:pPr>
            <w:r w:rsidRPr="00890F25">
              <w:t>If scheduling is based on engineering drawings and supporting engineering data, appropriate skill units should be accessed.</w:t>
            </w:r>
          </w:p>
          <w:p w:rsidR="00000000" w:rsidRPr="00890F25" w:rsidP="00890F25">
            <w:pPr>
              <w:pStyle w:val="BodyText"/>
            </w:pPr>
          </w:p>
          <w:p w:rsidR="00000000" w:rsidRPr="00890F25" w:rsidP="00890F25">
            <w:pPr>
              <w:pStyle w:val="BodyText"/>
            </w:pPr>
            <w:r w:rsidRPr="00890F25">
              <w:rPr>
                <w:rStyle w:val="SpecialBold"/>
              </w:rPr>
              <w:t>Band</w:t>
            </w:r>
            <w:r w:rsidRPr="00890F25">
              <w:t>:</w:t>
            </w:r>
            <w:r w:rsidRPr="00890F25">
              <w:tab/>
            </w:r>
            <w:r w:rsidRPr="00890F25">
              <w:rPr>
                <w:rStyle w:val="SpecialBold"/>
              </w:rPr>
              <w:t>B</w:t>
            </w:r>
          </w:p>
          <w:p w:rsidR="00000000" w:rsidRPr="00890F25" w:rsidP="00890F25">
            <w:pPr>
              <w:pStyle w:val="BodyText"/>
            </w:pPr>
            <w:r w:rsidRPr="00890F25">
              <w:rPr>
                <w:rStyle w:val="SpecialBold"/>
              </w:rPr>
              <w:t>Unit Weight</w:t>
            </w:r>
            <w:r w:rsidRPr="00890F25">
              <w:t>:</w:t>
            </w:r>
            <w:r w:rsidRPr="00890F25">
              <w:tab/>
            </w:r>
            <w:r w:rsidRPr="00890F25">
              <w:rPr>
                <w:rStyle w:val="SpecialBold"/>
              </w:rPr>
              <w:t>8</w:t>
            </w:r>
          </w:p>
        </w:tc>
      </w:tr>
    </w:tbl>
    <w:p w:rsidR="00D44F08" w:rsidP="00890F25">
      <w:pPr>
        <w:pStyle w:val="BodyText"/>
      </w:pPr>
    </w:p>
    <w:p w:rsidR="00D44F08" w:rsidP="00890F25">
      <w:pPr>
        <w:pStyle w:val="BodyText"/>
      </w:pPr>
    </w:p>
    <w:p w:rsidR="00000000" w:rsidRPr="00890F25" w:rsidP="00890F25">
      <w:pPr>
        <w:pStyle w:val="Heading1"/>
      </w:pPr>
      <w:bookmarkStart w:id="4" w:name="O_280436"/>
      <w:bookmarkEnd w:id="4"/>
      <w:r w:rsidRPr="00890F25">
        <w:t>Licensing/Regulatory Information</w:t>
      </w:r>
    </w:p>
    <w:p w:rsidR="00000000" w:rsidRPr="00890F25" w:rsidP="00890F25">
      <w:pPr>
        <w:pStyle w:val="BodyText"/>
      </w:pPr>
      <w:r w:rsidRPr="00890F25">
        <w:t>Not Applicable</w:t>
      </w:r>
    </w:p>
    <w:p w:rsidR="00000000" w:rsidRPr="00890F25" w:rsidP="00890F25">
      <w:pPr>
        <w:pStyle w:val="AllowPageBreak"/>
      </w:pPr>
    </w:p>
    <w:p w:rsidR="00000000" w:rsidRPr="00890F25" w:rsidP="00890F25">
      <w:pPr>
        <w:pStyle w:val="Heading1"/>
      </w:pPr>
      <w:bookmarkStart w:id="5" w:name="O_211672"/>
      <w:bookmarkEnd w:id="5"/>
      <w:r w:rsidRPr="00890F25">
        <w:t>Pre-Requisites</w:t>
      </w:r>
    </w:p>
    <w:tbl>
      <w:tblPr>
        <w:tblW w:w="0" w:type="auto"/>
        <w:tblLayout w:type="fixed"/>
        <w:tblCellMar>
          <w:left w:w="62" w:type="dxa"/>
          <w:right w:w="62" w:type="dxa"/>
        </w:tblCellMar>
        <w:tblLook w:val="0000"/>
      </w:tblPr>
      <w:tblGrid>
        <w:gridCol w:w="2775"/>
        <w:gridCol w:w="1295"/>
        <w:gridCol w:w="4452"/>
      </w:tblGrid>
      <w:tr w:rsidTr="00D44F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p>
        </w:tc>
      </w:tr>
      <w:tr w:rsidTr="00D44F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p>
        </w:tc>
      </w:tr>
      <w:tr w:rsidTr="00D44F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p>
        </w:tc>
      </w:tr>
    </w:tbl>
    <w:p w:rsidR="00D44F08" w:rsidP="00890F25">
      <w:pPr>
        <w:pStyle w:val="BodyText"/>
      </w:pPr>
    </w:p>
    <w:p w:rsidR="00D44F08" w:rsidP="00890F25">
      <w:pPr>
        <w:pStyle w:val="BodyText"/>
      </w:pPr>
    </w:p>
    <w:p w:rsidR="00000000" w:rsidRPr="00890F25" w:rsidP="00890F25">
      <w:pPr>
        <w:pStyle w:val="Heading1"/>
      </w:pPr>
      <w:bookmarkStart w:id="6" w:name="O_211671"/>
      <w:bookmarkEnd w:id="6"/>
      <w:r w:rsidRPr="00890F25">
        <w:t>Employability Skills Information</w:t>
      </w:r>
    </w:p>
    <w:tbl>
      <w:tblPr>
        <w:tblW w:w="0" w:type="auto"/>
        <w:tblLayout w:type="fixed"/>
        <w:tblCellMar>
          <w:left w:w="62" w:type="dxa"/>
          <w:right w:w="62" w:type="dxa"/>
        </w:tblCellMar>
        <w:tblLook w:val="0000"/>
      </w:tblPr>
      <w:tblGrid>
        <w:gridCol w:w="2802"/>
        <w:gridCol w:w="5720"/>
      </w:tblGrid>
      <w:tr w:rsidTr="00D44F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r w:rsidRPr="00890F25">
              <w:t>This unit contains employability skills.</w:t>
            </w:r>
          </w:p>
        </w:tc>
      </w:tr>
    </w:tbl>
    <w:p w:rsidR="00D44F08" w:rsidP="00890F25">
      <w:pPr>
        <w:pStyle w:val="BodyText"/>
      </w:pPr>
    </w:p>
    <w:p w:rsidR="00D44F08" w:rsidP="00890F25">
      <w:pPr>
        <w:pStyle w:val="BodyText"/>
      </w:pPr>
    </w:p>
    <w:p w:rsidR="00000000" w:rsidRPr="00890F25" w:rsidP="00890F25">
      <w:pPr>
        <w:pStyle w:val="Heading1"/>
      </w:pPr>
      <w:bookmarkStart w:id="7" w:name="O_290222"/>
      <w:bookmarkEnd w:id="7"/>
      <w:r w:rsidRPr="00890F25">
        <w:t>Elements and Performance Criteria Pre-Content</w:t>
      </w:r>
    </w:p>
    <w:tbl>
      <w:tblPr>
        <w:tblW w:w="0" w:type="auto"/>
        <w:tblLayout w:type="fixed"/>
        <w:tblCellMar>
          <w:left w:w="62" w:type="dxa"/>
          <w:right w:w="62" w:type="dxa"/>
        </w:tblCellMar>
        <w:tblLook w:val="0000"/>
      </w:tblPr>
      <w:tblGrid>
        <w:gridCol w:w="2568"/>
        <w:gridCol w:w="5954"/>
      </w:tblGrid>
      <w:tr w:rsidTr="00D44F0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r w:rsidRPr="00890F25">
              <w:t>Performance criteria describe the performance needed to demonstrate achievement of the element. Where bold italicised text is used, further information is detailed in the required skills an</w:t>
            </w:r>
            <w:r w:rsidRPr="00890F25">
              <w:t>d knowledge section and the range statement. Assessment of performance is to be consistent with the evidence guide.</w:t>
            </w:r>
          </w:p>
        </w:tc>
      </w:tr>
    </w:tbl>
    <w:p w:rsidR="00000000" w:rsidRPr="00890F25" w:rsidP="00890F25">
      <w:pPr>
        <w:pStyle w:val="BodyText"/>
      </w:pPr>
    </w:p>
    <w:p w:rsidR="00000000" w:rsidRPr="00890F25" w:rsidP="00890F25">
      <w:pPr>
        <w:pStyle w:val="AllowPageBreak"/>
      </w:pPr>
    </w:p>
    <w:p w:rsidR="00000000" w:rsidRPr="00890F25" w:rsidP="00890F25">
      <w:pPr>
        <w:pStyle w:val="Heading1"/>
      </w:pPr>
      <w:bookmarkStart w:id="8" w:name="O_236889"/>
      <w:bookmarkEnd w:id="8"/>
      <w:r w:rsidRPr="00890F25">
        <w:t>Elements and Performance Criteria</w:t>
      </w:r>
    </w:p>
    <w:tbl>
      <w:tblPr>
        <w:tblW w:w="0" w:type="auto"/>
        <w:tblLayout w:type="fixed"/>
        <w:tblCellMar>
          <w:left w:w="62" w:type="dxa"/>
          <w:right w:w="62" w:type="dxa"/>
        </w:tblCellMar>
        <w:tblLook w:val="0000"/>
      </w:tblPr>
      <w:tblGrid>
        <w:gridCol w:w="2568"/>
        <w:gridCol w:w="5954"/>
      </w:tblGrid>
      <w:tr w:rsidTr="00D44F08">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r w:rsidRPr="00890F25">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PERFORMANCE CRITERIA</w:t>
            </w:r>
          </w:p>
        </w:tc>
      </w:tr>
      <w:tr w:rsidTr="00D44F0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List"/>
              <w:rPr>
                <w:lang w:val="en-NZ"/>
              </w:rPr>
            </w:pPr>
            <w:r w:rsidRPr="00890F25">
              <w:t>1.</w:t>
            </w:r>
            <w:r w:rsidRPr="00890F25">
              <w:tab/>
              <w:t xml:space="preserve">Identify material requirements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List2"/>
            </w:pPr>
            <w:r w:rsidRPr="00890F25">
              <w:t>1.1.</w:t>
            </w:r>
            <w:r w:rsidRPr="00890F25">
              <w:tab/>
            </w:r>
            <w:r w:rsidRPr="00890F25">
              <w:t>Materials required are identified from appropriate documentation including type and quality.</w:t>
            </w:r>
          </w:p>
          <w:p w:rsidR="00000000" w:rsidP="00890F25">
            <w:pPr>
              <w:pStyle w:val="List2"/>
              <w:rPr>
                <w:lang w:val="en-NZ"/>
              </w:rPr>
            </w:pPr>
            <w:r w:rsidRPr="00890F25">
              <w:t>1.2.</w:t>
            </w:r>
            <w:r w:rsidRPr="00890F25">
              <w:tab/>
              <w:t>Quantities required are estimated in accordance with standard operating procedures.</w:t>
            </w:r>
          </w:p>
        </w:tc>
      </w:tr>
      <w:tr w:rsidTr="00D44F0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List"/>
              <w:rPr>
                <w:lang w:val="en-NZ"/>
              </w:rPr>
            </w:pPr>
            <w:r w:rsidRPr="00890F25">
              <w:t>2.</w:t>
            </w:r>
            <w:r w:rsidRPr="00890F25">
              <w:tab/>
              <w:t>Schedule material delivery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List2"/>
            </w:pPr>
            <w:r w:rsidRPr="00890F25">
              <w:t>2.1.</w:t>
            </w:r>
            <w:r w:rsidRPr="00890F25">
              <w:tab/>
            </w:r>
            <w:r w:rsidRPr="00890F25">
              <w:t>Delivery requirements and dates are determined from production plans or job sequencing requirements.</w:t>
            </w:r>
          </w:p>
          <w:p w:rsidR="00000000" w:rsidRPr="00890F25" w:rsidP="00890F25">
            <w:pPr>
              <w:pStyle w:val="List2"/>
            </w:pPr>
            <w:r w:rsidRPr="00890F25">
              <w:t>2.2.</w:t>
            </w:r>
            <w:r w:rsidRPr="00890F25">
              <w:tab/>
              <w:t>Material supply is followed up and problems reported.</w:t>
            </w:r>
          </w:p>
          <w:p w:rsidR="00000000" w:rsidRPr="00890F25" w:rsidP="00890F25">
            <w:pPr>
              <w:pStyle w:val="List2"/>
            </w:pPr>
            <w:r w:rsidRPr="00890F25">
              <w:t>2.3.</w:t>
            </w:r>
            <w:r w:rsidRPr="00890F25">
              <w:tab/>
              <w:t>Material orders are processed in accordance with established organisational practice and pr</w:t>
            </w:r>
            <w:r w:rsidRPr="00890F25">
              <w:t>ocedures.</w:t>
            </w:r>
          </w:p>
        </w:tc>
      </w:tr>
    </w:tbl>
    <w:p w:rsidR="00D44F08" w:rsidP="00890F25">
      <w:pPr>
        <w:pStyle w:val="BodyText"/>
      </w:pPr>
    </w:p>
    <w:p w:rsidR="00D44F08" w:rsidP="00890F25">
      <w:pPr>
        <w:pStyle w:val="BodyText"/>
      </w:pPr>
    </w:p>
    <w:p w:rsidR="00000000" w:rsidRPr="00890F25" w:rsidP="00890F25">
      <w:pPr>
        <w:pStyle w:val="Heading1"/>
      </w:pPr>
      <w:bookmarkStart w:id="9" w:name="O_260839"/>
      <w:bookmarkEnd w:id="9"/>
      <w:r w:rsidRPr="00890F25">
        <w:t>Required Skills and Knowledge</w:t>
      </w:r>
    </w:p>
    <w:tbl>
      <w:tblPr>
        <w:tblW w:w="0" w:type="auto"/>
        <w:tblLayout w:type="fixed"/>
        <w:tblCellMar>
          <w:left w:w="62" w:type="dxa"/>
          <w:right w:w="62" w:type="dxa"/>
        </w:tblCellMar>
        <w:tblLook w:val="0000"/>
      </w:tblPr>
      <w:tblGrid>
        <w:gridCol w:w="8522"/>
      </w:tblGrid>
      <w:tr w:rsidTr="00D44F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REQUIRED SKILLS AND KNOWLEDGE</w:t>
            </w:r>
          </w:p>
        </w:tc>
      </w:tr>
      <w:tr w:rsidTr="00D44F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t>This section describes the skills and knowledge required for this unit.</w:t>
            </w:r>
          </w:p>
        </w:tc>
      </w:tr>
      <w:tr w:rsidTr="00D44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Required skills</w:t>
            </w:r>
          </w:p>
        </w:tc>
      </w:tr>
      <w:tr w:rsidTr="00D44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r w:rsidRPr="00890F25">
              <w:t>Look for evidence that confirms skills in:</w:t>
            </w:r>
          </w:p>
          <w:p w:rsidR="00000000" w:rsidRPr="00890F25" w:rsidP="00890F25">
            <w:pPr>
              <w:pStyle w:val="ListBullet"/>
            </w:pPr>
            <w:r w:rsidRPr="00890F25">
              <w:t>communicating</w:t>
            </w:r>
          </w:p>
          <w:p w:rsidR="00000000" w:rsidRPr="00890F25" w:rsidP="00890F25">
            <w:pPr>
              <w:pStyle w:val="ListBullet"/>
            </w:pPr>
            <w:r w:rsidRPr="00890F25">
              <w:t>planning</w:t>
            </w:r>
          </w:p>
          <w:p w:rsidR="00000000" w:rsidRPr="00890F25" w:rsidP="00890F25">
            <w:pPr>
              <w:pStyle w:val="ListBullet"/>
            </w:pPr>
            <w:r w:rsidRPr="00890F25">
              <w:t>assessing</w:t>
            </w:r>
          </w:p>
          <w:p w:rsidR="00000000" w:rsidRPr="00890F25" w:rsidP="00890F25">
            <w:pPr>
              <w:pStyle w:val="ListBullet"/>
            </w:pPr>
            <w:r w:rsidRPr="00890F25">
              <w:t>reading and interpreting engineering specifications</w:t>
            </w:r>
          </w:p>
          <w:p w:rsidR="00000000" w:rsidRPr="00890F25" w:rsidP="00890F25">
            <w:pPr>
              <w:pStyle w:val="ListBullet"/>
            </w:pPr>
            <w:r w:rsidRPr="00890F25">
              <w:t>organising information</w:t>
            </w:r>
          </w:p>
          <w:p w:rsidR="00000000" w:rsidRPr="00890F25" w:rsidP="00890F25">
            <w:pPr>
              <w:pStyle w:val="ListBullet"/>
            </w:pPr>
            <w:r w:rsidRPr="00890F25">
              <w:t>prioritising</w:t>
            </w:r>
          </w:p>
          <w:p w:rsidR="00000000" w:rsidP="00890F25">
            <w:pPr>
              <w:pStyle w:val="ListBullet"/>
              <w:rPr>
                <w:lang w:val="en-NZ"/>
              </w:rPr>
            </w:pPr>
            <w:r w:rsidRPr="00890F25">
              <w:t>entering routine and familiar information onto proformas and standard workplace forms</w:t>
            </w:r>
          </w:p>
        </w:tc>
      </w:tr>
      <w:tr w:rsidTr="00D44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Required knowledge</w:t>
            </w:r>
          </w:p>
        </w:tc>
      </w:tr>
      <w:tr w:rsidTr="00D44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r w:rsidRPr="00890F25">
              <w:t xml:space="preserve">Look for evidence that confirms knowledge </w:t>
            </w:r>
            <w:r w:rsidRPr="00890F25">
              <w:t>of:</w:t>
            </w:r>
          </w:p>
          <w:p w:rsidR="00000000" w:rsidRPr="00890F25" w:rsidP="00890F25">
            <w:pPr>
              <w:pStyle w:val="ListBullet"/>
            </w:pPr>
            <w:r w:rsidRPr="00890F25">
              <w:t>identification of material specifications from appropriate documentation</w:t>
            </w:r>
          </w:p>
          <w:p w:rsidR="00000000" w:rsidRPr="00890F25" w:rsidP="00890F25">
            <w:pPr>
              <w:pStyle w:val="ListBullet"/>
            </w:pPr>
            <w:r w:rsidRPr="00890F25">
              <w:t xml:space="preserve">established organisational practice and procedures relating to estimating, ordering and follow up of materials </w:t>
            </w:r>
          </w:p>
          <w:p w:rsidR="00000000" w:rsidRPr="00890F25" w:rsidP="00890F25">
            <w:pPr>
              <w:pStyle w:val="ListBullet"/>
            </w:pPr>
            <w:r w:rsidRPr="00890F25">
              <w:t>interpretation of production plans, or job sequencing requirements</w:t>
            </w:r>
            <w:r w:rsidRPr="00890F25">
              <w:t xml:space="preserve"> </w:t>
            </w:r>
          </w:p>
          <w:p w:rsidR="00000000" w:rsidRPr="00890F25" w:rsidP="00890F25">
            <w:pPr>
              <w:pStyle w:val="ListBullet"/>
            </w:pPr>
            <w:r w:rsidRPr="00890F25">
              <w:t>safe workplace practices and procedures</w:t>
            </w:r>
          </w:p>
        </w:tc>
      </w:tr>
    </w:tbl>
    <w:p w:rsidR="00D44F08" w:rsidP="00890F25">
      <w:pPr>
        <w:pStyle w:val="BodyText"/>
      </w:pPr>
    </w:p>
    <w:p w:rsidR="00D44F08" w:rsidP="00890F25">
      <w:pPr>
        <w:pStyle w:val="BodyText"/>
      </w:pPr>
    </w:p>
    <w:p w:rsidR="00000000" w:rsidRPr="00890F25" w:rsidP="00890F25">
      <w:pPr>
        <w:pStyle w:val="AllowPageBreak"/>
      </w:pPr>
    </w:p>
    <w:p w:rsidR="00000000" w:rsidRPr="00890F25" w:rsidP="00890F25">
      <w:pPr>
        <w:pStyle w:val="Heading1"/>
      </w:pPr>
      <w:bookmarkStart w:id="10" w:name="O_244873"/>
      <w:bookmarkEnd w:id="10"/>
      <w:r w:rsidRPr="00890F25">
        <w:t>Evidence Guide</w:t>
      </w:r>
    </w:p>
    <w:tbl>
      <w:tblPr>
        <w:tblW w:w="9570" w:type="dxa"/>
        <w:tblLayout w:type="fixed"/>
        <w:tblCellMar>
          <w:left w:w="62" w:type="dxa"/>
          <w:right w:w="62" w:type="dxa"/>
        </w:tblCellMar>
        <w:tblLook w:val="0000"/>
      </w:tblPr>
      <w:tblGrid>
        <w:gridCol w:w="3908"/>
        <w:gridCol w:w="5662"/>
      </w:tblGrid>
      <w:tr w:rsidTr="00D44F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EVIDENCE GUIDE</w:t>
            </w:r>
          </w:p>
        </w:tc>
      </w:tr>
      <w:tr w:rsidTr="00D44F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t xml:space="preserve">The evidence guide provides advice on assessment and must be read in conjunction with the performance criteria, required skills and knowledge, </w:t>
            </w:r>
            <w:r w:rsidRPr="00890F25">
              <w:t>range statement and the Assessment Guidelines for the Training Package.</w:t>
            </w:r>
          </w:p>
        </w:tc>
      </w:tr>
      <w:tr w:rsidTr="00D44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t xml:space="preserve">A person who demonstrates competency in this unit must be able to plan and schedule material deliveries. </w:t>
            </w:r>
          </w:p>
        </w:tc>
      </w:tr>
      <w:tr w:rsidTr="00D44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t>Assessors must be satisfied that the candidate can competently and consistently perform all elements of the unit as specified by the criteria, including required k</w:t>
            </w:r>
            <w:r w:rsidRPr="00890F25">
              <w:t>nowledge, and be capable of applying the competency in new and different situations and contexts.</w:t>
            </w:r>
          </w:p>
        </w:tc>
      </w:tr>
      <w:tr w:rsidTr="00D44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r w:rsidRPr="00890F25">
              <w:t>This unit may be assessed on the job, off the job or a combination of both on and off the job. Where assessm</w:t>
            </w:r>
            <w:r w:rsidRPr="00890F25">
              <w:t>ent occurs off the job, that is the candidate is not in productive work, then an appropriate simulation must be used where the range of conditions reflects realistic workplace situations. The competencies covered by this unit would be demonstrated by an in</w:t>
            </w:r>
            <w:r w:rsidRPr="00890F25">
              <w:t xml:space="preserve">dividual working alone or as part of a team. The assessment environment should not disadvantage the candidate. </w:t>
            </w:r>
          </w:p>
          <w:p w:rsidR="00000000" w:rsidP="00890F25">
            <w:pPr>
              <w:pStyle w:val="BodyText"/>
              <w:rPr>
                <w:lang w:val="en-NZ"/>
              </w:rPr>
            </w:pPr>
            <w:r w:rsidRPr="00890F25">
              <w:t>This unit could be assessed in conjunction with any other units addressing the safety, quality, communication, materials handling, recording and</w:t>
            </w:r>
            <w:r w:rsidRPr="00890F25">
              <w:t xml:space="preserve"> reporting associated with the planning and scheduling of material deliveries or other units requiring the exercise of the skills and knowledge covered by this unit.</w:t>
            </w:r>
          </w:p>
        </w:tc>
      </w:tr>
      <w:tr w:rsidTr="00D44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t>Assessors should gather a range of evidence that is valid, sufficien</w:t>
            </w:r>
            <w:r w:rsidRPr="00890F25">
              <w:t>t, current and authentic. Evidence can be gathered through a variety of ways including direct observation, supervisor's reports, project work, samples and questioning. Questioning should not require language, literacy and numeracy skills beyond those requi</w:t>
            </w:r>
            <w:r w:rsidRPr="00890F25">
              <w:t>red in this unit. The candidate must have access to all tools, equipment, materials and documentation required. The candidate must be permitted to refer to any relevant workplace procedures, product and manufacturing specifications, codes, standards, manua</w:t>
            </w:r>
            <w:r w:rsidRPr="00890F25">
              <w:t>ls and reference materials.</w:t>
            </w:r>
          </w:p>
        </w:tc>
      </w:tr>
      <w:tr w:rsidTr="00D44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p>
        </w:tc>
      </w:tr>
    </w:tbl>
    <w:p w:rsidR="00D44F08" w:rsidP="00890F25">
      <w:pPr>
        <w:pStyle w:val="BodyText"/>
      </w:pPr>
    </w:p>
    <w:p w:rsidR="00D44F08" w:rsidP="00890F25">
      <w:pPr>
        <w:pStyle w:val="BodyText"/>
      </w:pPr>
    </w:p>
    <w:p w:rsidR="00000000" w:rsidRPr="00890F25" w:rsidP="00890F25">
      <w:pPr>
        <w:pStyle w:val="Heading1"/>
      </w:pPr>
      <w:bookmarkStart w:id="11" w:name="O_252856"/>
      <w:bookmarkEnd w:id="11"/>
      <w:r w:rsidRPr="00890F25">
        <w:t>Range Statement</w:t>
      </w:r>
    </w:p>
    <w:tbl>
      <w:tblPr>
        <w:tblW w:w="0" w:type="auto"/>
        <w:tblLayout w:type="fixed"/>
        <w:tblCellMar>
          <w:left w:w="62" w:type="dxa"/>
          <w:right w:w="62" w:type="dxa"/>
        </w:tblCellMar>
        <w:tblLook w:val="0000"/>
      </w:tblPr>
      <w:tblGrid>
        <w:gridCol w:w="3550"/>
        <w:gridCol w:w="4972"/>
      </w:tblGrid>
      <w:tr w:rsidTr="00D44F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RANGE STATEMENT</w:t>
            </w:r>
          </w:p>
        </w:tc>
      </w:tr>
      <w:tr w:rsidTr="00D44F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t>The range statement relates to the unit of competency as a whole. It allows for different work environments and situations that may affect performance. Bold italicised wording, if used in the performance criteria, is detailed below. Essential operating con</w:t>
            </w:r>
            <w:r w:rsidRPr="00890F25">
              <w:t>ditions that may be present with training and assessment (depending on the work situation, needs of the candidate, accessibility of the item, and local industry and regional contexts) may also be included.</w:t>
            </w:r>
          </w:p>
        </w:tc>
      </w:tr>
      <w:tr w:rsidTr="00D44F08">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Appropriate documentation</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t>Bills of materials, pa</w:t>
            </w:r>
            <w:r w:rsidRPr="00890F25">
              <w:t>rts lists, catalogues, service manuals, engineering drawings etc.</w:t>
            </w:r>
          </w:p>
        </w:tc>
      </w:tr>
      <w:tr w:rsidTr="00D44F08">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Schedule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r w:rsidRPr="00890F25">
              <w:t xml:space="preserve">Undertaken in accordance with established organisational practices and procedures, based on familiar processes </w:t>
            </w:r>
          </w:p>
        </w:tc>
      </w:tr>
    </w:tbl>
    <w:p w:rsidR="00D44F08" w:rsidP="00890F25">
      <w:pPr>
        <w:pStyle w:val="BodyText"/>
      </w:pPr>
    </w:p>
    <w:p w:rsidR="00D44F08" w:rsidP="00890F25">
      <w:pPr>
        <w:pStyle w:val="BodyText"/>
      </w:pPr>
    </w:p>
    <w:p w:rsidR="00000000" w:rsidRPr="00890F25" w:rsidP="00890F25">
      <w:pPr>
        <w:pStyle w:val="Heading1"/>
      </w:pPr>
      <w:bookmarkStart w:id="12" w:name="O_211676"/>
      <w:bookmarkEnd w:id="12"/>
      <w:r w:rsidRPr="00890F25">
        <w:t>Unit Sector(s)</w:t>
      </w:r>
    </w:p>
    <w:tbl>
      <w:tblPr>
        <w:tblW w:w="0" w:type="auto"/>
        <w:tblLayout w:type="fixed"/>
        <w:tblCellMar>
          <w:left w:w="62" w:type="dxa"/>
          <w:right w:w="62" w:type="dxa"/>
        </w:tblCellMar>
        <w:tblLook w:val="0000"/>
      </w:tblPr>
      <w:tblGrid>
        <w:gridCol w:w="2654"/>
        <w:gridCol w:w="5868"/>
      </w:tblGrid>
      <w:tr w:rsidTr="00D44F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p>
        </w:tc>
      </w:tr>
    </w:tbl>
    <w:p w:rsidR="00D44F08" w:rsidP="00890F25">
      <w:pPr>
        <w:pStyle w:val="BodyText"/>
      </w:pPr>
    </w:p>
    <w:p w:rsidR="00D44F08" w:rsidP="00890F25">
      <w:pPr>
        <w:pStyle w:val="BodyText"/>
      </w:pPr>
    </w:p>
    <w:p w:rsidR="00000000" w:rsidRPr="00890F25" w:rsidP="00890F25">
      <w:pPr>
        <w:pStyle w:val="Heading1"/>
      </w:pPr>
      <w:bookmarkStart w:id="13" w:name="O_211673"/>
      <w:bookmarkEnd w:id="13"/>
      <w:r w:rsidRPr="00890F25">
        <w:t>Co-requisite units</w:t>
      </w:r>
    </w:p>
    <w:tbl>
      <w:tblPr>
        <w:tblW w:w="0" w:type="auto"/>
        <w:tblLayout w:type="fixed"/>
        <w:tblCellMar>
          <w:left w:w="62" w:type="dxa"/>
          <w:right w:w="62" w:type="dxa"/>
        </w:tblCellMar>
        <w:tblLook w:val="0000"/>
      </w:tblPr>
      <w:tblGrid>
        <w:gridCol w:w="2641"/>
        <w:gridCol w:w="1322"/>
        <w:gridCol w:w="4559"/>
      </w:tblGrid>
      <w:tr w:rsidTr="00D44F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p>
        </w:tc>
      </w:tr>
      <w:tr w:rsidTr="00D44F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p>
        </w:tc>
      </w:tr>
      <w:tr w:rsidTr="00D44F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p>
        </w:tc>
      </w:tr>
    </w:tbl>
    <w:p w:rsidR="00D44F08" w:rsidP="00890F25">
      <w:pPr>
        <w:pStyle w:val="BodyText"/>
      </w:pPr>
    </w:p>
    <w:p w:rsidR="00D44F08" w:rsidP="00890F25">
      <w:pPr>
        <w:pStyle w:val="BodyText"/>
      </w:pPr>
    </w:p>
    <w:p w:rsidR="00000000" w:rsidRPr="00890F25" w:rsidP="00890F25">
      <w:pPr>
        <w:pStyle w:val="Heading1"/>
      </w:pPr>
      <w:bookmarkStart w:id="14" w:name="O_211675"/>
      <w:bookmarkEnd w:id="14"/>
      <w:r w:rsidRPr="00890F25">
        <w:t>Competency field</w:t>
      </w:r>
    </w:p>
    <w:tbl>
      <w:tblPr>
        <w:tblW w:w="0" w:type="auto"/>
        <w:tblLayout w:type="fixed"/>
        <w:tblCellMar>
          <w:left w:w="62" w:type="dxa"/>
          <w:right w:w="62" w:type="dxa"/>
        </w:tblCellMar>
        <w:tblLook w:val="0000"/>
      </w:tblPr>
      <w:tblGrid>
        <w:gridCol w:w="2777"/>
        <w:gridCol w:w="5745"/>
      </w:tblGrid>
      <w:tr w:rsidTr="00D44F0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25">
            <w:pPr>
              <w:pStyle w:val="BodyText"/>
              <w:rPr>
                <w:lang w:val="en-NZ"/>
              </w:rPr>
            </w:pPr>
            <w:r w:rsidRPr="00890F2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25" w:rsidP="00890F25">
            <w:pPr>
              <w:pStyle w:val="BodyText"/>
            </w:pPr>
            <w:r w:rsidRPr="00890F25">
              <w:t>Planning</w:t>
            </w:r>
          </w:p>
        </w:tc>
      </w:tr>
    </w:tbl>
    <w:p w:rsidR="00D44F08" w:rsidP="00890F25">
      <w:pPr>
        <w:pStyle w:val="BodyText"/>
      </w:pPr>
    </w:p>
    <w:p w:rsidR="00D44F08" w:rsidP="00890F25">
      <w:pPr>
        <w:pStyle w:val="BodyText"/>
      </w:pPr>
    </w:p>
    <w:p w:rsidR="00000000" w:rsidRPr="00890F25" w:rsidP="00890F25"/>
    <w:sectPr w:rsidSect="00890F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F08" w:rsidP="00D44F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08" w:rsidP="00890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4F08" w:rsidP="00890F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4F08" w:rsidP="00890F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F08" w:rsidP="00D44F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08" w:rsidP="00890F25">
    <w:pPr>
      <w:pStyle w:val="Header"/>
      <w:framePr w:wrap="around"/>
    </w:pPr>
    <w:r>
      <w:fldChar w:fldCharType="begin"/>
    </w:r>
    <w:r>
      <w:instrText xml:space="preserve"> TITLE   \* MERGEFORMAT </w:instrText>
    </w:r>
    <w:r>
      <w:fldChar w:fldCharType="separate"/>
    </w:r>
    <w:r>
      <w:t>MEM14001B Schedule material deliveries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4F08" w:rsidP="00890F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F61D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907C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F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0F25"/>
    <w:pPr>
      <w:spacing w:before="360" w:after="60"/>
      <w:outlineLvl w:val="0"/>
    </w:pPr>
    <w:rPr>
      <w:sz w:val="32"/>
    </w:rPr>
  </w:style>
  <w:style w:type="paragraph" w:styleId="Heading2">
    <w:name w:val="heading 2"/>
    <w:basedOn w:val="HeadingBase"/>
    <w:next w:val="BodyText"/>
    <w:link w:val="Heading2Char"/>
    <w:qFormat/>
    <w:rsid w:val="00890F25"/>
    <w:pPr>
      <w:keepLines/>
      <w:spacing w:before="240" w:after="120"/>
      <w:outlineLvl w:val="1"/>
    </w:pPr>
    <w:rPr>
      <w:sz w:val="28"/>
      <w:szCs w:val="40"/>
    </w:rPr>
  </w:style>
  <w:style w:type="paragraph" w:styleId="Heading3">
    <w:name w:val="heading 3"/>
    <w:basedOn w:val="HeadingBase"/>
    <w:next w:val="BodyText"/>
    <w:link w:val="Heading3Char"/>
    <w:qFormat/>
    <w:rsid w:val="00890F25"/>
    <w:pPr>
      <w:spacing w:before="180" w:after="120"/>
      <w:outlineLvl w:val="2"/>
    </w:pPr>
    <w:rPr>
      <w:spacing w:val="-10"/>
      <w:kern w:val="32"/>
    </w:rPr>
  </w:style>
  <w:style w:type="paragraph" w:styleId="Heading4">
    <w:name w:val="heading 4"/>
    <w:basedOn w:val="HeadingBase"/>
    <w:next w:val="BodyText"/>
    <w:link w:val="Heading4Char"/>
    <w:qFormat/>
    <w:rsid w:val="00890F25"/>
    <w:pPr>
      <w:spacing w:before="160" w:after="120"/>
      <w:outlineLvl w:val="3"/>
    </w:pPr>
    <w:rPr>
      <w:sz w:val="22"/>
    </w:rPr>
  </w:style>
  <w:style w:type="paragraph" w:styleId="Heading5">
    <w:name w:val="heading 5"/>
    <w:basedOn w:val="HeadingBase"/>
    <w:next w:val="Normal"/>
    <w:link w:val="Heading5Char"/>
    <w:qFormat/>
    <w:rsid w:val="00890F25"/>
    <w:pPr>
      <w:spacing w:before="80"/>
      <w:outlineLvl w:val="4"/>
    </w:pPr>
    <w:rPr>
      <w:color w:val="918585"/>
      <w:sz w:val="20"/>
    </w:rPr>
  </w:style>
  <w:style w:type="paragraph" w:styleId="Heading6">
    <w:name w:val="heading 6"/>
    <w:basedOn w:val="HeadingBase"/>
    <w:next w:val="Normal"/>
    <w:link w:val="Heading6Char"/>
    <w:qFormat/>
    <w:rsid w:val="00890F25"/>
    <w:pPr>
      <w:spacing w:before="60"/>
      <w:outlineLvl w:val="5"/>
    </w:pPr>
    <w:rPr>
      <w:color w:val="918585"/>
      <w:sz w:val="20"/>
    </w:rPr>
  </w:style>
  <w:style w:type="paragraph" w:styleId="Heading7">
    <w:name w:val="heading 7"/>
    <w:basedOn w:val="Normal"/>
    <w:next w:val="Normal"/>
    <w:link w:val="Heading7Char"/>
    <w:qFormat/>
    <w:rsid w:val="00890F25"/>
    <w:pPr>
      <w:ind w:left="720"/>
      <w:outlineLvl w:val="6"/>
    </w:pPr>
    <w:rPr>
      <w:i/>
    </w:rPr>
  </w:style>
  <w:style w:type="paragraph" w:styleId="Heading8">
    <w:name w:val="heading 8"/>
    <w:basedOn w:val="Normal"/>
    <w:next w:val="Normal"/>
    <w:link w:val="Heading8Char"/>
    <w:qFormat/>
    <w:rsid w:val="00890F25"/>
    <w:pPr>
      <w:ind w:left="720"/>
      <w:outlineLvl w:val="7"/>
    </w:pPr>
    <w:rPr>
      <w:i/>
    </w:rPr>
  </w:style>
  <w:style w:type="paragraph" w:styleId="Heading9">
    <w:name w:val="heading 9"/>
    <w:basedOn w:val="Normal"/>
    <w:next w:val="Normal"/>
    <w:link w:val="Heading9Char"/>
    <w:qFormat/>
    <w:rsid w:val="00890F25"/>
    <w:pPr>
      <w:ind w:left="720"/>
      <w:outlineLvl w:val="8"/>
    </w:pPr>
    <w:rPr>
      <w:i/>
    </w:rPr>
  </w:style>
  <w:style w:type="character" w:default="1" w:styleId="DefaultParagraphFont">
    <w:name w:val="Default Paragraph Font"/>
    <w:uiPriority w:val="1"/>
    <w:unhideWhenUsed/>
    <w:rsid w:val="00890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F25"/>
  </w:style>
  <w:style w:type="character" w:customStyle="1" w:styleId="Heading1Char">
    <w:name w:val="Heading 1 Char"/>
    <w:basedOn w:val="DefaultParagraphFont"/>
    <w:link w:val="Heading1"/>
    <w:rsid w:val="00890F25"/>
    <w:rPr>
      <w:rFonts w:ascii="Times New Roman" w:eastAsia="Times New Roman" w:hAnsi="Times New Roman" w:cs="Times New Roman"/>
      <w:b/>
      <w:sz w:val="32"/>
      <w:szCs w:val="20"/>
      <w:lang w:eastAsia="en-US"/>
    </w:rPr>
  </w:style>
  <w:style w:type="paragraph" w:styleId="BodyText">
    <w:name w:val="Body Text"/>
    <w:basedOn w:val="Normal"/>
    <w:link w:val="BodyTextChar"/>
    <w:rsid w:val="00890F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0F25"/>
    <w:rPr>
      <w:rFonts w:ascii="Times New Roman" w:eastAsia="Times New Roman" w:hAnsi="Times New Roman" w:cs="Times New Roman"/>
      <w:sz w:val="24"/>
      <w:lang w:val="en-US" w:eastAsia="en-US"/>
    </w:rPr>
  </w:style>
  <w:style w:type="paragraph" w:styleId="Footer">
    <w:name w:val="footer"/>
    <w:basedOn w:val="Normal"/>
    <w:link w:val="FooterChar"/>
    <w:rsid w:val="00890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F25"/>
    <w:rPr>
      <w:rFonts w:ascii="Times New Roman" w:eastAsia="Times New Roman" w:hAnsi="Times New Roman" w:cs="Times New Roman"/>
      <w:sz w:val="16"/>
      <w:lang w:val="en-US" w:eastAsia="en-US"/>
    </w:rPr>
  </w:style>
  <w:style w:type="paragraph" w:styleId="List">
    <w:name w:val="List"/>
    <w:basedOn w:val="BodyText"/>
    <w:next w:val="BodyText"/>
    <w:rsid w:val="00890F25"/>
    <w:pPr>
      <w:tabs>
        <w:tab w:val="left" w:pos="340"/>
      </w:tabs>
      <w:spacing w:before="60" w:after="60"/>
      <w:ind w:left="340" w:hanging="340"/>
    </w:pPr>
  </w:style>
  <w:style w:type="paragraph" w:styleId="ListBullet">
    <w:name w:val="List Bullet"/>
    <w:basedOn w:val="List"/>
    <w:rsid w:val="00890F25"/>
    <w:pPr>
      <w:numPr>
        <w:numId w:val="12"/>
      </w:numPr>
      <w:tabs>
        <w:tab w:val="clear" w:pos="340"/>
      </w:tabs>
      <w:spacing w:before="40" w:after="40"/>
    </w:pPr>
  </w:style>
  <w:style w:type="character" w:customStyle="1" w:styleId="SpecialBold">
    <w:name w:val="Special Bold"/>
    <w:basedOn w:val="DefaultParagraphFont"/>
    <w:rsid w:val="00890F25"/>
    <w:rPr>
      <w:b/>
      <w:spacing w:val="0"/>
    </w:rPr>
  </w:style>
  <w:style w:type="paragraph" w:styleId="Header">
    <w:name w:val="header"/>
    <w:basedOn w:val="Normal"/>
    <w:link w:val="HeaderChar"/>
    <w:rsid w:val="00890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F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0F25"/>
    <w:pPr>
      <w:spacing w:before="240" w:after="120"/>
      <w:outlineLvl w:val="0"/>
    </w:pPr>
    <w:rPr>
      <w:rFonts w:ascii="Times New Roman" w:hAnsi="Times New Roman"/>
      <w:b/>
      <w:sz w:val="28"/>
    </w:rPr>
  </w:style>
  <w:style w:type="paragraph" w:customStyle="1" w:styleId="AllowPageBreak">
    <w:name w:val="AllowPageBreak"/>
    <w:rsid w:val="00890F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0F25"/>
    <w:pPr>
      <w:tabs>
        <w:tab w:val="left" w:pos="680"/>
      </w:tabs>
      <w:spacing w:before="60" w:after="60"/>
      <w:ind w:left="680" w:hanging="340"/>
    </w:pPr>
  </w:style>
  <w:style w:type="character" w:customStyle="1" w:styleId="Heading2Char">
    <w:name w:val="Heading 2 Char"/>
    <w:basedOn w:val="DefaultParagraphFont"/>
    <w:link w:val="Heading2"/>
    <w:rsid w:val="00890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F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0F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0F25"/>
    <w:rPr>
      <w:rFonts w:ascii="Courier New" w:eastAsia="Times New Roman" w:hAnsi="Courier New" w:cs="Times New Roman"/>
      <w:i/>
      <w:szCs w:val="20"/>
      <w:lang w:val="en-US" w:eastAsia="en-US"/>
    </w:rPr>
  </w:style>
  <w:style w:type="paragraph" w:customStyle="1" w:styleId="HeadingBase">
    <w:name w:val="Heading Base"/>
    <w:rsid w:val="00890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F25"/>
    <w:pPr>
      <w:tabs>
        <w:tab w:val="right" w:leader="dot" w:pos="9072"/>
      </w:tabs>
      <w:ind w:left="567"/>
    </w:pPr>
    <w:rPr>
      <w:szCs w:val="22"/>
    </w:rPr>
  </w:style>
  <w:style w:type="paragraph" w:customStyle="1" w:styleId="TOCBase">
    <w:name w:val="TOC Base"/>
    <w:rsid w:val="00890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F25"/>
    <w:pPr>
      <w:tabs>
        <w:tab w:val="right" w:leader="dot" w:pos="9072"/>
      </w:tabs>
      <w:spacing w:before="40" w:after="40"/>
      <w:ind w:left="284"/>
    </w:pPr>
    <w:rPr>
      <w:rFonts w:ascii="Times New Roman" w:hAnsi="Times New Roman"/>
    </w:rPr>
  </w:style>
  <w:style w:type="paragraph" w:styleId="TOC1">
    <w:name w:val="toc 1"/>
    <w:basedOn w:val="TOCBase"/>
    <w:next w:val="Normal"/>
    <w:rsid w:val="00890F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0F25"/>
    <w:pPr>
      <w:spacing w:before="5040"/>
      <w:jc w:val="center"/>
    </w:pPr>
    <w:rPr>
      <w:sz w:val="48"/>
      <w:szCs w:val="72"/>
      <w:lang w:val="en-US"/>
    </w:rPr>
  </w:style>
  <w:style w:type="character" w:customStyle="1" w:styleId="TitleChar">
    <w:name w:val="Title Char"/>
    <w:basedOn w:val="DefaultParagraphFont"/>
    <w:link w:val="Title"/>
    <w:rsid w:val="00890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F25"/>
    <w:pPr>
      <w:tabs>
        <w:tab w:val="left" w:pos="3600"/>
        <w:tab w:val="left" w:pos="3958"/>
      </w:tabs>
    </w:pPr>
  </w:style>
  <w:style w:type="paragraph" w:customStyle="1" w:styleId="Note">
    <w:name w:val="Note"/>
    <w:basedOn w:val="BodyText"/>
    <w:rsid w:val="00890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F25"/>
    <w:pPr>
      <w:framePr w:wrap="auto" w:hAnchor="text" w:y="6049"/>
    </w:pPr>
    <w:rPr>
      <w:color w:val="000000"/>
      <w:sz w:val="40"/>
    </w:rPr>
  </w:style>
  <w:style w:type="paragraph" w:customStyle="1" w:styleId="TOCTitle">
    <w:name w:val="TOCTitle"/>
    <w:basedOn w:val="Heading1"/>
    <w:rsid w:val="00890F25"/>
    <w:pPr>
      <w:spacing w:after="240"/>
      <w:jc w:val="center"/>
      <w:outlineLvl w:val="9"/>
    </w:pPr>
    <w:rPr>
      <w:caps/>
    </w:rPr>
  </w:style>
  <w:style w:type="paragraph" w:customStyle="1" w:styleId="Version">
    <w:name w:val="Version"/>
    <w:rsid w:val="00890F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0F25"/>
    <w:pPr>
      <w:numPr>
        <w:numId w:val="13"/>
      </w:numPr>
      <w:tabs>
        <w:tab w:val="clear" w:pos="680"/>
      </w:tabs>
    </w:pPr>
  </w:style>
  <w:style w:type="paragraph" w:styleId="Index1">
    <w:name w:val="index 1"/>
    <w:basedOn w:val="Normal"/>
    <w:next w:val="Normal"/>
    <w:semiHidden/>
    <w:rsid w:val="00890F25"/>
    <w:pPr>
      <w:keepNext w:val="0"/>
      <w:tabs>
        <w:tab w:val="right" w:pos="4176"/>
      </w:tabs>
      <w:ind w:left="198" w:hanging="198"/>
    </w:pPr>
    <w:rPr>
      <w:rFonts w:ascii="Garamond" w:hAnsi="Garamond"/>
    </w:rPr>
  </w:style>
  <w:style w:type="paragraph" w:styleId="IndexHeading">
    <w:name w:val="index heading"/>
    <w:basedOn w:val="Normal"/>
    <w:next w:val="Index1"/>
    <w:semiHidden/>
    <w:rsid w:val="00890F25"/>
    <w:pPr>
      <w:spacing w:before="120" w:after="120"/>
    </w:pPr>
    <w:rPr>
      <w:rFonts w:ascii="Arial" w:hAnsi="Arial"/>
      <w:b/>
      <w:color w:val="918585"/>
      <w:sz w:val="24"/>
    </w:rPr>
  </w:style>
  <w:style w:type="paragraph" w:customStyle="1" w:styleId="Chapter">
    <w:name w:val="Chapter"/>
    <w:basedOn w:val="Normal"/>
    <w:rsid w:val="00890F25"/>
    <w:pPr>
      <w:spacing w:before="240"/>
    </w:pPr>
    <w:rPr>
      <w:rFonts w:ascii="Times New Roman" w:hAnsi="Times New Roman"/>
      <w:smallCaps/>
      <w:spacing w:val="80"/>
      <w:sz w:val="28"/>
    </w:rPr>
  </w:style>
  <w:style w:type="paragraph" w:customStyle="1" w:styleId="InChapter">
    <w:name w:val="InChapter"/>
    <w:basedOn w:val="Heading3"/>
    <w:rsid w:val="00890F25"/>
    <w:pPr>
      <w:spacing w:after="240"/>
      <w:outlineLvl w:val="9"/>
    </w:pPr>
    <w:rPr>
      <w:noProof/>
    </w:rPr>
  </w:style>
  <w:style w:type="paragraph" w:styleId="Index2">
    <w:name w:val="index 2"/>
    <w:basedOn w:val="Normal"/>
    <w:next w:val="Normal"/>
    <w:semiHidden/>
    <w:rsid w:val="00890F25"/>
    <w:pPr>
      <w:tabs>
        <w:tab w:val="right" w:pos="4176"/>
      </w:tabs>
      <w:ind w:left="568" w:hanging="284"/>
    </w:pPr>
    <w:rPr>
      <w:rFonts w:ascii="Garamond" w:hAnsi="Garamond"/>
    </w:rPr>
  </w:style>
  <w:style w:type="paragraph" w:customStyle="1" w:styleId="Byline">
    <w:name w:val="Byline"/>
    <w:rsid w:val="00890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F25"/>
    <w:pPr>
      <w:tabs>
        <w:tab w:val="clear" w:pos="3600"/>
        <w:tab w:val="clear" w:pos="3958"/>
      </w:tabs>
      <w:jc w:val="right"/>
    </w:pPr>
  </w:style>
  <w:style w:type="character" w:styleId="Emphasis">
    <w:name w:val="Emphasis"/>
    <w:basedOn w:val="DefaultParagraphFont"/>
    <w:qFormat/>
    <w:rsid w:val="00890F25"/>
    <w:rPr>
      <w:i/>
    </w:rPr>
  </w:style>
  <w:style w:type="paragraph" w:styleId="Caption">
    <w:name w:val="caption"/>
    <w:basedOn w:val="BodyText"/>
    <w:next w:val="Normal"/>
    <w:qFormat/>
    <w:rsid w:val="00890F25"/>
    <w:pPr>
      <w:framePr w:w="2268" w:hSpace="181" w:vSpace="181" w:wrap="around" w:vAnchor="text" w:hAnchor="page" w:x="1135" w:y="285" w:anchorLock="1"/>
    </w:pPr>
    <w:rPr>
      <w:i/>
    </w:rPr>
  </w:style>
  <w:style w:type="paragraph" w:customStyle="1" w:styleId="MiniTOCTitle">
    <w:name w:val="MiniTOCTitle"/>
    <w:basedOn w:val="Heading4"/>
    <w:rsid w:val="00890F25"/>
    <w:pPr>
      <w:spacing w:before="240"/>
      <w:outlineLvl w:val="9"/>
    </w:pPr>
    <w:rPr>
      <w:noProof/>
      <w:sz w:val="24"/>
    </w:rPr>
  </w:style>
  <w:style w:type="paragraph" w:customStyle="1" w:styleId="MiniTOCItem">
    <w:name w:val="MiniTOCItem"/>
    <w:basedOn w:val="ListBullet"/>
    <w:rsid w:val="00890F25"/>
    <w:pPr>
      <w:numPr>
        <w:numId w:val="0"/>
      </w:numPr>
      <w:tabs>
        <w:tab w:val="right" w:leader="dot" w:pos="6521"/>
      </w:tabs>
      <w:spacing w:before="0" w:after="0"/>
    </w:pPr>
  </w:style>
  <w:style w:type="paragraph" w:customStyle="1" w:styleId="TOFTitle">
    <w:name w:val="TOFTitle"/>
    <w:basedOn w:val="TOCTitle"/>
    <w:rsid w:val="00890F25"/>
  </w:style>
  <w:style w:type="paragraph" w:styleId="TableofFigures">
    <w:name w:val="table of figures"/>
    <w:basedOn w:val="Normal"/>
    <w:next w:val="Normal"/>
    <w:semiHidden/>
    <w:rsid w:val="00890F25"/>
    <w:pPr>
      <w:tabs>
        <w:tab w:val="right" w:leader="dot" w:pos="9072"/>
      </w:tabs>
      <w:ind w:left="970" w:hanging="403"/>
    </w:pPr>
    <w:rPr>
      <w:rFonts w:ascii="Times New Roman" w:hAnsi="Times New Roman"/>
      <w:b/>
    </w:rPr>
  </w:style>
  <w:style w:type="paragraph" w:styleId="ListNumber">
    <w:name w:val="List Number"/>
    <w:basedOn w:val="List"/>
    <w:rsid w:val="00890F25"/>
    <w:pPr>
      <w:numPr>
        <w:numId w:val="10"/>
      </w:numPr>
    </w:pPr>
  </w:style>
  <w:style w:type="character" w:customStyle="1" w:styleId="WingdingSymbols">
    <w:name w:val="Wingding Symbols"/>
    <w:rsid w:val="00890F25"/>
    <w:rPr>
      <w:rFonts w:ascii="Wingdings" w:hAnsi="Wingdings"/>
    </w:rPr>
  </w:style>
  <w:style w:type="paragraph" w:customStyle="1" w:styleId="TableHeading">
    <w:name w:val="Table Heading"/>
    <w:basedOn w:val="HeadingBase"/>
    <w:rsid w:val="00890F25"/>
    <w:pPr>
      <w:keepLines/>
      <w:pBdr>
        <w:bottom w:val="single" w:sz="6" w:space="1" w:color="918585"/>
      </w:pBdr>
      <w:spacing w:before="240"/>
    </w:pPr>
  </w:style>
  <w:style w:type="character" w:customStyle="1" w:styleId="HotSpot">
    <w:name w:val="HotSpot"/>
    <w:rsid w:val="00890F25"/>
    <w:rPr>
      <w:color w:val="0033CC"/>
      <w:u w:val="none"/>
    </w:rPr>
  </w:style>
  <w:style w:type="paragraph" w:customStyle="1" w:styleId="BodyTextRight">
    <w:name w:val="Body Text Right"/>
    <w:basedOn w:val="BodyText"/>
    <w:rsid w:val="00890F25"/>
    <w:pPr>
      <w:spacing w:before="0" w:after="0"/>
      <w:jc w:val="right"/>
    </w:pPr>
  </w:style>
  <w:style w:type="paragraph" w:styleId="Index3">
    <w:name w:val="index 3"/>
    <w:basedOn w:val="ListNumber2"/>
    <w:next w:val="Normal"/>
    <w:semiHidden/>
    <w:rsid w:val="00890F25"/>
    <w:pPr>
      <w:numPr>
        <w:numId w:val="0"/>
      </w:numPr>
      <w:tabs>
        <w:tab w:val="right" w:leader="dot" w:pos="4176"/>
      </w:tabs>
    </w:pPr>
  </w:style>
  <w:style w:type="paragraph" w:styleId="ListNumber2">
    <w:name w:val="List Number 2"/>
    <w:basedOn w:val="List2"/>
    <w:rsid w:val="00890F25"/>
    <w:pPr>
      <w:numPr>
        <w:numId w:val="9"/>
      </w:numPr>
      <w:tabs>
        <w:tab w:val="clear" w:pos="1060"/>
      </w:tabs>
    </w:pPr>
  </w:style>
  <w:style w:type="paragraph" w:customStyle="1" w:styleId="MarginNote">
    <w:name w:val="Margin Note"/>
    <w:basedOn w:val="BodyText"/>
    <w:rsid w:val="00890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F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0F25"/>
    <w:rPr>
      <w:sz w:val="32"/>
    </w:rPr>
  </w:style>
  <w:style w:type="paragraph" w:customStyle="1" w:styleId="HeadingProcedure">
    <w:name w:val="Heading Procedure"/>
    <w:basedOn w:val="HeadingBase"/>
    <w:next w:val="Normal"/>
    <w:rsid w:val="00890F25"/>
    <w:pPr>
      <w:tabs>
        <w:tab w:val="left" w:pos="0"/>
      </w:tabs>
      <w:spacing w:before="120" w:after="60"/>
    </w:pPr>
    <w:rPr>
      <w:i/>
      <w:color w:val="918585"/>
      <w:sz w:val="22"/>
    </w:rPr>
  </w:style>
  <w:style w:type="paragraph" w:customStyle="1" w:styleId="TableBodyText">
    <w:name w:val="Table Body Text"/>
    <w:basedOn w:val="BodyText"/>
    <w:rsid w:val="00890F25"/>
    <w:pPr>
      <w:spacing w:before="60" w:after="60"/>
    </w:pPr>
  </w:style>
  <w:style w:type="paragraph" w:styleId="ListContinue">
    <w:name w:val="List Continue"/>
    <w:basedOn w:val="List"/>
    <w:rsid w:val="00890F25"/>
    <w:pPr>
      <w:ind w:firstLine="0"/>
    </w:pPr>
  </w:style>
  <w:style w:type="paragraph" w:customStyle="1" w:styleId="ListNote">
    <w:name w:val="List Note"/>
    <w:basedOn w:val="List"/>
    <w:rsid w:val="00890F25"/>
    <w:pPr>
      <w:pBdr>
        <w:top w:val="single" w:sz="6" w:space="2" w:color="918585"/>
        <w:bottom w:val="single" w:sz="6" w:space="2" w:color="918585"/>
      </w:pBdr>
      <w:tabs>
        <w:tab w:val="left" w:pos="1021"/>
      </w:tabs>
      <w:ind w:firstLine="0"/>
    </w:pPr>
  </w:style>
  <w:style w:type="paragraph" w:customStyle="1" w:styleId="Warning">
    <w:name w:val="Warning"/>
    <w:basedOn w:val="BodyText"/>
    <w:rsid w:val="00890F25"/>
    <w:pPr>
      <w:shd w:val="clear" w:color="auto" w:fill="D9D9D9"/>
      <w:tabs>
        <w:tab w:val="left" w:pos="992"/>
      </w:tabs>
      <w:ind w:left="119" w:right="119"/>
    </w:pPr>
    <w:rPr>
      <w:sz w:val="20"/>
    </w:rPr>
  </w:style>
  <w:style w:type="paragraph" w:customStyle="1" w:styleId="MarginIcons">
    <w:name w:val="Margin Icons"/>
    <w:basedOn w:val="BodyText"/>
    <w:rsid w:val="00890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F25"/>
    <w:rPr>
      <w:rFonts w:ascii="Courier New" w:hAnsi="Courier New"/>
    </w:rPr>
  </w:style>
  <w:style w:type="paragraph" w:customStyle="1" w:styleId="NoteBullet">
    <w:name w:val="Note Bullet"/>
    <w:basedOn w:val="Note"/>
    <w:rsid w:val="00890F25"/>
    <w:pPr>
      <w:tabs>
        <w:tab w:val="clear" w:pos="680"/>
      </w:tabs>
      <w:spacing w:before="60" w:after="60"/>
    </w:pPr>
  </w:style>
  <w:style w:type="paragraph" w:customStyle="1" w:styleId="SubHeading2">
    <w:name w:val="SubHeading2"/>
    <w:basedOn w:val="HeadingBase"/>
    <w:rsid w:val="00890F25"/>
    <w:pPr>
      <w:spacing w:before="240" w:after="60"/>
    </w:pPr>
    <w:rPr>
      <w:sz w:val="20"/>
    </w:rPr>
  </w:style>
  <w:style w:type="paragraph" w:customStyle="1" w:styleId="SubHeading1">
    <w:name w:val="SubHeading1"/>
    <w:basedOn w:val="HeadingBase"/>
    <w:rsid w:val="00890F25"/>
    <w:pPr>
      <w:spacing w:before="240" w:after="60"/>
    </w:pPr>
    <w:rPr>
      <w:color w:val="918585"/>
      <w:sz w:val="22"/>
    </w:rPr>
  </w:style>
  <w:style w:type="paragraph" w:customStyle="1" w:styleId="SideHeading">
    <w:name w:val="Side Heading"/>
    <w:basedOn w:val="HeadingBase"/>
    <w:rsid w:val="00890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F25"/>
    <w:pPr>
      <w:tabs>
        <w:tab w:val="num" w:pos="360"/>
      </w:tabs>
    </w:pPr>
  </w:style>
  <w:style w:type="paragraph" w:styleId="PlainText">
    <w:name w:val="Plain Text"/>
    <w:basedOn w:val="Normal"/>
    <w:link w:val="PlainTextChar"/>
    <w:rsid w:val="00890F25"/>
    <w:rPr>
      <w:sz w:val="20"/>
    </w:rPr>
  </w:style>
  <w:style w:type="character" w:customStyle="1" w:styleId="PlainTextChar">
    <w:name w:val="Plain Text Char"/>
    <w:basedOn w:val="DefaultParagraphFont"/>
    <w:link w:val="PlainText"/>
    <w:rsid w:val="00890F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0F25"/>
    <w:rPr>
      <w:b/>
      <w:smallCaps/>
    </w:rPr>
  </w:style>
  <w:style w:type="paragraph" w:customStyle="1" w:styleId="TableListNumber">
    <w:name w:val="Table List Number"/>
    <w:basedOn w:val="ListNumber"/>
    <w:rsid w:val="00890F25"/>
    <w:pPr>
      <w:numPr>
        <w:numId w:val="0"/>
      </w:numPr>
    </w:pPr>
  </w:style>
  <w:style w:type="paragraph" w:styleId="TOC4">
    <w:name w:val="toc 4"/>
    <w:basedOn w:val="TOCBase"/>
    <w:next w:val="Normal"/>
    <w:semiHidden/>
    <w:rsid w:val="00890F25"/>
    <w:pPr>
      <w:tabs>
        <w:tab w:val="right" w:leader="dot" w:pos="9071"/>
      </w:tabs>
      <w:ind w:left="1701"/>
    </w:pPr>
  </w:style>
  <w:style w:type="paragraph" w:customStyle="1" w:styleId="ListAlpha">
    <w:name w:val="List Alpha"/>
    <w:basedOn w:val="List"/>
    <w:rsid w:val="00890F25"/>
    <w:pPr>
      <w:numPr>
        <w:numId w:val="8"/>
      </w:numPr>
    </w:pPr>
  </w:style>
  <w:style w:type="paragraph" w:customStyle="1" w:styleId="ListAlpha2">
    <w:name w:val="List Alpha 2"/>
    <w:basedOn w:val="List2"/>
    <w:rsid w:val="00890F25"/>
    <w:pPr>
      <w:numPr>
        <w:numId w:val="7"/>
      </w:numPr>
    </w:pPr>
  </w:style>
  <w:style w:type="paragraph" w:styleId="List3">
    <w:name w:val="List 3"/>
    <w:basedOn w:val="BodyText"/>
    <w:rsid w:val="00890F25"/>
    <w:pPr>
      <w:tabs>
        <w:tab w:val="left" w:pos="1021"/>
      </w:tabs>
      <w:spacing w:before="60" w:after="60"/>
      <w:ind w:left="1020" w:hanging="340"/>
    </w:pPr>
  </w:style>
  <w:style w:type="paragraph" w:styleId="List4">
    <w:name w:val="List 4"/>
    <w:basedOn w:val="BodyText"/>
    <w:rsid w:val="00890F25"/>
    <w:pPr>
      <w:tabs>
        <w:tab w:val="left" w:pos="1361"/>
      </w:tabs>
      <w:spacing w:before="60" w:after="60"/>
      <w:ind w:left="1361" w:hanging="340"/>
    </w:pPr>
  </w:style>
  <w:style w:type="paragraph" w:styleId="List5">
    <w:name w:val="List 5"/>
    <w:basedOn w:val="BodyText"/>
    <w:rsid w:val="00890F25"/>
    <w:pPr>
      <w:tabs>
        <w:tab w:val="left" w:pos="1701"/>
      </w:tabs>
      <w:spacing w:before="60" w:after="60"/>
      <w:ind w:left="1701" w:hanging="340"/>
    </w:pPr>
  </w:style>
  <w:style w:type="paragraph" w:styleId="ListBullet3">
    <w:name w:val="List Bullet 3"/>
    <w:basedOn w:val="List3"/>
    <w:rsid w:val="00890F25"/>
    <w:pPr>
      <w:numPr>
        <w:numId w:val="14"/>
      </w:numPr>
      <w:tabs>
        <w:tab w:val="clear" w:pos="1021"/>
      </w:tabs>
      <w:ind w:left="1037" w:hanging="357"/>
    </w:pPr>
  </w:style>
  <w:style w:type="paragraph" w:styleId="ListBullet4">
    <w:name w:val="List Bullet 4"/>
    <w:basedOn w:val="List4"/>
    <w:rsid w:val="00890F25"/>
    <w:pPr>
      <w:numPr>
        <w:numId w:val="2"/>
      </w:numPr>
    </w:pPr>
  </w:style>
  <w:style w:type="paragraph" w:styleId="ListBullet5">
    <w:name w:val="List Bullet 5"/>
    <w:basedOn w:val="List5"/>
    <w:rsid w:val="00890F25"/>
    <w:pPr>
      <w:numPr>
        <w:numId w:val="3"/>
      </w:numPr>
    </w:pPr>
  </w:style>
  <w:style w:type="paragraph" w:styleId="ListContinue2">
    <w:name w:val="List Continue 2"/>
    <w:basedOn w:val="List2"/>
    <w:rsid w:val="00890F25"/>
    <w:pPr>
      <w:ind w:firstLine="0"/>
    </w:pPr>
  </w:style>
  <w:style w:type="paragraph" w:styleId="ListContinue3">
    <w:name w:val="List Continue 3"/>
    <w:basedOn w:val="List3"/>
    <w:rsid w:val="00890F25"/>
    <w:pPr>
      <w:ind w:left="1021" w:firstLine="0"/>
    </w:pPr>
  </w:style>
  <w:style w:type="paragraph" w:styleId="ListContinue4">
    <w:name w:val="List Continue 4"/>
    <w:basedOn w:val="List4"/>
    <w:rsid w:val="00890F25"/>
    <w:pPr>
      <w:ind w:firstLine="0"/>
    </w:pPr>
  </w:style>
  <w:style w:type="paragraph" w:styleId="ListContinue5">
    <w:name w:val="List Continue 5"/>
    <w:basedOn w:val="List5"/>
    <w:rsid w:val="00890F25"/>
    <w:pPr>
      <w:ind w:firstLine="0"/>
    </w:pPr>
  </w:style>
  <w:style w:type="paragraph" w:styleId="ListNumber3">
    <w:name w:val="List Number 3"/>
    <w:basedOn w:val="List3"/>
    <w:rsid w:val="00890F25"/>
    <w:pPr>
      <w:numPr>
        <w:numId w:val="4"/>
      </w:numPr>
    </w:pPr>
  </w:style>
  <w:style w:type="paragraph" w:styleId="ListNumber4">
    <w:name w:val="List Number 4"/>
    <w:basedOn w:val="List4"/>
    <w:rsid w:val="00890F25"/>
    <w:pPr>
      <w:numPr>
        <w:numId w:val="5"/>
      </w:numPr>
    </w:pPr>
  </w:style>
  <w:style w:type="paragraph" w:styleId="ListNumber5">
    <w:name w:val="List Number 5"/>
    <w:basedOn w:val="List5"/>
    <w:rsid w:val="00890F25"/>
    <w:pPr>
      <w:numPr>
        <w:numId w:val="6"/>
      </w:numPr>
    </w:pPr>
  </w:style>
  <w:style w:type="paragraph" w:styleId="BlockText">
    <w:name w:val="Block Text"/>
    <w:basedOn w:val="Normal"/>
    <w:rsid w:val="00890F25"/>
    <w:pPr>
      <w:spacing w:after="120"/>
      <w:ind w:left="1440" w:right="1440"/>
    </w:pPr>
  </w:style>
  <w:style w:type="character" w:customStyle="1" w:styleId="Subscript">
    <w:name w:val="Subscript"/>
    <w:basedOn w:val="DefaultParagraphFont"/>
    <w:rsid w:val="00890F25"/>
    <w:rPr>
      <w:sz w:val="16"/>
      <w:vertAlign w:val="subscript"/>
    </w:rPr>
  </w:style>
  <w:style w:type="character" w:customStyle="1" w:styleId="Superscript">
    <w:name w:val="Superscript"/>
    <w:basedOn w:val="DefaultParagraphFont"/>
    <w:rsid w:val="00890F25"/>
    <w:rPr>
      <w:sz w:val="16"/>
      <w:vertAlign w:val="superscript"/>
    </w:rPr>
  </w:style>
  <w:style w:type="character" w:customStyle="1" w:styleId="Symbols">
    <w:name w:val="Symbols"/>
    <w:basedOn w:val="DefaultParagraphFont"/>
    <w:rsid w:val="00890F25"/>
    <w:rPr>
      <w:rFonts w:ascii="Symbol" w:hAnsi="Symbol"/>
    </w:rPr>
  </w:style>
  <w:style w:type="character" w:customStyle="1" w:styleId="MenuOptions">
    <w:name w:val="Menu Options"/>
    <w:basedOn w:val="DefaultParagraphFont"/>
    <w:rsid w:val="00890F25"/>
    <w:rPr>
      <w:rFonts w:ascii="Arial Narrow" w:hAnsi="Arial Narrow"/>
      <w:smallCaps/>
    </w:rPr>
  </w:style>
  <w:style w:type="character" w:customStyle="1" w:styleId="Buttons">
    <w:name w:val="Buttons"/>
    <w:basedOn w:val="DefaultParagraphFont"/>
    <w:rsid w:val="00890F25"/>
    <w:rPr>
      <w:b/>
    </w:rPr>
  </w:style>
  <w:style w:type="character" w:customStyle="1" w:styleId="Underlined">
    <w:name w:val="Underlined"/>
    <w:basedOn w:val="DefaultParagraphFont"/>
    <w:rsid w:val="00890F25"/>
    <w:rPr>
      <w:u w:val="single"/>
    </w:rPr>
  </w:style>
  <w:style w:type="paragraph" w:customStyle="1" w:styleId="TableBodyTextRight">
    <w:name w:val="Table Body Text Right"/>
    <w:basedOn w:val="TableBodyText"/>
    <w:rsid w:val="00890F25"/>
    <w:pPr>
      <w:widowControl w:val="0"/>
      <w:autoSpaceDE w:val="0"/>
      <w:autoSpaceDN w:val="0"/>
      <w:adjustRightInd w:val="0"/>
      <w:jc w:val="right"/>
    </w:pPr>
    <w:rPr>
      <w:rFonts w:cs="Arial"/>
      <w:szCs w:val="18"/>
    </w:rPr>
  </w:style>
  <w:style w:type="paragraph" w:customStyle="1" w:styleId="CopyrightText">
    <w:name w:val="Copyright Text"/>
    <w:basedOn w:val="BodyText"/>
    <w:rsid w:val="00890F25"/>
    <w:rPr>
      <w:sz w:val="18"/>
    </w:rPr>
  </w:style>
  <w:style w:type="paragraph" w:customStyle="1" w:styleId="BodySmallRight">
    <w:name w:val="Body Small Right"/>
    <w:basedOn w:val="BodyTextRight"/>
    <w:rsid w:val="00890F25"/>
    <w:rPr>
      <w:sz w:val="18"/>
      <w:szCs w:val="18"/>
    </w:rPr>
  </w:style>
  <w:style w:type="paragraph" w:customStyle="1" w:styleId="MarginEdition">
    <w:name w:val="Margin Edition"/>
    <w:basedOn w:val="MarginNote"/>
    <w:rsid w:val="00890F25"/>
    <w:pPr>
      <w:spacing w:before="0" w:after="0"/>
    </w:pPr>
    <w:rPr>
      <w:rFonts w:ascii="Times New Roman" w:hAnsi="Times New Roman"/>
      <w:color w:val="999999"/>
    </w:rPr>
  </w:style>
  <w:style w:type="paragraph" w:customStyle="1" w:styleId="Spacer">
    <w:name w:val="Spacer"/>
    <w:basedOn w:val="Normal"/>
    <w:rsid w:val="00890F25"/>
    <w:rPr>
      <w:sz w:val="2"/>
      <w:szCs w:val="2"/>
    </w:rPr>
  </w:style>
  <w:style w:type="character" w:customStyle="1" w:styleId="Small">
    <w:name w:val="Small"/>
    <w:basedOn w:val="DefaultParagraphFont"/>
    <w:rsid w:val="00890F25"/>
    <w:rPr>
      <w:sz w:val="16"/>
    </w:rPr>
  </w:style>
  <w:style w:type="paragraph" w:customStyle="1" w:styleId="WideTable">
    <w:name w:val="Wide Table"/>
    <w:basedOn w:val="Normal"/>
    <w:rsid w:val="00890F25"/>
    <w:pPr>
      <w:ind w:left="-1418"/>
    </w:pPr>
    <w:rPr>
      <w:sz w:val="2"/>
      <w:szCs w:val="2"/>
    </w:rPr>
  </w:style>
  <w:style w:type="character" w:styleId="PageNumber">
    <w:name w:val="page number"/>
    <w:basedOn w:val="DefaultParagraphFont"/>
    <w:rsid w:val="00890F25"/>
  </w:style>
  <w:style w:type="paragraph" w:styleId="Quote">
    <w:name w:val="Quote"/>
    <w:basedOn w:val="Heading1"/>
    <w:link w:val="QuoteChar"/>
    <w:qFormat/>
    <w:rsid w:val="00890F25"/>
    <w:rPr>
      <w:b w:val="0"/>
      <w:sz w:val="72"/>
      <w:szCs w:val="72"/>
      <w:lang w:val="en-NZ"/>
    </w:rPr>
  </w:style>
  <w:style w:type="character" w:customStyle="1" w:styleId="QuoteChar">
    <w:name w:val="Quote Char"/>
    <w:basedOn w:val="DefaultParagraphFont"/>
    <w:link w:val="Quote"/>
    <w:rsid w:val="00890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F25"/>
    <w:pPr>
      <w:pageBreakBefore/>
    </w:pPr>
  </w:style>
  <w:style w:type="paragraph" w:customStyle="1" w:styleId="Border">
    <w:name w:val="Border"/>
    <w:basedOn w:val="Normal"/>
    <w:qFormat/>
    <w:rsid w:val="00890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F25"/>
    <w:rPr>
      <w:b/>
      <w:bCs/>
      <w:i/>
      <w:iCs/>
      <w:color w:val="auto"/>
    </w:rPr>
  </w:style>
  <w:style w:type="paragraph" w:styleId="IntenseQuote">
    <w:name w:val="Intense Quote"/>
    <w:basedOn w:val="Normal"/>
    <w:next w:val="Normal"/>
    <w:link w:val="IntenseQuoteChar"/>
    <w:uiPriority w:val="30"/>
    <w:qFormat/>
    <w:rsid w:val="00890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F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0F25"/>
    <w:rPr>
      <w:smallCaps/>
      <w:color w:val="auto"/>
      <w:u w:val="single"/>
    </w:rPr>
  </w:style>
  <w:style w:type="character" w:styleId="IntenseReference">
    <w:name w:val="Intense Reference"/>
    <w:basedOn w:val="DefaultParagraphFont"/>
    <w:uiPriority w:val="32"/>
    <w:qFormat/>
    <w:rsid w:val="00890F25"/>
    <w:rPr>
      <w:b/>
      <w:bCs/>
      <w:smallCaps/>
      <w:color w:val="auto"/>
      <w:spacing w:val="5"/>
      <w:u w:val="single"/>
    </w:rPr>
  </w:style>
  <w:style w:type="paragraph" w:customStyle="1" w:styleId="2ColumnHeading">
    <w:name w:val="2Column Heading"/>
    <w:basedOn w:val="BodyText"/>
    <w:qFormat/>
    <w:rsid w:val="00890F25"/>
    <w:pPr>
      <w:spacing w:after="60"/>
      <w:ind w:left="-2268"/>
    </w:pPr>
    <w:rPr>
      <w:b/>
    </w:rPr>
  </w:style>
  <w:style w:type="paragraph" w:customStyle="1" w:styleId="Heading1TOC">
    <w:name w:val="Heading1 TOC"/>
    <w:basedOn w:val="Normal"/>
    <w:qFormat/>
    <w:rsid w:val="00890F25"/>
    <w:pPr>
      <w:spacing w:before="240" w:after="120"/>
    </w:pPr>
    <w:rPr>
      <w:rFonts w:ascii="Times New Roman" w:hAnsi="Times New Roman"/>
      <w:b/>
      <w:sz w:val="32"/>
    </w:rPr>
  </w:style>
  <w:style w:type="paragraph" w:customStyle="1" w:styleId="Heading2TOC">
    <w:name w:val="Heading2 TOC"/>
    <w:basedOn w:val="Normal"/>
    <w:qFormat/>
    <w:rsid w:val="00890F25"/>
    <w:pPr>
      <w:spacing w:before="240" w:after="60"/>
    </w:pPr>
    <w:rPr>
      <w:rFonts w:ascii="Times New Roman" w:hAnsi="Times New Roman"/>
      <w:b/>
      <w:sz w:val="28"/>
    </w:rPr>
  </w:style>
  <w:style w:type="character" w:customStyle="1" w:styleId="Underline">
    <w:name w:val="Underline"/>
    <w:basedOn w:val="DefaultParagraphFont"/>
    <w:qFormat/>
    <w:rsid w:val="00890F25"/>
    <w:rPr>
      <w:u w:val="single"/>
    </w:rPr>
  </w:style>
  <w:style w:type="character" w:customStyle="1" w:styleId="BoldandItalics">
    <w:name w:val="Bold and Italics"/>
    <w:qFormat/>
    <w:rsid w:val="00890F25"/>
    <w:rPr>
      <w:b/>
      <w:i/>
      <w:u w:val="none"/>
    </w:rPr>
  </w:style>
  <w:style w:type="paragraph" w:styleId="BalloonText">
    <w:name w:val="Balloon Text"/>
    <w:basedOn w:val="Normal"/>
    <w:link w:val="BalloonTextChar"/>
    <w:rsid w:val="00890F25"/>
    <w:rPr>
      <w:rFonts w:ascii="Tahoma" w:hAnsi="Tahoma" w:cs="Tahoma"/>
      <w:sz w:val="16"/>
      <w:szCs w:val="16"/>
    </w:rPr>
  </w:style>
  <w:style w:type="character" w:customStyle="1" w:styleId="BalloonTextChar">
    <w:name w:val="Balloon Text Char"/>
    <w:basedOn w:val="DefaultParagraphFont"/>
    <w:link w:val="BalloonText"/>
    <w:rsid w:val="00890F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0F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0F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781</Words>
  <Characters>4914</Characters>
  <Application>Microsoft Office Word</Application>
  <DocSecurity>0</DocSecurity>
  <Lines>191</Lines>
  <Paragraphs>80</Paragraphs>
  <ScaleCrop>false</ScaleCrop>
  <Company>Author-it Software Corporation Ltd.</Company>
  <LinksUpToDate>false</LinksUpToDate>
  <CharactersWithSpaces>5631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MEM14001B Schedule material deliveries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2012-05-27T01:45:00Z</dcterms:created>
  <dcterms:modified xsi:type="dcterms:W3CDTF">2012-05-27T01:45:00Z</dcterms:modified>
</cp:coreProperties>
</file>