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9C7" w:rsidP="007C79C7">
      <w:pPr>
        <w:pStyle w:val="Title"/>
      </w:pPr>
      <w:r>
        <w:fldChar w:fldCharType="begin"/>
      </w:r>
      <w:r>
        <w:instrText xml:space="preserve"> TITLE   \* MERGEFORMAT </w:instrText>
      </w:r>
      <w:r>
        <w:fldChar w:fldCharType="separate"/>
      </w:r>
      <w:r>
        <w:t>MEM12024A Perform computations</w:t>
      </w:r>
      <w:r>
        <w:fldChar w:fldCharType="end"/>
      </w:r>
    </w:p>
    <w:p w:rsidR="007C79C7" w:rsidP="007C79C7">
      <w:pPr>
        <w:pStyle w:val="Version"/>
        <w:sectPr w:rsidSect="006D5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3D9" w:rsidP="006D53D9">
      <w:pPr>
        <w:pStyle w:val="SuperHeading"/>
      </w:pPr>
      <w:r w:rsidRPr="006D53D9">
        <w:t>MEM12024A Perform computations</w:t>
      </w:r>
    </w:p>
    <w:p w:rsidR="00000000" w:rsidRPr="006D53D9" w:rsidP="006D53D9">
      <w:pPr>
        <w:pStyle w:val="Heading1"/>
      </w:pPr>
      <w:bookmarkStart w:id="1" w:name="O_272165"/>
      <w:bookmarkEnd w:id="1"/>
      <w:r w:rsidRPr="006D53D9">
        <w:t>Modification History</w:t>
      </w:r>
    </w:p>
    <w:p w:rsidR="00000000" w:rsidRPr="006D53D9" w:rsidP="006D53D9">
      <w:pPr>
        <w:pStyle w:val="BodyText"/>
      </w:pPr>
      <w:r w:rsidRPr="006D53D9">
        <w:t>Not Applicable</w:t>
      </w:r>
    </w:p>
    <w:p w:rsidR="00000000" w:rsidRPr="006D53D9" w:rsidP="006D53D9">
      <w:pPr>
        <w:pStyle w:val="AllowPageBreak"/>
      </w:pPr>
    </w:p>
    <w:p w:rsidR="00000000" w:rsidRPr="006D53D9" w:rsidP="006D53D9">
      <w:pPr>
        <w:pStyle w:val="Heading1"/>
      </w:pPr>
      <w:bookmarkStart w:id="2" w:name="O_211593"/>
      <w:bookmarkEnd w:id="2"/>
      <w:r w:rsidRPr="006D53D9">
        <w:t>Unit Descriptor</w:t>
      </w:r>
    </w:p>
    <w:tbl>
      <w:tblPr>
        <w:tblW w:w="0" w:type="auto"/>
        <w:tblLayout w:type="fixed"/>
        <w:tblCellMar>
          <w:left w:w="62" w:type="dxa"/>
          <w:right w:w="62" w:type="dxa"/>
        </w:tblCellMar>
        <w:tblLook w:val="0000"/>
      </w:tblPr>
      <w:tblGrid>
        <w:gridCol w:w="2671"/>
        <w:gridCol w:w="5851"/>
      </w:tblGrid>
      <w:tr w:rsidTr="007C79C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This unit covers estimating approx</w:t>
            </w:r>
            <w:r w:rsidRPr="006D53D9">
              <w:t>imate answers to arithmetical problems, carrying out basic calculations involving percentages and proportions, and determining simple ratios and averages. The unit includes producing and interpreting simple charts and graphs.</w:t>
            </w:r>
          </w:p>
        </w:tc>
      </w:tr>
    </w:tbl>
    <w:p w:rsidR="007C79C7" w:rsidP="006D53D9">
      <w:pPr>
        <w:pStyle w:val="BodyText"/>
      </w:pPr>
    </w:p>
    <w:p w:rsidR="007C79C7" w:rsidP="006D53D9">
      <w:pPr>
        <w:pStyle w:val="BodyText"/>
      </w:pPr>
    </w:p>
    <w:p w:rsidR="00000000" w:rsidRPr="006D53D9" w:rsidP="006D53D9">
      <w:pPr>
        <w:pStyle w:val="Heading1"/>
      </w:pPr>
      <w:bookmarkStart w:id="3" w:name="O_211597"/>
      <w:bookmarkEnd w:id="3"/>
      <w:r w:rsidRPr="006D53D9">
        <w:t>Application of the Unit</w:t>
      </w:r>
    </w:p>
    <w:tbl>
      <w:tblPr>
        <w:tblW w:w="0" w:type="auto"/>
        <w:tblLayout w:type="fixed"/>
        <w:tblCellMar>
          <w:left w:w="62" w:type="dxa"/>
          <w:right w:w="62" w:type="dxa"/>
        </w:tblCellMar>
        <w:tblLook w:val="0000"/>
      </w:tblPr>
      <w:tblGrid>
        <w:gridCol w:w="2745"/>
        <w:gridCol w:w="5777"/>
      </w:tblGrid>
      <w:tr w:rsidTr="007C79C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This unit applies in manufacturing, engineering or related environments. It includes the application of the four rules of algebraic expressions, extracting information from drawings, diagrams, graphs and char</w:t>
            </w:r>
            <w:r w:rsidRPr="006D53D9">
              <w:t xml:space="preserve">ts and producing simple charts and graphs. </w:t>
            </w:r>
          </w:p>
          <w:p w:rsidR="00000000" w:rsidRPr="006D53D9" w:rsidP="006D53D9">
            <w:pPr>
              <w:pStyle w:val="BodyText"/>
            </w:pPr>
            <w:r w:rsidRPr="006D53D9">
              <w:t>Data may be derived from readings taken or may be computer generated. Applications can include computations associated with pressure, volume, temperature, heat, speed, power, elasticity, density, mass, force etc.</w:t>
            </w:r>
          </w:p>
          <w:p w:rsidR="00000000" w:rsidRPr="006D53D9" w:rsidP="006D53D9">
            <w:pPr>
              <w:pStyle w:val="BodyText"/>
            </w:pPr>
            <w:r w:rsidRPr="006D53D9">
              <w:t>Calculations may be performed using pen and paper or on a calculator.</w:t>
            </w:r>
          </w:p>
          <w:p w:rsidR="00000000" w:rsidRPr="006D53D9" w:rsidP="006D53D9">
            <w:pPr>
              <w:pStyle w:val="BodyText"/>
            </w:pPr>
          </w:p>
          <w:p w:rsidR="00000000" w:rsidRPr="006D53D9" w:rsidP="006D53D9">
            <w:pPr>
              <w:pStyle w:val="BodyText"/>
            </w:pPr>
            <w:r w:rsidRPr="006D53D9">
              <w:rPr>
                <w:rStyle w:val="SpecialBold"/>
              </w:rPr>
              <w:t>Band</w:t>
            </w:r>
            <w:r w:rsidRPr="006D53D9">
              <w:t>:</w:t>
            </w:r>
            <w:r w:rsidRPr="006D53D9">
              <w:tab/>
            </w:r>
            <w:r w:rsidRPr="006D53D9">
              <w:rPr>
                <w:rStyle w:val="SpecialBold"/>
              </w:rPr>
              <w:t>A</w:t>
            </w:r>
          </w:p>
          <w:p w:rsidR="00000000" w:rsidRPr="006D53D9" w:rsidP="006D53D9">
            <w:pPr>
              <w:pStyle w:val="BodyText"/>
            </w:pPr>
            <w:r w:rsidRPr="006D53D9">
              <w:rPr>
                <w:rStyle w:val="SpecialBold"/>
              </w:rPr>
              <w:t>Unit Weight</w:t>
            </w:r>
            <w:r w:rsidRPr="006D53D9">
              <w:t>:</w:t>
            </w:r>
            <w:r w:rsidRPr="006D53D9">
              <w:tab/>
            </w:r>
            <w:r w:rsidRPr="006D53D9">
              <w:rPr>
                <w:rStyle w:val="SpecialBold"/>
              </w:rPr>
              <w:t>3</w:t>
            </w:r>
          </w:p>
        </w:tc>
      </w:tr>
    </w:tbl>
    <w:p w:rsidR="007C79C7" w:rsidP="006D53D9">
      <w:pPr>
        <w:pStyle w:val="BodyText"/>
      </w:pPr>
    </w:p>
    <w:p w:rsidR="007C79C7" w:rsidP="006D53D9">
      <w:pPr>
        <w:pStyle w:val="BodyText"/>
      </w:pPr>
    </w:p>
    <w:p w:rsidR="00000000" w:rsidRPr="006D53D9" w:rsidP="006D53D9">
      <w:pPr>
        <w:pStyle w:val="Heading1"/>
      </w:pPr>
      <w:bookmarkStart w:id="4" w:name="O_280425"/>
      <w:bookmarkEnd w:id="4"/>
      <w:r w:rsidRPr="006D53D9">
        <w:t>Licensing/Regulatory Information</w:t>
      </w:r>
    </w:p>
    <w:p w:rsidR="00000000" w:rsidRPr="006D53D9" w:rsidP="006D53D9">
      <w:pPr>
        <w:pStyle w:val="BodyText"/>
      </w:pPr>
      <w:r w:rsidRPr="006D53D9">
        <w:t>Not Applicable</w:t>
      </w:r>
    </w:p>
    <w:p w:rsidR="00000000" w:rsidRPr="006D53D9" w:rsidP="006D53D9">
      <w:pPr>
        <w:pStyle w:val="AllowPageBreak"/>
      </w:pPr>
    </w:p>
    <w:p w:rsidR="00000000" w:rsidRPr="006D53D9" w:rsidP="006D53D9">
      <w:pPr>
        <w:pStyle w:val="Heading1"/>
      </w:pPr>
      <w:bookmarkStart w:id="5" w:name="O_211595"/>
      <w:bookmarkEnd w:id="5"/>
      <w:r w:rsidRPr="006D53D9">
        <w:t>Pre-Requisites</w:t>
      </w:r>
    </w:p>
    <w:tbl>
      <w:tblPr>
        <w:tblW w:w="0" w:type="auto"/>
        <w:tblLayout w:type="fixed"/>
        <w:tblCellMar>
          <w:left w:w="62" w:type="dxa"/>
          <w:right w:w="62" w:type="dxa"/>
        </w:tblCellMar>
        <w:tblLook w:val="0000"/>
      </w:tblPr>
      <w:tblGrid>
        <w:gridCol w:w="2775"/>
        <w:gridCol w:w="1295"/>
        <w:gridCol w:w="4452"/>
      </w:tblGrid>
      <w:tr w:rsidTr="007C79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p>
        </w:tc>
      </w:tr>
      <w:tr w:rsidTr="007C79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p>
        </w:tc>
      </w:tr>
      <w:tr w:rsidTr="007C79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p>
        </w:tc>
      </w:tr>
    </w:tbl>
    <w:p w:rsidR="007C79C7" w:rsidP="006D53D9">
      <w:pPr>
        <w:pStyle w:val="BodyText"/>
      </w:pPr>
    </w:p>
    <w:p w:rsidR="007C79C7" w:rsidP="006D53D9">
      <w:pPr>
        <w:pStyle w:val="BodyText"/>
      </w:pPr>
    </w:p>
    <w:p w:rsidR="00000000" w:rsidRPr="006D53D9" w:rsidP="006D53D9">
      <w:pPr>
        <w:pStyle w:val="Heading1"/>
      </w:pPr>
      <w:bookmarkStart w:id="6" w:name="O_211594"/>
      <w:bookmarkEnd w:id="6"/>
      <w:r w:rsidRPr="006D53D9">
        <w:t>Employability Skills Information</w:t>
      </w:r>
    </w:p>
    <w:tbl>
      <w:tblPr>
        <w:tblW w:w="0" w:type="auto"/>
        <w:tblLayout w:type="fixed"/>
        <w:tblCellMar>
          <w:left w:w="62" w:type="dxa"/>
          <w:right w:w="62" w:type="dxa"/>
        </w:tblCellMar>
        <w:tblLook w:val="0000"/>
      </w:tblPr>
      <w:tblGrid>
        <w:gridCol w:w="2802"/>
        <w:gridCol w:w="5720"/>
      </w:tblGrid>
      <w:tr w:rsidTr="007C79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This unit contains employability skills.</w:t>
            </w:r>
          </w:p>
        </w:tc>
      </w:tr>
    </w:tbl>
    <w:p w:rsidR="007C79C7" w:rsidP="006D53D9">
      <w:pPr>
        <w:pStyle w:val="BodyText"/>
      </w:pPr>
    </w:p>
    <w:p w:rsidR="007C79C7" w:rsidP="006D53D9">
      <w:pPr>
        <w:pStyle w:val="BodyText"/>
      </w:pPr>
    </w:p>
    <w:p w:rsidR="00000000" w:rsidRPr="006D53D9" w:rsidP="006D53D9">
      <w:pPr>
        <w:pStyle w:val="Heading1"/>
      </w:pPr>
      <w:bookmarkStart w:id="7" w:name="O_290211"/>
      <w:bookmarkEnd w:id="7"/>
      <w:r w:rsidRPr="006D53D9">
        <w:t>Elements and Performance Criteria Pre-Content</w:t>
      </w:r>
    </w:p>
    <w:tbl>
      <w:tblPr>
        <w:tblW w:w="0" w:type="auto"/>
        <w:tblLayout w:type="fixed"/>
        <w:tblCellMar>
          <w:left w:w="62" w:type="dxa"/>
          <w:right w:w="62" w:type="dxa"/>
        </w:tblCellMar>
        <w:tblLook w:val="0000"/>
      </w:tblPr>
      <w:tblGrid>
        <w:gridCol w:w="2577"/>
        <w:gridCol w:w="5945"/>
      </w:tblGrid>
      <w:tr w:rsidTr="007C79C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Performance criteria describe</w:t>
            </w:r>
            <w:r w:rsidRPr="006D53D9">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D53D9">
              <w:t>the evidence guide.</w:t>
            </w:r>
          </w:p>
        </w:tc>
      </w:tr>
    </w:tbl>
    <w:p w:rsidR="00000000" w:rsidRPr="006D53D9" w:rsidP="006D53D9">
      <w:pPr>
        <w:pStyle w:val="BodyText"/>
      </w:pPr>
    </w:p>
    <w:p w:rsidR="00000000" w:rsidRPr="006D53D9" w:rsidP="006D53D9">
      <w:pPr>
        <w:pStyle w:val="AllowPageBreak"/>
      </w:pPr>
    </w:p>
    <w:p w:rsidR="00000000" w:rsidRPr="006D53D9" w:rsidP="006D53D9">
      <w:pPr>
        <w:pStyle w:val="Heading1"/>
      </w:pPr>
      <w:bookmarkStart w:id="8" w:name="O_236878"/>
      <w:bookmarkEnd w:id="8"/>
      <w:r w:rsidRPr="006D53D9">
        <w:t>Elements and Performance Criteria</w:t>
      </w:r>
    </w:p>
    <w:tbl>
      <w:tblPr>
        <w:tblW w:w="0" w:type="auto"/>
        <w:tblLayout w:type="fixed"/>
        <w:tblCellMar>
          <w:left w:w="62" w:type="dxa"/>
          <w:right w:w="62" w:type="dxa"/>
        </w:tblCellMar>
        <w:tblLook w:val="0000"/>
      </w:tblPr>
      <w:tblGrid>
        <w:gridCol w:w="2577"/>
        <w:gridCol w:w="5945"/>
      </w:tblGrid>
      <w:tr w:rsidTr="007C79C7">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PERFORMANCE CRITERIA</w:t>
            </w:r>
          </w:p>
        </w:tc>
      </w:tr>
      <w:tr w:rsidTr="007C79C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List"/>
              <w:rPr>
                <w:lang w:val="en-NZ"/>
              </w:rPr>
            </w:pPr>
            <w:r w:rsidRPr="006D53D9">
              <w:t>1.</w:t>
            </w:r>
            <w:r w:rsidRPr="006D53D9">
              <w:tab/>
              <w:t>Determine work requirement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List2"/>
            </w:pPr>
            <w:r w:rsidRPr="006D53D9">
              <w:t>1.1.</w:t>
            </w:r>
            <w:r w:rsidRPr="006D53D9">
              <w:tab/>
              <w:t xml:space="preserve">Required outcomes are established from job instructions. </w:t>
            </w:r>
          </w:p>
          <w:p w:rsidR="00000000" w:rsidRPr="006D53D9" w:rsidP="006D53D9">
            <w:pPr>
              <w:pStyle w:val="List2"/>
            </w:pPr>
            <w:r w:rsidRPr="006D53D9">
              <w:t>1.2.</w:t>
            </w:r>
            <w:r w:rsidRPr="006D53D9">
              <w:tab/>
            </w:r>
            <w:r w:rsidRPr="006D53D9">
              <w:t xml:space="preserve">Data is obtained from relevant sources and interpreted correctly. </w:t>
            </w:r>
          </w:p>
          <w:p w:rsidR="00000000" w:rsidRPr="006D53D9" w:rsidP="006D53D9">
            <w:pPr>
              <w:pStyle w:val="List2"/>
            </w:pPr>
            <w:r w:rsidRPr="006D53D9">
              <w:t>1.3.</w:t>
            </w:r>
            <w:r w:rsidRPr="006D53D9">
              <w:tab/>
              <w:t>Required calculation method is determined to suit the application, including selection of relevant arithmetic operations and/or formulae.</w:t>
            </w:r>
          </w:p>
          <w:p w:rsidR="00000000" w:rsidP="006D53D9">
            <w:pPr>
              <w:pStyle w:val="List2"/>
              <w:rPr>
                <w:lang w:val="en-NZ"/>
              </w:rPr>
            </w:pPr>
            <w:r w:rsidRPr="006D53D9">
              <w:t>1.4.</w:t>
            </w:r>
            <w:r w:rsidRPr="006D53D9">
              <w:tab/>
            </w:r>
            <w:r w:rsidRPr="006D53D9">
              <w:t>Expected results are estimated, including rounding off, as appropriate.</w:t>
            </w:r>
          </w:p>
        </w:tc>
      </w:tr>
      <w:tr w:rsidTr="007C79C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List"/>
              <w:rPr>
                <w:lang w:val="en-NZ"/>
              </w:rPr>
            </w:pPr>
            <w:r w:rsidRPr="006D53D9">
              <w:t>2.</w:t>
            </w:r>
            <w:r w:rsidRPr="006D53D9">
              <w:tab/>
              <w:t>Perform calculations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List2"/>
            </w:pPr>
            <w:r w:rsidRPr="006D53D9">
              <w:t>2.1.</w:t>
            </w:r>
            <w:r w:rsidRPr="006D53D9">
              <w:tab/>
              <w:t>Calculation method is applied correctly.</w:t>
            </w:r>
          </w:p>
          <w:p w:rsidR="00000000" w:rsidRPr="006D53D9" w:rsidP="006D53D9">
            <w:pPr>
              <w:pStyle w:val="List2"/>
            </w:pPr>
            <w:r w:rsidRPr="006D53D9">
              <w:t>2.2.</w:t>
            </w:r>
            <w:r w:rsidRPr="006D53D9">
              <w:tab/>
              <w:t>Correct answer is obtained.</w:t>
            </w:r>
          </w:p>
          <w:p w:rsidR="00000000" w:rsidP="006D53D9">
            <w:pPr>
              <w:pStyle w:val="List2"/>
              <w:rPr>
                <w:lang w:val="en-NZ"/>
              </w:rPr>
            </w:pPr>
            <w:r w:rsidRPr="006D53D9">
              <w:t>2.3.</w:t>
            </w:r>
            <w:r w:rsidRPr="006D53D9">
              <w:tab/>
              <w:t>Answer is checked against estimation.</w:t>
            </w:r>
          </w:p>
        </w:tc>
      </w:tr>
      <w:tr w:rsidTr="007C79C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List"/>
              <w:rPr>
                <w:lang w:val="en-NZ"/>
              </w:rPr>
            </w:pPr>
            <w:r w:rsidRPr="006D53D9">
              <w:t>3.</w:t>
            </w:r>
            <w:r w:rsidRPr="006D53D9">
              <w:tab/>
              <w:t>Produce charts and graphs from gi</w:t>
            </w:r>
            <w:r w:rsidRPr="006D53D9">
              <w:t xml:space="preserve">ven information </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List2"/>
            </w:pPr>
            <w:r w:rsidRPr="006D53D9">
              <w:t>3.1.</w:t>
            </w:r>
            <w:r w:rsidRPr="006D53D9">
              <w:tab/>
              <w:t>Data is transposed accurately to produce charts or graphs.</w:t>
            </w:r>
          </w:p>
          <w:p w:rsidR="00000000" w:rsidRPr="006D53D9" w:rsidP="006D53D9">
            <w:pPr>
              <w:pStyle w:val="List2"/>
            </w:pPr>
            <w:r w:rsidRPr="006D53D9">
              <w:t>3.2.</w:t>
            </w:r>
            <w:r w:rsidRPr="006D53D9">
              <w:tab/>
              <w:t>Charts or graphs accurately reflect data on which they are based.</w:t>
            </w:r>
          </w:p>
        </w:tc>
      </w:tr>
    </w:tbl>
    <w:p w:rsidR="007C79C7" w:rsidP="006D53D9">
      <w:pPr>
        <w:pStyle w:val="BodyText"/>
      </w:pPr>
    </w:p>
    <w:p w:rsidR="007C79C7" w:rsidP="006D53D9">
      <w:pPr>
        <w:pStyle w:val="BodyText"/>
      </w:pPr>
    </w:p>
    <w:p w:rsidR="00000000" w:rsidRPr="006D53D9" w:rsidP="006D53D9">
      <w:pPr>
        <w:pStyle w:val="Heading1"/>
      </w:pPr>
      <w:bookmarkStart w:id="9" w:name="O_260828"/>
      <w:bookmarkEnd w:id="9"/>
      <w:r w:rsidRPr="006D53D9">
        <w:t>Required Skills and Knowledge</w:t>
      </w:r>
    </w:p>
    <w:tbl>
      <w:tblPr>
        <w:tblW w:w="0" w:type="auto"/>
        <w:tblLayout w:type="fixed"/>
        <w:tblCellMar>
          <w:left w:w="62" w:type="dxa"/>
          <w:right w:w="62" w:type="dxa"/>
        </w:tblCellMar>
        <w:tblLook w:val="0000"/>
      </w:tblPr>
      <w:tblGrid>
        <w:gridCol w:w="8522"/>
      </w:tblGrid>
      <w:tr w:rsidTr="007C79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REQUIRED SKILLS AND KNOWLEDGE</w:t>
            </w:r>
          </w:p>
        </w:tc>
      </w:tr>
      <w:tr w:rsidTr="007C79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This section describes the skills and knowledge required for this unit.</w:t>
            </w:r>
          </w:p>
        </w:tc>
      </w:tr>
      <w:tr w:rsidTr="007C79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Required skills</w:t>
            </w:r>
          </w:p>
        </w:tc>
      </w:tr>
      <w:tr w:rsidTr="007C79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Look for evidence that confirms skills in:</w:t>
            </w:r>
          </w:p>
          <w:p w:rsidR="00000000" w:rsidRPr="006D53D9" w:rsidP="006D53D9">
            <w:pPr>
              <w:pStyle w:val="ListBullet"/>
            </w:pPr>
            <w:r w:rsidRPr="006D53D9">
              <w:t>performing calculations involving whole numbers using all four basic rules</w:t>
            </w:r>
          </w:p>
          <w:p w:rsidR="00000000" w:rsidRPr="006D53D9" w:rsidP="006D53D9">
            <w:pPr>
              <w:pStyle w:val="ListBullet"/>
            </w:pPr>
            <w:r w:rsidRPr="006D53D9">
              <w:t xml:space="preserve">performing calculations involving length, perimeter, area and volume </w:t>
            </w:r>
          </w:p>
          <w:p w:rsidR="00000000" w:rsidRPr="006D53D9" w:rsidP="006D53D9">
            <w:pPr>
              <w:pStyle w:val="ListBullet"/>
            </w:pPr>
            <w:r w:rsidRPr="006D53D9">
              <w:t>checking calculated answers for accuracy</w:t>
            </w:r>
          </w:p>
          <w:p w:rsidR="00000000" w:rsidRPr="006D53D9" w:rsidP="006D53D9">
            <w:pPr>
              <w:pStyle w:val="ListBullet"/>
            </w:pPr>
            <w:r w:rsidRPr="006D53D9">
              <w:t xml:space="preserve">rounding off estimated answers </w:t>
            </w:r>
          </w:p>
          <w:p w:rsidR="00000000" w:rsidRPr="006D53D9" w:rsidP="006D53D9">
            <w:pPr>
              <w:pStyle w:val="ListBullet"/>
            </w:pPr>
            <w:r w:rsidRPr="006D53D9">
              <w:t>expressing information presented in fractional or decimal format as a percentage</w:t>
            </w:r>
          </w:p>
          <w:p w:rsidR="00000000" w:rsidRPr="006D53D9" w:rsidP="006D53D9">
            <w:pPr>
              <w:pStyle w:val="ListBullet"/>
            </w:pPr>
            <w:r w:rsidRPr="006D53D9">
              <w:t>selecting appropriate formulae f</w:t>
            </w:r>
            <w:r w:rsidRPr="006D53D9">
              <w:t xml:space="preserve">or the given application </w:t>
            </w:r>
          </w:p>
          <w:p w:rsidR="00000000" w:rsidRPr="006D53D9" w:rsidP="006D53D9">
            <w:pPr>
              <w:pStyle w:val="ListBullet"/>
            </w:pPr>
            <w:r w:rsidRPr="006D53D9">
              <w:t>substituting the correct values for each term in the relevant formulae</w:t>
            </w:r>
          </w:p>
          <w:p w:rsidR="00000000" w:rsidRPr="006D53D9" w:rsidP="006D53D9">
            <w:pPr>
              <w:pStyle w:val="ListBullet"/>
            </w:pPr>
            <w:r w:rsidRPr="006D53D9">
              <w:t xml:space="preserve">using appropriate mathematical operations </w:t>
            </w:r>
          </w:p>
          <w:p w:rsidR="00000000" w:rsidRPr="006D53D9" w:rsidP="006D53D9">
            <w:pPr>
              <w:pStyle w:val="ListBullet"/>
            </w:pPr>
            <w:r w:rsidRPr="006D53D9">
              <w:t xml:space="preserve">performing calculations involving ratios or proportions </w:t>
            </w:r>
          </w:p>
          <w:p w:rsidR="00000000" w:rsidRPr="006D53D9" w:rsidP="006D53D9">
            <w:pPr>
              <w:pStyle w:val="ListBullet"/>
            </w:pPr>
            <w:r w:rsidRPr="006D53D9">
              <w:t>determin</w:t>
            </w:r>
            <w:r w:rsidRPr="006D53D9">
              <w:t>ing required information from appropriate charts or graphs</w:t>
            </w:r>
          </w:p>
          <w:p w:rsidR="00000000" w:rsidRPr="006D53D9" w:rsidP="006D53D9">
            <w:pPr>
              <w:pStyle w:val="ListBullet"/>
            </w:pPr>
            <w:r w:rsidRPr="006D53D9">
              <w:t xml:space="preserve">producing simple charts or graphs from given information or observations made </w:t>
            </w:r>
          </w:p>
          <w:p w:rsidR="00000000" w:rsidRPr="006D53D9" w:rsidP="006D53D9">
            <w:pPr>
              <w:pStyle w:val="ListBullet"/>
            </w:pPr>
            <w:r w:rsidRPr="006D53D9">
              <w:t xml:space="preserve">selecting appropriate scales and using them in the production of charts and graphs </w:t>
            </w:r>
          </w:p>
          <w:p w:rsidR="00000000" w:rsidRPr="006D53D9" w:rsidP="006D53D9">
            <w:pPr>
              <w:pStyle w:val="ListBullet"/>
            </w:pPr>
            <w:r w:rsidRPr="006D53D9">
              <w:t>marking appropriate limits clearly</w:t>
            </w:r>
            <w:r w:rsidRPr="006D53D9">
              <w:t xml:space="preserve"> on the graph or chart</w:t>
            </w:r>
          </w:p>
          <w:p w:rsidR="00000000" w:rsidRPr="006D53D9" w:rsidP="006D53D9">
            <w:pPr>
              <w:pStyle w:val="ListBullet"/>
            </w:pPr>
            <w:r w:rsidRPr="006D53D9">
              <w:t>reading, interpreting and following information on written job instructions, specifications, standard operating procedures, charts, lists, drawings and other applicable reference documents</w:t>
            </w:r>
          </w:p>
          <w:p w:rsidR="00000000" w:rsidRPr="006D53D9" w:rsidP="006D53D9">
            <w:pPr>
              <w:pStyle w:val="ListBullet"/>
            </w:pPr>
            <w:r w:rsidRPr="006D53D9">
              <w:t>planning and sequencing operations</w:t>
            </w:r>
          </w:p>
          <w:p w:rsidR="00000000" w:rsidRPr="006D53D9" w:rsidP="006D53D9">
            <w:pPr>
              <w:pStyle w:val="ListBullet"/>
            </w:pPr>
            <w:r w:rsidRPr="006D53D9">
              <w:t xml:space="preserve">checking </w:t>
            </w:r>
            <w:r w:rsidRPr="006D53D9">
              <w:t>and clarifying task related information</w:t>
            </w:r>
          </w:p>
          <w:p w:rsidR="00000000" w:rsidRPr="006D53D9" w:rsidP="006D53D9">
            <w:pPr>
              <w:pStyle w:val="ListBullet"/>
            </w:pPr>
            <w:r w:rsidRPr="006D53D9">
              <w:t>checking for conformance to specifications</w:t>
            </w:r>
          </w:p>
          <w:p w:rsidR="00000000" w:rsidP="006D53D9">
            <w:pPr>
              <w:pStyle w:val="ListBullet"/>
              <w:rPr>
                <w:lang w:val="en-NZ"/>
              </w:rPr>
            </w:pPr>
            <w:r w:rsidRPr="006D53D9">
              <w:t>undertaking numerical operations, geometry and calculations/formulae within the scope of this unit</w:t>
            </w:r>
          </w:p>
        </w:tc>
      </w:tr>
      <w:tr w:rsidTr="007C79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Required knowledge</w:t>
            </w:r>
          </w:p>
        </w:tc>
      </w:tr>
      <w:tr w:rsidTr="007C79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Look for evidence that confirms knowledge of:</w:t>
            </w:r>
          </w:p>
          <w:p w:rsidR="00000000" w:rsidRPr="006D53D9" w:rsidP="006D53D9">
            <w:pPr>
              <w:pStyle w:val="ListBullet"/>
            </w:pPr>
            <w:r w:rsidRPr="006D53D9">
              <w:t xml:space="preserve">formula applicable to the determination of perimeter, area and volume of simple geometric shapes </w:t>
            </w:r>
          </w:p>
          <w:p w:rsidR="00000000" w:rsidRPr="006D53D9" w:rsidP="006D53D9">
            <w:pPr>
              <w:pStyle w:val="ListBullet"/>
            </w:pPr>
            <w:r w:rsidRPr="006D53D9">
              <w:t xml:space="preserve">techniques for estimating approximate answers </w:t>
            </w:r>
          </w:p>
          <w:p w:rsidR="00000000" w:rsidRPr="006D53D9" w:rsidP="006D53D9">
            <w:pPr>
              <w:pStyle w:val="ListBullet"/>
            </w:pPr>
            <w:r w:rsidRPr="006D53D9">
              <w:t>reasons for using dimensions with the same units when calculating length, perimeter, area and volume</w:t>
            </w:r>
          </w:p>
          <w:p w:rsidR="00000000" w:rsidRPr="006D53D9" w:rsidP="006D53D9">
            <w:pPr>
              <w:pStyle w:val="ListBullet"/>
            </w:pPr>
            <w:r w:rsidRPr="006D53D9">
              <w:t>concepts o</w:t>
            </w:r>
            <w:r w:rsidRPr="006D53D9">
              <w:t xml:space="preserve">f perimeter, area and volume  </w:t>
            </w:r>
          </w:p>
          <w:p w:rsidR="00000000" w:rsidRPr="006D53D9" w:rsidP="006D53D9">
            <w:pPr>
              <w:pStyle w:val="ListBullet"/>
            </w:pPr>
            <w:r w:rsidRPr="006D53D9">
              <w:t xml:space="preserve">procedures for rounding off figures when estimating approximate answers </w:t>
            </w:r>
          </w:p>
          <w:p w:rsidR="00000000" w:rsidRPr="006D53D9" w:rsidP="006D53D9">
            <w:pPr>
              <w:pStyle w:val="ListBullet"/>
            </w:pPr>
            <w:r w:rsidRPr="006D53D9">
              <w:t>mixed numbers, decimals, fractions and whole numbers</w:t>
            </w:r>
          </w:p>
          <w:p w:rsidR="00000000" w:rsidRPr="006D53D9" w:rsidP="006D53D9">
            <w:pPr>
              <w:pStyle w:val="ListBullet"/>
            </w:pPr>
            <w:r w:rsidRPr="006D53D9">
              <w:t xml:space="preserve">concept of percentage </w:t>
            </w:r>
          </w:p>
          <w:p w:rsidR="00000000" w:rsidRPr="006D53D9" w:rsidP="006D53D9">
            <w:pPr>
              <w:pStyle w:val="ListBullet"/>
            </w:pPr>
            <w:r w:rsidRPr="006D53D9">
              <w:t>procedures to be followed in converting a decimal to a percentage</w:t>
            </w:r>
          </w:p>
          <w:p w:rsidR="00000000" w:rsidRPr="006D53D9" w:rsidP="006D53D9">
            <w:pPr>
              <w:pStyle w:val="ListBullet"/>
            </w:pPr>
            <w:r w:rsidRPr="006D53D9">
              <w:t>procedures</w:t>
            </w:r>
            <w:r w:rsidRPr="006D53D9">
              <w:t xml:space="preserve"> for carrying out calculations involving fractions and using each of the four basic rules</w:t>
            </w:r>
          </w:p>
          <w:p w:rsidR="00000000" w:rsidRPr="006D53D9" w:rsidP="006D53D9">
            <w:pPr>
              <w:pStyle w:val="ListBullet"/>
            </w:pPr>
            <w:r w:rsidRPr="006D53D9">
              <w:t xml:space="preserve">procedures to be followed on converting a fraction to a percentage </w:t>
            </w:r>
          </w:p>
          <w:p w:rsidR="00000000" w:rsidRPr="006D53D9" w:rsidP="006D53D9">
            <w:pPr>
              <w:pStyle w:val="ListBullet"/>
            </w:pPr>
            <w:r w:rsidRPr="006D53D9">
              <w:t xml:space="preserve">sources of appropriate formulae </w:t>
            </w:r>
          </w:p>
          <w:p w:rsidR="00000000" w:rsidRPr="006D53D9" w:rsidP="006D53D9">
            <w:pPr>
              <w:pStyle w:val="ListBullet"/>
            </w:pPr>
            <w:r w:rsidRPr="006D53D9">
              <w:t>reasons for ensuring that the units of each term are consistent w</w:t>
            </w:r>
            <w:r w:rsidRPr="006D53D9">
              <w:t>ith the formulae selected</w:t>
            </w:r>
          </w:p>
          <w:p w:rsidR="00000000" w:rsidRPr="006D53D9" w:rsidP="006D53D9">
            <w:pPr>
              <w:pStyle w:val="ListBullet"/>
            </w:pPr>
            <w:r w:rsidRPr="006D53D9">
              <w:t xml:space="preserve">procedures for converting given units to those required for use in formulae </w:t>
            </w:r>
          </w:p>
          <w:p w:rsidR="00000000" w:rsidRPr="006D53D9" w:rsidP="006D53D9">
            <w:pPr>
              <w:pStyle w:val="ListBullet"/>
            </w:pPr>
            <w:r w:rsidRPr="006D53D9">
              <w:t xml:space="preserve">concepts of ratio and proportion </w:t>
            </w:r>
          </w:p>
          <w:p w:rsidR="00000000" w:rsidRPr="006D53D9" w:rsidP="006D53D9">
            <w:pPr>
              <w:pStyle w:val="ListBullet"/>
            </w:pPr>
            <w:r w:rsidRPr="006D53D9">
              <w:t>given ratios and proportions can be expressed in terms of whole numbers, fractions and decimal fractions</w:t>
            </w:r>
          </w:p>
          <w:p w:rsidR="00000000" w:rsidRPr="006D53D9" w:rsidP="006D53D9">
            <w:pPr>
              <w:pStyle w:val="ListBullet"/>
            </w:pPr>
            <w:r w:rsidRPr="006D53D9">
              <w:t xml:space="preserve">scales applicable to the axes of the graphs or charts </w:t>
            </w:r>
          </w:p>
          <w:p w:rsidR="00000000" w:rsidRPr="006D53D9" w:rsidP="006D53D9">
            <w:pPr>
              <w:pStyle w:val="ListBullet"/>
            </w:pPr>
            <w:r w:rsidRPr="006D53D9">
              <w:t xml:space="preserve">three types of charts and/or graphs used in the individual's field of work </w:t>
            </w:r>
          </w:p>
          <w:p w:rsidR="00000000" w:rsidRPr="006D53D9" w:rsidP="006D53D9">
            <w:pPr>
              <w:pStyle w:val="ListBullet"/>
            </w:pPr>
            <w:r w:rsidRPr="006D53D9">
              <w:t xml:space="preserve">where appropriate, upper and lower limits of acceptability applicable to data entered on a graph or chart </w:t>
            </w:r>
          </w:p>
          <w:p w:rsidR="00000000" w:rsidRPr="006D53D9" w:rsidP="006D53D9">
            <w:pPr>
              <w:pStyle w:val="ListBullet"/>
            </w:pPr>
            <w:r w:rsidRPr="006D53D9">
              <w:t>where appropriate,</w:t>
            </w:r>
            <w:r w:rsidRPr="006D53D9">
              <w:t xml:space="preserve"> the trends indicated by the slope or gradient of a graph </w:t>
            </w:r>
          </w:p>
          <w:p w:rsidR="00000000" w:rsidRPr="006D53D9" w:rsidP="006D53D9">
            <w:pPr>
              <w:pStyle w:val="ListBullet"/>
            </w:pPr>
            <w:r w:rsidRPr="006D53D9">
              <w:t xml:space="preserve">where appropriate, the action to be taken when given trends occur or set limits are approached on graphs or charts </w:t>
            </w:r>
          </w:p>
          <w:p w:rsidR="00000000" w:rsidRPr="006D53D9" w:rsidP="006D53D9">
            <w:pPr>
              <w:pStyle w:val="ListBullet"/>
            </w:pPr>
            <w:r w:rsidRPr="006D53D9">
              <w:t xml:space="preserve">procedures for drawing 'lines of best fit' </w:t>
            </w:r>
          </w:p>
          <w:p w:rsidR="00000000" w:rsidRPr="006D53D9" w:rsidP="006D53D9">
            <w:pPr>
              <w:pStyle w:val="ListBullet"/>
            </w:pPr>
            <w:r w:rsidRPr="006D53D9">
              <w:t>the trends indicated by the graphs or</w:t>
            </w:r>
            <w:r w:rsidRPr="006D53D9">
              <w:t xml:space="preserve"> charts drawn </w:t>
            </w:r>
          </w:p>
          <w:p w:rsidR="00000000" w:rsidRPr="006D53D9" w:rsidP="006D53D9">
            <w:pPr>
              <w:pStyle w:val="ListBullet"/>
            </w:pPr>
            <w:r w:rsidRPr="006D53D9">
              <w:t>hazards and control measures associated with performing computations, including housekeeping</w:t>
            </w:r>
          </w:p>
          <w:p w:rsidR="00000000" w:rsidRPr="006D53D9" w:rsidP="006D53D9">
            <w:pPr>
              <w:pStyle w:val="ListBullet"/>
            </w:pPr>
            <w:r w:rsidRPr="006D53D9">
              <w:t>safe work practices and procedures</w:t>
            </w:r>
          </w:p>
        </w:tc>
      </w:tr>
    </w:tbl>
    <w:p w:rsidR="007C79C7" w:rsidP="006D53D9">
      <w:pPr>
        <w:pStyle w:val="BodyText"/>
      </w:pPr>
    </w:p>
    <w:p w:rsidR="007C79C7" w:rsidP="006D53D9">
      <w:pPr>
        <w:pStyle w:val="BodyText"/>
      </w:pPr>
    </w:p>
    <w:p w:rsidR="00000000" w:rsidRPr="006D53D9" w:rsidP="006D53D9">
      <w:pPr>
        <w:pStyle w:val="AllowPageBreak"/>
      </w:pPr>
    </w:p>
    <w:p w:rsidR="00000000" w:rsidRPr="006D53D9" w:rsidP="006D53D9">
      <w:pPr>
        <w:pStyle w:val="Heading1"/>
      </w:pPr>
      <w:bookmarkStart w:id="10" w:name="O_244862"/>
      <w:bookmarkEnd w:id="10"/>
      <w:r w:rsidRPr="006D53D9">
        <w:t>Evidence Guide</w:t>
      </w:r>
    </w:p>
    <w:tbl>
      <w:tblPr>
        <w:tblW w:w="9570" w:type="dxa"/>
        <w:tblLayout w:type="fixed"/>
        <w:tblCellMar>
          <w:left w:w="62" w:type="dxa"/>
          <w:right w:w="62" w:type="dxa"/>
        </w:tblCellMar>
        <w:tblLook w:val="0000"/>
      </w:tblPr>
      <w:tblGrid>
        <w:gridCol w:w="3908"/>
        <w:gridCol w:w="5662"/>
      </w:tblGrid>
      <w:tr w:rsidTr="007C79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EVIDENCE GUIDE</w:t>
            </w:r>
          </w:p>
        </w:tc>
      </w:tr>
      <w:tr w:rsidTr="007C79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The evidence guide provides advice on assessment and must be read in conjunction with the performance criteria, required skills and knowledge, range statement and the Assessment Guidelines for the Training Package.</w:t>
            </w:r>
          </w:p>
        </w:tc>
      </w:tr>
      <w:tr w:rsidTr="007C79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A person who demonstrates competency in this unit must be able to perform computations.</w:t>
            </w:r>
          </w:p>
        </w:tc>
      </w:tr>
      <w:tr w:rsidTr="007C79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Assessors must be satisfied that the candidate can competently and consist</w:t>
            </w:r>
            <w:r w:rsidRPr="006D53D9">
              <w:t>ently perform all elements of the unit as specified by the criteria, including required knowledge, and be capable of applying the competency in new and different situations and contexts.</w:t>
            </w:r>
          </w:p>
        </w:tc>
      </w:tr>
      <w:tr w:rsidTr="007C79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This unit may be as</w:t>
            </w:r>
            <w:r w:rsidRPr="006D53D9">
              <w:t>sessed on the job, off the job or a combination of both on and off the job. Where assessment occurs off the job, that is the candidate is not in productive work, then an appropriate simulation must be used where the range of conditions reflects realistic w</w:t>
            </w:r>
            <w:r w:rsidRPr="006D53D9">
              <w:t xml:space="preserve">orkplace situations. The competencies covered by this unit would be demonstrated by an individual working alone or as part of a team. The assessment environment should not disadvantage the candidate. </w:t>
            </w:r>
          </w:p>
          <w:p w:rsidR="00000000" w:rsidP="006D53D9">
            <w:pPr>
              <w:pStyle w:val="BodyText"/>
              <w:rPr>
                <w:lang w:val="en-NZ"/>
              </w:rPr>
            </w:pPr>
            <w:r w:rsidRPr="006D53D9">
              <w:t>This unit could be assessed in conjunction with any oth</w:t>
            </w:r>
            <w:r w:rsidRPr="006D53D9">
              <w:t>er units addressing the safety, quality, communication, materials handling, recording and reporting associated with performing computations or other units requiring the exercise of the skills and knowledge covered by this unit.</w:t>
            </w:r>
          </w:p>
        </w:tc>
      </w:tr>
      <w:tr w:rsidTr="007C79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Assess</w:t>
            </w:r>
            <w:r w:rsidRPr="006D53D9">
              <w:t>ors should gather a range of evidence that is valid, sufficient, current and authentic. Evidence can be gathered through a variety of ways including direct observation, supervisor's reports, project work, samples and questioning. Questioning techniques sho</w:t>
            </w:r>
            <w:r w:rsidRPr="006D53D9">
              <w:t xml:space="preserve">uld not require language, literacy and numeracy skills beyond those required in this unit of competency. The candidate must have access to all tools, equipment, materials and documentation required. The candidate must be permitted to refer to any relevant </w:t>
            </w:r>
            <w:r w:rsidRPr="006D53D9">
              <w:t>workplace procedures, product and manufacturing specifications, codes, standards, manuals and reference materials.</w:t>
            </w:r>
          </w:p>
        </w:tc>
      </w:tr>
      <w:tr w:rsidTr="007C79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p>
        </w:tc>
      </w:tr>
    </w:tbl>
    <w:p w:rsidR="007C79C7" w:rsidP="006D53D9">
      <w:pPr>
        <w:pStyle w:val="BodyText"/>
      </w:pPr>
    </w:p>
    <w:p w:rsidR="007C79C7" w:rsidP="006D53D9">
      <w:pPr>
        <w:pStyle w:val="BodyText"/>
      </w:pPr>
    </w:p>
    <w:p w:rsidR="00000000" w:rsidRPr="006D53D9" w:rsidP="006D53D9">
      <w:pPr>
        <w:pStyle w:val="Heading1"/>
      </w:pPr>
      <w:bookmarkStart w:id="11" w:name="O_252845"/>
      <w:bookmarkEnd w:id="11"/>
      <w:r w:rsidRPr="006D53D9">
        <w:t>Range Statement</w:t>
      </w:r>
    </w:p>
    <w:tbl>
      <w:tblPr>
        <w:tblW w:w="0" w:type="auto"/>
        <w:tblLayout w:type="fixed"/>
        <w:tblCellMar>
          <w:left w:w="62" w:type="dxa"/>
          <w:right w:w="62" w:type="dxa"/>
        </w:tblCellMar>
        <w:tblLook w:val="0000"/>
      </w:tblPr>
      <w:tblGrid>
        <w:gridCol w:w="3495"/>
        <w:gridCol w:w="5027"/>
      </w:tblGrid>
      <w:tr w:rsidTr="007C79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RANGE STATEMENT</w:t>
            </w:r>
          </w:p>
        </w:tc>
      </w:tr>
      <w:tr w:rsidTr="007C79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The range statement relates to the unit of competency as a whole. It allows for different work environments and situations that may affect performance. Bold italicised wording, if used in the performance criteria, is detailed below. Essential operating con</w:t>
            </w:r>
            <w:r w:rsidRPr="006D53D9">
              <w:t>ditions that may be present with training and assessment (depending on the work situation, needs of the candidate, accessibility of the item, and local industry and regional contexts) may also be included.</w:t>
            </w:r>
          </w:p>
        </w:tc>
      </w:tr>
      <w:tr w:rsidTr="007C79C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Relevant sources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Charts, graphs,</w:t>
            </w:r>
            <w:r w:rsidRPr="006D53D9">
              <w:t xml:space="preserve"> diagrams, measurement data, reference manuals and specifications </w:t>
            </w:r>
          </w:p>
        </w:tc>
      </w:tr>
      <w:tr w:rsidTr="007C79C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Application</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t>Applications can include computations associated with pressure, volume, temperature, heat, speed, power, elasticity, density, mass, force etc.</w:t>
            </w:r>
          </w:p>
        </w:tc>
      </w:tr>
      <w:tr w:rsidTr="007C79C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Arithmetic operations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ListBullet"/>
            </w:pPr>
            <w:r w:rsidRPr="006D53D9">
              <w:t>Applicati</w:t>
            </w:r>
            <w:r w:rsidRPr="006D53D9">
              <w:t>on of subtraction, addition, multiplication and division</w:t>
            </w:r>
          </w:p>
          <w:p w:rsidR="00000000" w:rsidRPr="006D53D9" w:rsidP="006D53D9">
            <w:pPr>
              <w:pStyle w:val="ListBullet"/>
            </w:pPr>
            <w:r w:rsidRPr="006D53D9">
              <w:t>Manipulation of decimals, fractions and mixed numbers and whole numbers</w:t>
            </w:r>
          </w:p>
          <w:p w:rsidR="00000000" w:rsidRPr="006D53D9" w:rsidP="006D53D9">
            <w:pPr>
              <w:pStyle w:val="ListBullet"/>
            </w:pPr>
            <w:r w:rsidRPr="006D53D9">
              <w:t>Determining of percentages</w:t>
            </w:r>
          </w:p>
          <w:p w:rsidR="00000000" w:rsidRPr="006D53D9" w:rsidP="006D53D9">
            <w:pPr>
              <w:pStyle w:val="ListBullet"/>
            </w:pPr>
            <w:r w:rsidRPr="006D53D9">
              <w:t>Performing of algebraic expressions</w:t>
            </w:r>
          </w:p>
          <w:p w:rsidR="00000000" w:rsidP="006D53D9">
            <w:pPr>
              <w:pStyle w:val="ListBullet"/>
              <w:rPr>
                <w:lang w:val="en-NZ"/>
              </w:rPr>
            </w:pPr>
            <w:r w:rsidRPr="006D53D9">
              <w:t xml:space="preserve">Calculation of proportions and ratios </w:t>
            </w:r>
          </w:p>
        </w:tc>
      </w:tr>
      <w:tr w:rsidTr="007C79C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Charts and graphs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Simple histograms, control charts, pie charts etc.</w:t>
            </w:r>
          </w:p>
        </w:tc>
      </w:tr>
    </w:tbl>
    <w:p w:rsidR="007C79C7" w:rsidP="006D53D9">
      <w:pPr>
        <w:pStyle w:val="BodyText"/>
      </w:pPr>
    </w:p>
    <w:p w:rsidR="007C79C7" w:rsidP="006D53D9">
      <w:pPr>
        <w:pStyle w:val="BodyText"/>
      </w:pPr>
    </w:p>
    <w:p w:rsidR="00000000" w:rsidRPr="006D53D9" w:rsidP="006D53D9">
      <w:pPr>
        <w:pStyle w:val="Heading1"/>
      </w:pPr>
      <w:bookmarkStart w:id="12" w:name="O_211599"/>
      <w:bookmarkEnd w:id="12"/>
      <w:r w:rsidRPr="006D53D9">
        <w:t>Unit Sector(s)</w:t>
      </w:r>
    </w:p>
    <w:tbl>
      <w:tblPr>
        <w:tblW w:w="0" w:type="auto"/>
        <w:tblLayout w:type="fixed"/>
        <w:tblCellMar>
          <w:left w:w="62" w:type="dxa"/>
          <w:right w:w="62" w:type="dxa"/>
        </w:tblCellMar>
        <w:tblLook w:val="0000"/>
      </w:tblPr>
      <w:tblGrid>
        <w:gridCol w:w="2654"/>
        <w:gridCol w:w="5868"/>
      </w:tblGrid>
      <w:tr w:rsidTr="007C79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p>
        </w:tc>
      </w:tr>
    </w:tbl>
    <w:p w:rsidR="007C79C7" w:rsidP="006D53D9">
      <w:pPr>
        <w:pStyle w:val="BodyText"/>
      </w:pPr>
    </w:p>
    <w:p w:rsidR="007C79C7" w:rsidP="006D53D9">
      <w:pPr>
        <w:pStyle w:val="BodyText"/>
      </w:pPr>
    </w:p>
    <w:p w:rsidR="00000000" w:rsidRPr="006D53D9" w:rsidP="006D53D9">
      <w:pPr>
        <w:pStyle w:val="Heading1"/>
      </w:pPr>
      <w:bookmarkStart w:id="13" w:name="O_211596"/>
      <w:bookmarkEnd w:id="13"/>
      <w:r w:rsidRPr="006D53D9">
        <w:t>Co-requisite units</w:t>
      </w:r>
    </w:p>
    <w:tbl>
      <w:tblPr>
        <w:tblW w:w="0" w:type="auto"/>
        <w:tblLayout w:type="fixed"/>
        <w:tblCellMar>
          <w:left w:w="62" w:type="dxa"/>
          <w:right w:w="62" w:type="dxa"/>
        </w:tblCellMar>
        <w:tblLook w:val="0000"/>
      </w:tblPr>
      <w:tblGrid>
        <w:gridCol w:w="2641"/>
        <w:gridCol w:w="1322"/>
        <w:gridCol w:w="4559"/>
      </w:tblGrid>
      <w:tr w:rsidTr="007C79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p>
        </w:tc>
      </w:tr>
      <w:tr w:rsidTr="007C79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p>
        </w:tc>
      </w:tr>
      <w:tr w:rsidTr="007C79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p>
        </w:tc>
      </w:tr>
    </w:tbl>
    <w:p w:rsidR="007C79C7" w:rsidP="006D53D9">
      <w:pPr>
        <w:pStyle w:val="BodyText"/>
      </w:pPr>
    </w:p>
    <w:p w:rsidR="007C79C7" w:rsidP="006D53D9">
      <w:pPr>
        <w:pStyle w:val="BodyText"/>
      </w:pPr>
    </w:p>
    <w:p w:rsidR="00000000" w:rsidRPr="006D53D9" w:rsidP="006D53D9">
      <w:pPr>
        <w:pStyle w:val="Heading1"/>
      </w:pPr>
      <w:bookmarkStart w:id="14" w:name="O_211598"/>
      <w:bookmarkEnd w:id="14"/>
      <w:r w:rsidRPr="006D53D9">
        <w:t>Competency field</w:t>
      </w:r>
    </w:p>
    <w:tbl>
      <w:tblPr>
        <w:tblW w:w="0" w:type="auto"/>
        <w:tblLayout w:type="fixed"/>
        <w:tblCellMar>
          <w:left w:w="62" w:type="dxa"/>
          <w:right w:w="62" w:type="dxa"/>
        </w:tblCellMar>
        <w:tblLook w:val="0000"/>
      </w:tblPr>
      <w:tblGrid>
        <w:gridCol w:w="2774"/>
        <w:gridCol w:w="5748"/>
      </w:tblGrid>
      <w:tr w:rsidTr="007C79C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D9">
            <w:pPr>
              <w:pStyle w:val="BodyText"/>
              <w:rPr>
                <w:lang w:val="en-NZ"/>
              </w:rPr>
            </w:pPr>
            <w:r w:rsidRPr="006D53D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D9" w:rsidP="006D53D9">
            <w:pPr>
              <w:pStyle w:val="BodyText"/>
            </w:pPr>
            <w:r w:rsidRPr="006D53D9">
              <w:t>Measurement</w:t>
            </w:r>
          </w:p>
        </w:tc>
      </w:tr>
    </w:tbl>
    <w:p w:rsidR="007C79C7" w:rsidP="006D53D9">
      <w:pPr>
        <w:pStyle w:val="BodyText"/>
      </w:pPr>
    </w:p>
    <w:p w:rsidR="007C79C7" w:rsidP="006D53D9">
      <w:pPr>
        <w:pStyle w:val="BodyText"/>
      </w:pPr>
    </w:p>
    <w:p w:rsidR="00000000" w:rsidRPr="006D53D9" w:rsidP="006D53D9"/>
    <w:sectPr w:rsidSect="006D5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C7" w:rsidP="007C7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C7" w:rsidP="006D5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79C7" w:rsidP="006D53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79C7" w:rsidP="006D53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D9" w:rsidRPr="007C79C7" w:rsidP="007C79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C7" w:rsidP="006D53D9">
    <w:pPr>
      <w:pStyle w:val="Header"/>
      <w:framePr w:wrap="around"/>
    </w:pPr>
    <w:r>
      <w:fldChar w:fldCharType="begin"/>
    </w:r>
    <w:r>
      <w:instrText xml:space="preserve"> TITLE   \* MERGEFORMAT </w:instrText>
    </w:r>
    <w:r>
      <w:fldChar w:fldCharType="separate"/>
    </w:r>
    <w:r>
      <w:t>MEM12024A Perform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9C7" w:rsidP="006D5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89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B88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3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3D9"/>
    <w:pPr>
      <w:spacing w:before="360" w:after="60"/>
      <w:outlineLvl w:val="0"/>
    </w:pPr>
    <w:rPr>
      <w:sz w:val="32"/>
    </w:rPr>
  </w:style>
  <w:style w:type="paragraph" w:styleId="Heading2">
    <w:name w:val="heading 2"/>
    <w:basedOn w:val="HeadingBase"/>
    <w:next w:val="BodyText"/>
    <w:link w:val="Heading2Char"/>
    <w:qFormat/>
    <w:rsid w:val="006D53D9"/>
    <w:pPr>
      <w:keepLines/>
      <w:spacing w:before="240" w:after="120"/>
      <w:outlineLvl w:val="1"/>
    </w:pPr>
    <w:rPr>
      <w:sz w:val="28"/>
      <w:szCs w:val="40"/>
    </w:rPr>
  </w:style>
  <w:style w:type="paragraph" w:styleId="Heading3">
    <w:name w:val="heading 3"/>
    <w:basedOn w:val="HeadingBase"/>
    <w:next w:val="BodyText"/>
    <w:link w:val="Heading3Char"/>
    <w:qFormat/>
    <w:rsid w:val="006D53D9"/>
    <w:pPr>
      <w:spacing w:before="180" w:after="120"/>
      <w:outlineLvl w:val="2"/>
    </w:pPr>
    <w:rPr>
      <w:spacing w:val="-10"/>
      <w:kern w:val="32"/>
    </w:rPr>
  </w:style>
  <w:style w:type="paragraph" w:styleId="Heading4">
    <w:name w:val="heading 4"/>
    <w:basedOn w:val="HeadingBase"/>
    <w:next w:val="BodyText"/>
    <w:link w:val="Heading4Char"/>
    <w:qFormat/>
    <w:rsid w:val="006D53D9"/>
    <w:pPr>
      <w:spacing w:before="160" w:after="120"/>
      <w:outlineLvl w:val="3"/>
    </w:pPr>
    <w:rPr>
      <w:sz w:val="22"/>
    </w:rPr>
  </w:style>
  <w:style w:type="paragraph" w:styleId="Heading5">
    <w:name w:val="heading 5"/>
    <w:basedOn w:val="HeadingBase"/>
    <w:next w:val="Normal"/>
    <w:link w:val="Heading5Char"/>
    <w:qFormat/>
    <w:rsid w:val="006D53D9"/>
    <w:pPr>
      <w:spacing w:before="80"/>
      <w:outlineLvl w:val="4"/>
    </w:pPr>
    <w:rPr>
      <w:color w:val="918585"/>
      <w:sz w:val="20"/>
    </w:rPr>
  </w:style>
  <w:style w:type="paragraph" w:styleId="Heading6">
    <w:name w:val="heading 6"/>
    <w:basedOn w:val="HeadingBase"/>
    <w:next w:val="Normal"/>
    <w:link w:val="Heading6Char"/>
    <w:qFormat/>
    <w:rsid w:val="006D53D9"/>
    <w:pPr>
      <w:spacing w:before="60"/>
      <w:outlineLvl w:val="5"/>
    </w:pPr>
    <w:rPr>
      <w:color w:val="918585"/>
      <w:sz w:val="20"/>
    </w:rPr>
  </w:style>
  <w:style w:type="paragraph" w:styleId="Heading7">
    <w:name w:val="heading 7"/>
    <w:basedOn w:val="Normal"/>
    <w:next w:val="Normal"/>
    <w:link w:val="Heading7Char"/>
    <w:qFormat/>
    <w:rsid w:val="006D53D9"/>
    <w:pPr>
      <w:ind w:left="720"/>
      <w:outlineLvl w:val="6"/>
    </w:pPr>
    <w:rPr>
      <w:i/>
    </w:rPr>
  </w:style>
  <w:style w:type="paragraph" w:styleId="Heading8">
    <w:name w:val="heading 8"/>
    <w:basedOn w:val="Normal"/>
    <w:next w:val="Normal"/>
    <w:link w:val="Heading8Char"/>
    <w:qFormat/>
    <w:rsid w:val="006D53D9"/>
    <w:pPr>
      <w:ind w:left="720"/>
      <w:outlineLvl w:val="7"/>
    </w:pPr>
    <w:rPr>
      <w:i/>
    </w:rPr>
  </w:style>
  <w:style w:type="paragraph" w:styleId="Heading9">
    <w:name w:val="heading 9"/>
    <w:basedOn w:val="Normal"/>
    <w:next w:val="Normal"/>
    <w:link w:val="Heading9Char"/>
    <w:qFormat/>
    <w:rsid w:val="006D53D9"/>
    <w:pPr>
      <w:ind w:left="720"/>
      <w:outlineLvl w:val="8"/>
    </w:pPr>
    <w:rPr>
      <w:i/>
    </w:rPr>
  </w:style>
  <w:style w:type="character" w:default="1" w:styleId="DefaultParagraphFont">
    <w:name w:val="Default Paragraph Font"/>
    <w:uiPriority w:val="1"/>
    <w:unhideWhenUsed/>
    <w:rsid w:val="006D5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3D9"/>
  </w:style>
  <w:style w:type="character" w:customStyle="1" w:styleId="Heading1Char">
    <w:name w:val="Heading 1 Char"/>
    <w:link w:val="Heading1"/>
    <w:rsid w:val="006D53D9"/>
    <w:rPr>
      <w:rFonts w:ascii="Times New Roman" w:eastAsia="Times New Roman" w:hAnsi="Times New Roman" w:cs="Times New Roman"/>
      <w:b/>
      <w:sz w:val="32"/>
      <w:szCs w:val="20"/>
      <w:lang w:eastAsia="en-US"/>
    </w:rPr>
  </w:style>
  <w:style w:type="paragraph" w:styleId="BodyText">
    <w:name w:val="Body Text"/>
    <w:basedOn w:val="Normal"/>
    <w:link w:val="BodyTextChar"/>
    <w:rsid w:val="006D53D9"/>
    <w:pPr>
      <w:spacing w:before="120" w:after="120"/>
      <w:contextualSpacing/>
    </w:pPr>
    <w:rPr>
      <w:rFonts w:ascii="Times New Roman" w:hAnsi="Times New Roman"/>
      <w:sz w:val="24"/>
      <w:szCs w:val="22"/>
    </w:rPr>
  </w:style>
  <w:style w:type="character" w:customStyle="1" w:styleId="BodyTextChar">
    <w:name w:val="Body Text Char"/>
    <w:link w:val="BodyText"/>
    <w:rsid w:val="006D53D9"/>
    <w:rPr>
      <w:rFonts w:ascii="Times New Roman" w:eastAsia="Times New Roman" w:hAnsi="Times New Roman" w:cs="Times New Roman"/>
      <w:sz w:val="24"/>
      <w:lang w:val="en-US" w:eastAsia="en-US"/>
    </w:rPr>
  </w:style>
  <w:style w:type="paragraph" w:styleId="Footer">
    <w:name w:val="footer"/>
    <w:basedOn w:val="Normal"/>
    <w:link w:val="FooterChar"/>
    <w:rsid w:val="006D5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53D9"/>
    <w:rPr>
      <w:rFonts w:ascii="Times New Roman" w:eastAsia="Times New Roman" w:hAnsi="Times New Roman" w:cs="Times New Roman"/>
      <w:sz w:val="16"/>
      <w:lang w:val="en-US" w:eastAsia="en-US"/>
    </w:rPr>
  </w:style>
  <w:style w:type="paragraph" w:styleId="List">
    <w:name w:val="List"/>
    <w:basedOn w:val="BodyText"/>
    <w:next w:val="BodyText"/>
    <w:rsid w:val="006D53D9"/>
    <w:pPr>
      <w:tabs>
        <w:tab w:val="left" w:pos="340"/>
      </w:tabs>
      <w:spacing w:before="60" w:after="60"/>
      <w:ind w:left="340" w:hanging="340"/>
    </w:pPr>
  </w:style>
  <w:style w:type="paragraph" w:styleId="ListBullet">
    <w:name w:val="List Bullet"/>
    <w:basedOn w:val="List"/>
    <w:rsid w:val="006D53D9"/>
    <w:pPr>
      <w:numPr>
        <w:numId w:val="12"/>
      </w:numPr>
      <w:tabs>
        <w:tab w:val="clear" w:pos="340"/>
      </w:tabs>
      <w:spacing w:before="40" w:after="40"/>
    </w:pPr>
  </w:style>
  <w:style w:type="character" w:customStyle="1" w:styleId="SpecialBold">
    <w:name w:val="Special Bold"/>
    <w:rsid w:val="006D53D9"/>
    <w:rPr>
      <w:b/>
      <w:spacing w:val="0"/>
    </w:rPr>
  </w:style>
  <w:style w:type="paragraph" w:customStyle="1" w:styleId="SuperHeading">
    <w:name w:val="SuperHeading"/>
    <w:basedOn w:val="Normal"/>
    <w:rsid w:val="006D53D9"/>
    <w:pPr>
      <w:spacing w:before="240" w:after="120"/>
      <w:outlineLvl w:val="0"/>
    </w:pPr>
    <w:rPr>
      <w:rFonts w:ascii="Times New Roman" w:hAnsi="Times New Roman"/>
      <w:b/>
      <w:sz w:val="28"/>
    </w:rPr>
  </w:style>
  <w:style w:type="paragraph" w:customStyle="1" w:styleId="AllowPageBreak">
    <w:name w:val="AllowPageBreak"/>
    <w:rsid w:val="006D53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53D9"/>
    <w:pPr>
      <w:tabs>
        <w:tab w:val="left" w:pos="680"/>
      </w:tabs>
      <w:spacing w:before="60" w:after="60"/>
      <w:ind w:left="680" w:hanging="340"/>
    </w:pPr>
  </w:style>
  <w:style w:type="character" w:customStyle="1" w:styleId="Heading2Char">
    <w:name w:val="Heading 2 Char"/>
    <w:link w:val="Heading2"/>
    <w:rsid w:val="006D53D9"/>
    <w:rPr>
      <w:rFonts w:ascii="Times New Roman" w:eastAsia="Times New Roman" w:hAnsi="Times New Roman" w:cs="Times New Roman"/>
      <w:b/>
      <w:sz w:val="28"/>
      <w:szCs w:val="40"/>
      <w:lang w:eastAsia="en-US"/>
    </w:rPr>
  </w:style>
  <w:style w:type="character" w:customStyle="1" w:styleId="Heading3Char">
    <w:name w:val="Heading 3 Char"/>
    <w:link w:val="Heading3"/>
    <w:rsid w:val="006D53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53D9"/>
    <w:rPr>
      <w:rFonts w:ascii="Times New Roman" w:eastAsia="Times New Roman" w:hAnsi="Times New Roman" w:cs="Times New Roman"/>
      <w:b/>
      <w:szCs w:val="20"/>
      <w:lang w:eastAsia="en-US"/>
    </w:rPr>
  </w:style>
  <w:style w:type="character" w:customStyle="1" w:styleId="Heading5Char">
    <w:name w:val="Heading 5 Char"/>
    <w:link w:val="Heading5"/>
    <w:rsid w:val="006D53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5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3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3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3D9"/>
    <w:rPr>
      <w:rFonts w:ascii="Courier New" w:eastAsia="Times New Roman" w:hAnsi="Courier New" w:cs="Times New Roman"/>
      <w:i/>
      <w:szCs w:val="20"/>
      <w:lang w:val="en-US" w:eastAsia="en-US"/>
    </w:rPr>
  </w:style>
  <w:style w:type="paragraph" w:customStyle="1" w:styleId="HeadingBase">
    <w:name w:val="Heading Base"/>
    <w:rsid w:val="006D5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3D9"/>
    <w:pPr>
      <w:tabs>
        <w:tab w:val="right" w:leader="dot" w:pos="9072"/>
      </w:tabs>
      <w:ind w:left="567"/>
    </w:pPr>
    <w:rPr>
      <w:szCs w:val="22"/>
    </w:rPr>
  </w:style>
  <w:style w:type="paragraph" w:customStyle="1" w:styleId="TOCBase">
    <w:name w:val="TOC Base"/>
    <w:rsid w:val="006D5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3D9"/>
    <w:pPr>
      <w:tabs>
        <w:tab w:val="right" w:leader="dot" w:pos="9072"/>
      </w:tabs>
      <w:spacing w:before="40" w:after="40"/>
      <w:ind w:left="284"/>
    </w:pPr>
    <w:rPr>
      <w:rFonts w:ascii="Times New Roman" w:hAnsi="Times New Roman"/>
    </w:rPr>
  </w:style>
  <w:style w:type="paragraph" w:styleId="TOC1">
    <w:name w:val="toc 1"/>
    <w:basedOn w:val="TOCBase"/>
    <w:next w:val="Normal"/>
    <w:rsid w:val="006D53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3D9"/>
    <w:pPr>
      <w:spacing w:before="5040"/>
      <w:jc w:val="center"/>
    </w:pPr>
    <w:rPr>
      <w:sz w:val="48"/>
      <w:szCs w:val="72"/>
      <w:lang w:val="en-US"/>
    </w:rPr>
  </w:style>
  <w:style w:type="character" w:customStyle="1" w:styleId="TitleChar">
    <w:name w:val="Title Char"/>
    <w:link w:val="Title"/>
    <w:rsid w:val="006D5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3D9"/>
    <w:pPr>
      <w:tabs>
        <w:tab w:val="left" w:pos="3600"/>
        <w:tab w:val="left" w:pos="3958"/>
      </w:tabs>
    </w:pPr>
  </w:style>
  <w:style w:type="paragraph" w:customStyle="1" w:styleId="Note">
    <w:name w:val="Note"/>
    <w:basedOn w:val="BodyText"/>
    <w:rsid w:val="006D5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3D9"/>
    <w:pPr>
      <w:framePr w:wrap="auto" w:hAnchor="text" w:y="6049"/>
    </w:pPr>
    <w:rPr>
      <w:color w:val="000000"/>
      <w:sz w:val="40"/>
    </w:rPr>
  </w:style>
  <w:style w:type="paragraph" w:customStyle="1" w:styleId="TOCTitle">
    <w:name w:val="TOCTitle"/>
    <w:basedOn w:val="Heading1"/>
    <w:rsid w:val="006D53D9"/>
    <w:pPr>
      <w:spacing w:after="240"/>
      <w:jc w:val="center"/>
      <w:outlineLvl w:val="9"/>
    </w:pPr>
    <w:rPr>
      <w:caps/>
    </w:rPr>
  </w:style>
  <w:style w:type="paragraph" w:customStyle="1" w:styleId="Version">
    <w:name w:val="Version"/>
    <w:rsid w:val="006D5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3D9"/>
    <w:pPr>
      <w:numPr>
        <w:numId w:val="13"/>
      </w:numPr>
      <w:tabs>
        <w:tab w:val="clear" w:pos="680"/>
      </w:tabs>
    </w:pPr>
  </w:style>
  <w:style w:type="paragraph" w:styleId="Index1">
    <w:name w:val="index 1"/>
    <w:basedOn w:val="Normal"/>
    <w:next w:val="Normal"/>
    <w:semiHidden/>
    <w:rsid w:val="006D53D9"/>
    <w:pPr>
      <w:keepNext w:val="0"/>
      <w:tabs>
        <w:tab w:val="right" w:pos="4176"/>
      </w:tabs>
      <w:ind w:left="198" w:hanging="198"/>
    </w:pPr>
    <w:rPr>
      <w:rFonts w:ascii="Garamond" w:hAnsi="Garamond"/>
    </w:rPr>
  </w:style>
  <w:style w:type="paragraph" w:styleId="IndexHeading">
    <w:name w:val="index heading"/>
    <w:basedOn w:val="Normal"/>
    <w:next w:val="Index1"/>
    <w:semiHidden/>
    <w:rsid w:val="006D53D9"/>
    <w:pPr>
      <w:spacing w:before="120" w:after="120"/>
    </w:pPr>
    <w:rPr>
      <w:rFonts w:ascii="Arial" w:hAnsi="Arial"/>
      <w:b/>
      <w:color w:val="918585"/>
      <w:sz w:val="24"/>
    </w:rPr>
  </w:style>
  <w:style w:type="paragraph" w:styleId="Header">
    <w:name w:val="header"/>
    <w:basedOn w:val="Normal"/>
    <w:link w:val="HeaderChar"/>
    <w:rsid w:val="006D5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53D9"/>
    <w:rPr>
      <w:rFonts w:ascii="Times New Roman" w:eastAsia="Times New Roman" w:hAnsi="Times New Roman" w:cs="Times New Roman"/>
      <w:sz w:val="16"/>
      <w:szCs w:val="20"/>
      <w:lang w:val="en-GB" w:eastAsia="en-US"/>
    </w:rPr>
  </w:style>
  <w:style w:type="paragraph" w:customStyle="1" w:styleId="Chapter">
    <w:name w:val="Chapter"/>
    <w:basedOn w:val="Normal"/>
    <w:rsid w:val="006D53D9"/>
    <w:pPr>
      <w:spacing w:before="240"/>
    </w:pPr>
    <w:rPr>
      <w:rFonts w:ascii="Times New Roman" w:hAnsi="Times New Roman"/>
      <w:smallCaps/>
      <w:spacing w:val="80"/>
      <w:sz w:val="28"/>
    </w:rPr>
  </w:style>
  <w:style w:type="paragraph" w:customStyle="1" w:styleId="InChapter">
    <w:name w:val="InChapter"/>
    <w:basedOn w:val="Heading3"/>
    <w:rsid w:val="006D53D9"/>
    <w:pPr>
      <w:spacing w:after="240"/>
      <w:outlineLvl w:val="9"/>
    </w:pPr>
    <w:rPr>
      <w:noProof/>
    </w:rPr>
  </w:style>
  <w:style w:type="paragraph" w:styleId="Index2">
    <w:name w:val="index 2"/>
    <w:basedOn w:val="Normal"/>
    <w:next w:val="Normal"/>
    <w:semiHidden/>
    <w:rsid w:val="006D53D9"/>
    <w:pPr>
      <w:tabs>
        <w:tab w:val="right" w:pos="4176"/>
      </w:tabs>
      <w:ind w:left="568" w:hanging="284"/>
    </w:pPr>
    <w:rPr>
      <w:rFonts w:ascii="Garamond" w:hAnsi="Garamond"/>
    </w:rPr>
  </w:style>
  <w:style w:type="paragraph" w:customStyle="1" w:styleId="Byline">
    <w:name w:val="Byline"/>
    <w:rsid w:val="006D5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3D9"/>
    <w:pPr>
      <w:tabs>
        <w:tab w:val="clear" w:pos="3600"/>
        <w:tab w:val="clear" w:pos="3958"/>
      </w:tabs>
      <w:jc w:val="right"/>
    </w:pPr>
  </w:style>
  <w:style w:type="character" w:styleId="Emphasis">
    <w:name w:val="Emphasis"/>
    <w:qFormat/>
    <w:rsid w:val="006D53D9"/>
    <w:rPr>
      <w:i/>
    </w:rPr>
  </w:style>
  <w:style w:type="paragraph" w:styleId="Caption">
    <w:name w:val="caption"/>
    <w:basedOn w:val="BodyText"/>
    <w:next w:val="Normal"/>
    <w:qFormat/>
    <w:rsid w:val="006D53D9"/>
    <w:pPr>
      <w:framePr w:w="2268" w:hSpace="181" w:vSpace="181" w:wrap="around" w:vAnchor="text" w:hAnchor="page" w:x="1135" w:y="285" w:anchorLock="1"/>
    </w:pPr>
    <w:rPr>
      <w:i/>
    </w:rPr>
  </w:style>
  <w:style w:type="paragraph" w:customStyle="1" w:styleId="MiniTOCTitle">
    <w:name w:val="MiniTOCTitle"/>
    <w:basedOn w:val="Heading4"/>
    <w:rsid w:val="006D53D9"/>
    <w:pPr>
      <w:spacing w:before="240"/>
      <w:outlineLvl w:val="9"/>
    </w:pPr>
    <w:rPr>
      <w:noProof/>
      <w:sz w:val="24"/>
    </w:rPr>
  </w:style>
  <w:style w:type="paragraph" w:customStyle="1" w:styleId="MiniTOCItem">
    <w:name w:val="MiniTOCItem"/>
    <w:basedOn w:val="ListBullet"/>
    <w:rsid w:val="006D53D9"/>
    <w:pPr>
      <w:numPr>
        <w:numId w:val="0"/>
      </w:numPr>
      <w:tabs>
        <w:tab w:val="right" w:leader="dot" w:pos="6521"/>
      </w:tabs>
      <w:spacing w:before="0" w:after="0"/>
    </w:pPr>
  </w:style>
  <w:style w:type="paragraph" w:customStyle="1" w:styleId="TOFTitle">
    <w:name w:val="TOFTitle"/>
    <w:basedOn w:val="TOCTitle"/>
    <w:rsid w:val="006D53D9"/>
  </w:style>
  <w:style w:type="paragraph" w:styleId="TableofFigures">
    <w:name w:val="table of figures"/>
    <w:basedOn w:val="Normal"/>
    <w:next w:val="Normal"/>
    <w:semiHidden/>
    <w:rsid w:val="006D53D9"/>
    <w:pPr>
      <w:tabs>
        <w:tab w:val="right" w:leader="dot" w:pos="9072"/>
      </w:tabs>
      <w:ind w:left="970" w:hanging="403"/>
    </w:pPr>
    <w:rPr>
      <w:rFonts w:ascii="Times New Roman" w:hAnsi="Times New Roman"/>
      <w:b/>
    </w:rPr>
  </w:style>
  <w:style w:type="paragraph" w:styleId="ListNumber">
    <w:name w:val="List Number"/>
    <w:basedOn w:val="List"/>
    <w:rsid w:val="006D53D9"/>
    <w:pPr>
      <w:numPr>
        <w:numId w:val="10"/>
      </w:numPr>
    </w:pPr>
  </w:style>
  <w:style w:type="character" w:customStyle="1" w:styleId="WingdingSymbols">
    <w:name w:val="Wingding Symbols"/>
    <w:rsid w:val="006D53D9"/>
    <w:rPr>
      <w:rFonts w:ascii="Wingdings" w:hAnsi="Wingdings"/>
    </w:rPr>
  </w:style>
  <w:style w:type="paragraph" w:customStyle="1" w:styleId="TableHeading">
    <w:name w:val="Table Heading"/>
    <w:basedOn w:val="HeadingBase"/>
    <w:rsid w:val="006D53D9"/>
    <w:pPr>
      <w:keepLines/>
      <w:pBdr>
        <w:bottom w:val="single" w:sz="6" w:space="1" w:color="918585"/>
      </w:pBdr>
      <w:spacing w:before="240"/>
    </w:pPr>
  </w:style>
  <w:style w:type="character" w:customStyle="1" w:styleId="HotSpot">
    <w:name w:val="HotSpot"/>
    <w:rsid w:val="006D53D9"/>
    <w:rPr>
      <w:color w:val="0033CC"/>
      <w:u w:val="none"/>
    </w:rPr>
  </w:style>
  <w:style w:type="paragraph" w:customStyle="1" w:styleId="BodyTextRight">
    <w:name w:val="Body Text Right"/>
    <w:basedOn w:val="BodyText"/>
    <w:rsid w:val="006D53D9"/>
    <w:pPr>
      <w:spacing w:before="0" w:after="0"/>
      <w:jc w:val="right"/>
    </w:pPr>
  </w:style>
  <w:style w:type="paragraph" w:styleId="Index3">
    <w:name w:val="index 3"/>
    <w:basedOn w:val="ListNumber2"/>
    <w:next w:val="Normal"/>
    <w:semiHidden/>
    <w:rsid w:val="006D53D9"/>
    <w:pPr>
      <w:numPr>
        <w:numId w:val="0"/>
      </w:numPr>
      <w:tabs>
        <w:tab w:val="right" w:leader="dot" w:pos="4176"/>
      </w:tabs>
    </w:pPr>
  </w:style>
  <w:style w:type="paragraph" w:styleId="ListNumber2">
    <w:name w:val="List Number 2"/>
    <w:basedOn w:val="List2"/>
    <w:rsid w:val="006D53D9"/>
    <w:pPr>
      <w:numPr>
        <w:numId w:val="9"/>
      </w:numPr>
      <w:tabs>
        <w:tab w:val="clear" w:pos="1060"/>
      </w:tabs>
    </w:pPr>
  </w:style>
  <w:style w:type="paragraph" w:customStyle="1" w:styleId="MarginNote">
    <w:name w:val="Margin Note"/>
    <w:basedOn w:val="BodyText"/>
    <w:rsid w:val="006D5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53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3D9"/>
    <w:rPr>
      <w:sz w:val="32"/>
    </w:rPr>
  </w:style>
  <w:style w:type="paragraph" w:customStyle="1" w:styleId="HeadingProcedure">
    <w:name w:val="Heading Procedure"/>
    <w:basedOn w:val="HeadingBase"/>
    <w:next w:val="Normal"/>
    <w:rsid w:val="006D53D9"/>
    <w:pPr>
      <w:tabs>
        <w:tab w:val="left" w:pos="0"/>
      </w:tabs>
      <w:spacing w:before="120" w:after="60"/>
    </w:pPr>
    <w:rPr>
      <w:i/>
      <w:color w:val="918585"/>
      <w:sz w:val="22"/>
    </w:rPr>
  </w:style>
  <w:style w:type="paragraph" w:customStyle="1" w:styleId="TableBodyText">
    <w:name w:val="Table Body Text"/>
    <w:basedOn w:val="BodyText"/>
    <w:rsid w:val="006D53D9"/>
    <w:pPr>
      <w:spacing w:before="60" w:after="60"/>
    </w:pPr>
  </w:style>
  <w:style w:type="paragraph" w:styleId="ListContinue">
    <w:name w:val="List Continue"/>
    <w:basedOn w:val="List"/>
    <w:rsid w:val="006D53D9"/>
    <w:pPr>
      <w:ind w:firstLine="0"/>
    </w:pPr>
  </w:style>
  <w:style w:type="paragraph" w:customStyle="1" w:styleId="ListNote">
    <w:name w:val="List Note"/>
    <w:basedOn w:val="List"/>
    <w:rsid w:val="006D53D9"/>
    <w:pPr>
      <w:pBdr>
        <w:top w:val="single" w:sz="6" w:space="2" w:color="918585"/>
        <w:bottom w:val="single" w:sz="6" w:space="2" w:color="918585"/>
      </w:pBdr>
      <w:tabs>
        <w:tab w:val="left" w:pos="1021"/>
      </w:tabs>
      <w:ind w:firstLine="0"/>
    </w:pPr>
  </w:style>
  <w:style w:type="paragraph" w:customStyle="1" w:styleId="Warning">
    <w:name w:val="Warning"/>
    <w:basedOn w:val="BodyText"/>
    <w:rsid w:val="006D53D9"/>
    <w:pPr>
      <w:shd w:val="clear" w:color="auto" w:fill="D9D9D9"/>
      <w:tabs>
        <w:tab w:val="left" w:pos="992"/>
      </w:tabs>
      <w:ind w:left="119" w:right="119"/>
    </w:pPr>
    <w:rPr>
      <w:sz w:val="20"/>
    </w:rPr>
  </w:style>
  <w:style w:type="paragraph" w:customStyle="1" w:styleId="MarginIcons">
    <w:name w:val="Margin Icons"/>
    <w:basedOn w:val="BodyText"/>
    <w:rsid w:val="006D53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53D9"/>
    <w:rPr>
      <w:rFonts w:ascii="Courier New" w:hAnsi="Courier New"/>
    </w:rPr>
  </w:style>
  <w:style w:type="paragraph" w:customStyle="1" w:styleId="NoteBullet">
    <w:name w:val="Note Bullet"/>
    <w:basedOn w:val="Note"/>
    <w:rsid w:val="006D53D9"/>
    <w:pPr>
      <w:tabs>
        <w:tab w:val="clear" w:pos="680"/>
      </w:tabs>
      <w:spacing w:before="60" w:after="60"/>
    </w:pPr>
  </w:style>
  <w:style w:type="paragraph" w:customStyle="1" w:styleId="SubHeading2">
    <w:name w:val="SubHeading2"/>
    <w:basedOn w:val="HeadingBase"/>
    <w:rsid w:val="006D53D9"/>
    <w:pPr>
      <w:spacing w:before="240" w:after="60"/>
    </w:pPr>
    <w:rPr>
      <w:sz w:val="20"/>
    </w:rPr>
  </w:style>
  <w:style w:type="paragraph" w:customStyle="1" w:styleId="SubHeading1">
    <w:name w:val="SubHeading1"/>
    <w:basedOn w:val="HeadingBase"/>
    <w:rsid w:val="006D53D9"/>
    <w:pPr>
      <w:spacing w:before="240" w:after="60"/>
    </w:pPr>
    <w:rPr>
      <w:color w:val="918585"/>
      <w:sz w:val="22"/>
    </w:rPr>
  </w:style>
  <w:style w:type="paragraph" w:customStyle="1" w:styleId="SideHeading">
    <w:name w:val="Side Heading"/>
    <w:basedOn w:val="HeadingBase"/>
    <w:rsid w:val="006D5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3D9"/>
    <w:pPr>
      <w:tabs>
        <w:tab w:val="num" w:pos="360"/>
      </w:tabs>
    </w:pPr>
  </w:style>
  <w:style w:type="paragraph" w:styleId="PlainText">
    <w:name w:val="Plain Text"/>
    <w:basedOn w:val="Normal"/>
    <w:link w:val="PlainTextChar"/>
    <w:rsid w:val="006D53D9"/>
    <w:rPr>
      <w:sz w:val="20"/>
    </w:rPr>
  </w:style>
  <w:style w:type="character" w:customStyle="1" w:styleId="PlainTextChar">
    <w:name w:val="Plain Text Char"/>
    <w:basedOn w:val="DefaultParagraphFont"/>
    <w:link w:val="PlainText"/>
    <w:rsid w:val="006D53D9"/>
    <w:rPr>
      <w:rFonts w:ascii="Courier New" w:eastAsia="Times New Roman" w:hAnsi="Courier New" w:cs="Times New Roman"/>
      <w:sz w:val="20"/>
      <w:szCs w:val="20"/>
      <w:lang w:val="en-US" w:eastAsia="en-US"/>
    </w:rPr>
  </w:style>
  <w:style w:type="character" w:customStyle="1" w:styleId="MenuOption">
    <w:name w:val="Menu Option"/>
    <w:rsid w:val="006D53D9"/>
    <w:rPr>
      <w:b/>
      <w:smallCaps/>
    </w:rPr>
  </w:style>
  <w:style w:type="paragraph" w:customStyle="1" w:styleId="TableListNumber">
    <w:name w:val="Table List Number"/>
    <w:basedOn w:val="ListNumber"/>
    <w:rsid w:val="006D53D9"/>
    <w:pPr>
      <w:numPr>
        <w:numId w:val="0"/>
      </w:numPr>
    </w:pPr>
  </w:style>
  <w:style w:type="paragraph" w:styleId="TOC4">
    <w:name w:val="toc 4"/>
    <w:basedOn w:val="TOCBase"/>
    <w:next w:val="Normal"/>
    <w:semiHidden/>
    <w:rsid w:val="006D53D9"/>
    <w:pPr>
      <w:tabs>
        <w:tab w:val="right" w:leader="dot" w:pos="9071"/>
      </w:tabs>
      <w:ind w:left="1701"/>
    </w:pPr>
  </w:style>
  <w:style w:type="paragraph" w:customStyle="1" w:styleId="ListAlpha">
    <w:name w:val="List Alpha"/>
    <w:basedOn w:val="List"/>
    <w:rsid w:val="006D53D9"/>
    <w:pPr>
      <w:numPr>
        <w:numId w:val="8"/>
      </w:numPr>
    </w:pPr>
  </w:style>
  <w:style w:type="paragraph" w:customStyle="1" w:styleId="ListAlpha2">
    <w:name w:val="List Alpha 2"/>
    <w:basedOn w:val="List2"/>
    <w:rsid w:val="006D53D9"/>
    <w:pPr>
      <w:numPr>
        <w:numId w:val="7"/>
      </w:numPr>
    </w:pPr>
  </w:style>
  <w:style w:type="paragraph" w:styleId="List3">
    <w:name w:val="List 3"/>
    <w:basedOn w:val="BodyText"/>
    <w:rsid w:val="006D53D9"/>
    <w:pPr>
      <w:tabs>
        <w:tab w:val="left" w:pos="1021"/>
      </w:tabs>
      <w:spacing w:before="60" w:after="60"/>
      <w:ind w:left="1020" w:hanging="340"/>
    </w:pPr>
  </w:style>
  <w:style w:type="paragraph" w:styleId="List4">
    <w:name w:val="List 4"/>
    <w:basedOn w:val="BodyText"/>
    <w:rsid w:val="006D53D9"/>
    <w:pPr>
      <w:tabs>
        <w:tab w:val="left" w:pos="1361"/>
      </w:tabs>
      <w:spacing w:before="60" w:after="60"/>
      <w:ind w:left="1361" w:hanging="340"/>
    </w:pPr>
  </w:style>
  <w:style w:type="paragraph" w:styleId="List5">
    <w:name w:val="List 5"/>
    <w:basedOn w:val="BodyText"/>
    <w:rsid w:val="006D53D9"/>
    <w:pPr>
      <w:tabs>
        <w:tab w:val="left" w:pos="1701"/>
      </w:tabs>
      <w:spacing w:before="60" w:after="60"/>
      <w:ind w:left="1701" w:hanging="340"/>
    </w:pPr>
  </w:style>
  <w:style w:type="paragraph" w:styleId="ListBullet3">
    <w:name w:val="List Bullet 3"/>
    <w:basedOn w:val="List3"/>
    <w:rsid w:val="006D53D9"/>
    <w:pPr>
      <w:numPr>
        <w:numId w:val="14"/>
      </w:numPr>
      <w:tabs>
        <w:tab w:val="clear" w:pos="1021"/>
      </w:tabs>
      <w:ind w:left="1037" w:hanging="357"/>
    </w:pPr>
  </w:style>
  <w:style w:type="paragraph" w:styleId="ListBullet4">
    <w:name w:val="List Bullet 4"/>
    <w:basedOn w:val="List4"/>
    <w:rsid w:val="006D53D9"/>
    <w:pPr>
      <w:numPr>
        <w:numId w:val="2"/>
      </w:numPr>
    </w:pPr>
  </w:style>
  <w:style w:type="paragraph" w:styleId="ListBullet5">
    <w:name w:val="List Bullet 5"/>
    <w:basedOn w:val="List5"/>
    <w:rsid w:val="006D53D9"/>
    <w:pPr>
      <w:numPr>
        <w:numId w:val="3"/>
      </w:numPr>
    </w:pPr>
  </w:style>
  <w:style w:type="paragraph" w:styleId="ListContinue2">
    <w:name w:val="List Continue 2"/>
    <w:basedOn w:val="List2"/>
    <w:rsid w:val="006D53D9"/>
    <w:pPr>
      <w:ind w:firstLine="0"/>
    </w:pPr>
  </w:style>
  <w:style w:type="paragraph" w:styleId="ListContinue3">
    <w:name w:val="List Continue 3"/>
    <w:basedOn w:val="List3"/>
    <w:rsid w:val="006D53D9"/>
    <w:pPr>
      <w:ind w:left="1021" w:firstLine="0"/>
    </w:pPr>
  </w:style>
  <w:style w:type="paragraph" w:styleId="ListContinue4">
    <w:name w:val="List Continue 4"/>
    <w:basedOn w:val="List4"/>
    <w:rsid w:val="006D53D9"/>
    <w:pPr>
      <w:ind w:firstLine="0"/>
    </w:pPr>
  </w:style>
  <w:style w:type="paragraph" w:styleId="ListContinue5">
    <w:name w:val="List Continue 5"/>
    <w:basedOn w:val="List5"/>
    <w:rsid w:val="006D53D9"/>
    <w:pPr>
      <w:ind w:firstLine="0"/>
    </w:pPr>
  </w:style>
  <w:style w:type="paragraph" w:styleId="ListNumber3">
    <w:name w:val="List Number 3"/>
    <w:basedOn w:val="List3"/>
    <w:rsid w:val="006D53D9"/>
    <w:pPr>
      <w:numPr>
        <w:numId w:val="4"/>
      </w:numPr>
    </w:pPr>
  </w:style>
  <w:style w:type="paragraph" w:styleId="ListNumber4">
    <w:name w:val="List Number 4"/>
    <w:basedOn w:val="List4"/>
    <w:rsid w:val="006D53D9"/>
    <w:pPr>
      <w:numPr>
        <w:numId w:val="5"/>
      </w:numPr>
    </w:pPr>
  </w:style>
  <w:style w:type="paragraph" w:styleId="ListNumber5">
    <w:name w:val="List Number 5"/>
    <w:basedOn w:val="List5"/>
    <w:rsid w:val="006D53D9"/>
    <w:pPr>
      <w:numPr>
        <w:numId w:val="6"/>
      </w:numPr>
    </w:pPr>
  </w:style>
  <w:style w:type="paragraph" w:styleId="BlockText">
    <w:name w:val="Block Text"/>
    <w:basedOn w:val="Normal"/>
    <w:rsid w:val="006D53D9"/>
    <w:pPr>
      <w:spacing w:after="120"/>
      <w:ind w:left="1440" w:right="1440"/>
    </w:pPr>
  </w:style>
  <w:style w:type="character" w:customStyle="1" w:styleId="Subscript">
    <w:name w:val="Subscript"/>
    <w:rsid w:val="006D53D9"/>
    <w:rPr>
      <w:sz w:val="16"/>
      <w:vertAlign w:val="subscript"/>
    </w:rPr>
  </w:style>
  <w:style w:type="character" w:customStyle="1" w:styleId="Superscript">
    <w:name w:val="Superscript"/>
    <w:rsid w:val="006D53D9"/>
    <w:rPr>
      <w:sz w:val="16"/>
      <w:vertAlign w:val="superscript"/>
    </w:rPr>
  </w:style>
  <w:style w:type="character" w:customStyle="1" w:styleId="Symbols">
    <w:name w:val="Symbols"/>
    <w:rsid w:val="006D53D9"/>
    <w:rPr>
      <w:rFonts w:ascii="Symbol" w:hAnsi="Symbol"/>
    </w:rPr>
  </w:style>
  <w:style w:type="character" w:customStyle="1" w:styleId="MenuOptions">
    <w:name w:val="Menu Options"/>
    <w:rsid w:val="006D53D9"/>
    <w:rPr>
      <w:rFonts w:ascii="Arial Narrow" w:hAnsi="Arial Narrow"/>
      <w:smallCaps/>
    </w:rPr>
  </w:style>
  <w:style w:type="character" w:customStyle="1" w:styleId="Buttons">
    <w:name w:val="Buttons"/>
    <w:rsid w:val="006D53D9"/>
    <w:rPr>
      <w:b/>
    </w:rPr>
  </w:style>
  <w:style w:type="character" w:customStyle="1" w:styleId="Underlined">
    <w:name w:val="Underlined"/>
    <w:rsid w:val="006D53D9"/>
    <w:rPr>
      <w:u w:val="single"/>
    </w:rPr>
  </w:style>
  <w:style w:type="paragraph" w:customStyle="1" w:styleId="TableBodyTextRight">
    <w:name w:val="Table Body Text Right"/>
    <w:basedOn w:val="TableBodyText"/>
    <w:rsid w:val="006D53D9"/>
    <w:pPr>
      <w:widowControl w:val="0"/>
      <w:autoSpaceDE w:val="0"/>
      <w:autoSpaceDN w:val="0"/>
      <w:adjustRightInd w:val="0"/>
      <w:jc w:val="right"/>
    </w:pPr>
    <w:rPr>
      <w:rFonts w:cs="Arial"/>
      <w:szCs w:val="18"/>
    </w:rPr>
  </w:style>
  <w:style w:type="paragraph" w:customStyle="1" w:styleId="CopyrightText">
    <w:name w:val="Copyright Text"/>
    <w:basedOn w:val="BodyText"/>
    <w:rsid w:val="006D53D9"/>
    <w:rPr>
      <w:sz w:val="18"/>
    </w:rPr>
  </w:style>
  <w:style w:type="paragraph" w:customStyle="1" w:styleId="BodySmallRight">
    <w:name w:val="Body Small Right"/>
    <w:basedOn w:val="BodyTextRight"/>
    <w:rsid w:val="006D53D9"/>
    <w:rPr>
      <w:sz w:val="18"/>
      <w:szCs w:val="18"/>
    </w:rPr>
  </w:style>
  <w:style w:type="paragraph" w:customStyle="1" w:styleId="MarginEdition">
    <w:name w:val="Margin Edition"/>
    <w:basedOn w:val="MarginNote"/>
    <w:rsid w:val="006D53D9"/>
    <w:pPr>
      <w:spacing w:before="0" w:after="0"/>
    </w:pPr>
    <w:rPr>
      <w:rFonts w:ascii="Times New Roman" w:hAnsi="Times New Roman"/>
      <w:color w:val="999999"/>
    </w:rPr>
  </w:style>
  <w:style w:type="paragraph" w:customStyle="1" w:styleId="Spacer">
    <w:name w:val="Spacer"/>
    <w:basedOn w:val="Normal"/>
    <w:rsid w:val="006D53D9"/>
    <w:rPr>
      <w:sz w:val="2"/>
      <w:szCs w:val="2"/>
    </w:rPr>
  </w:style>
  <w:style w:type="character" w:customStyle="1" w:styleId="Small">
    <w:name w:val="Small"/>
    <w:rsid w:val="006D53D9"/>
    <w:rPr>
      <w:sz w:val="16"/>
    </w:rPr>
  </w:style>
  <w:style w:type="paragraph" w:customStyle="1" w:styleId="WideTable">
    <w:name w:val="Wide Table"/>
    <w:basedOn w:val="Normal"/>
    <w:rsid w:val="006D53D9"/>
    <w:pPr>
      <w:ind w:left="-1418"/>
    </w:pPr>
    <w:rPr>
      <w:sz w:val="2"/>
      <w:szCs w:val="2"/>
    </w:rPr>
  </w:style>
  <w:style w:type="character" w:styleId="PageNumber">
    <w:name w:val="page number"/>
    <w:rsid w:val="006D53D9"/>
  </w:style>
  <w:style w:type="paragraph" w:styleId="Quote">
    <w:name w:val="Quote"/>
    <w:basedOn w:val="Heading1"/>
    <w:link w:val="QuoteChar"/>
    <w:qFormat/>
    <w:rsid w:val="006D53D9"/>
    <w:rPr>
      <w:b w:val="0"/>
      <w:sz w:val="72"/>
      <w:szCs w:val="72"/>
      <w:lang w:val="en-NZ"/>
    </w:rPr>
  </w:style>
  <w:style w:type="character" w:customStyle="1" w:styleId="QuoteChar">
    <w:name w:val="Quote Char"/>
    <w:link w:val="Quote"/>
    <w:rsid w:val="006D5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3D9"/>
    <w:pPr>
      <w:pageBreakBefore/>
    </w:pPr>
  </w:style>
  <w:style w:type="paragraph" w:customStyle="1" w:styleId="Border">
    <w:name w:val="Border"/>
    <w:basedOn w:val="Normal"/>
    <w:qFormat/>
    <w:rsid w:val="006D53D9"/>
    <w:pPr>
      <w:pBdr>
        <w:top w:val="single" w:sz="18" w:space="1" w:color="auto"/>
      </w:pBdr>
    </w:pPr>
    <w:rPr>
      <w:rFonts w:ascii="Times New Roman" w:hAnsi="Times New Roman"/>
      <w:color w:val="FFFFFF"/>
      <w:sz w:val="2"/>
    </w:rPr>
  </w:style>
  <w:style w:type="character" w:styleId="IntenseEmphasis">
    <w:name w:val="Intense Emphasis"/>
    <w:uiPriority w:val="21"/>
    <w:qFormat/>
    <w:rsid w:val="006D53D9"/>
    <w:rPr>
      <w:b/>
      <w:bCs/>
      <w:i/>
      <w:iCs/>
      <w:color w:val="auto"/>
    </w:rPr>
  </w:style>
  <w:style w:type="paragraph" w:styleId="IntenseQuote">
    <w:name w:val="Intense Quote"/>
    <w:basedOn w:val="Normal"/>
    <w:next w:val="Normal"/>
    <w:link w:val="IntenseQuoteChar"/>
    <w:uiPriority w:val="30"/>
    <w:qFormat/>
    <w:rsid w:val="006D53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53D9"/>
    <w:rPr>
      <w:rFonts w:ascii="Courier New" w:eastAsia="Times New Roman" w:hAnsi="Courier New" w:cs="Times New Roman"/>
      <w:b/>
      <w:bCs/>
      <w:i/>
      <w:iCs/>
      <w:szCs w:val="20"/>
      <w:lang w:val="en-US" w:eastAsia="en-US"/>
    </w:rPr>
  </w:style>
  <w:style w:type="character" w:styleId="SubtleReference">
    <w:name w:val="Subtle Reference"/>
    <w:uiPriority w:val="31"/>
    <w:qFormat/>
    <w:rsid w:val="006D53D9"/>
    <w:rPr>
      <w:smallCaps/>
      <w:color w:val="auto"/>
      <w:u w:val="single"/>
    </w:rPr>
  </w:style>
  <w:style w:type="character" w:styleId="IntenseReference">
    <w:name w:val="Intense Reference"/>
    <w:uiPriority w:val="32"/>
    <w:qFormat/>
    <w:rsid w:val="006D53D9"/>
    <w:rPr>
      <w:b/>
      <w:bCs/>
      <w:smallCaps/>
      <w:color w:val="auto"/>
      <w:spacing w:val="5"/>
      <w:u w:val="single"/>
    </w:rPr>
  </w:style>
  <w:style w:type="paragraph" w:customStyle="1" w:styleId="2ColumnHeading">
    <w:name w:val="2Column Heading"/>
    <w:basedOn w:val="BodyText"/>
    <w:qFormat/>
    <w:rsid w:val="006D53D9"/>
    <w:pPr>
      <w:spacing w:after="60"/>
      <w:ind w:left="-2268"/>
    </w:pPr>
    <w:rPr>
      <w:b/>
    </w:rPr>
  </w:style>
  <w:style w:type="paragraph" w:customStyle="1" w:styleId="Heading1TOC">
    <w:name w:val="Heading1 TOC"/>
    <w:basedOn w:val="Normal"/>
    <w:qFormat/>
    <w:rsid w:val="006D53D9"/>
    <w:pPr>
      <w:spacing w:before="240" w:after="120"/>
    </w:pPr>
    <w:rPr>
      <w:rFonts w:ascii="Times New Roman" w:hAnsi="Times New Roman"/>
      <w:b/>
      <w:sz w:val="32"/>
    </w:rPr>
  </w:style>
  <w:style w:type="paragraph" w:customStyle="1" w:styleId="Heading2TOC">
    <w:name w:val="Heading2 TOC"/>
    <w:basedOn w:val="Normal"/>
    <w:qFormat/>
    <w:rsid w:val="006D53D9"/>
    <w:pPr>
      <w:spacing w:before="240" w:after="60"/>
    </w:pPr>
    <w:rPr>
      <w:rFonts w:ascii="Times New Roman" w:hAnsi="Times New Roman"/>
      <w:b/>
      <w:sz w:val="28"/>
    </w:rPr>
  </w:style>
  <w:style w:type="character" w:customStyle="1" w:styleId="Underline">
    <w:name w:val="Underline"/>
    <w:qFormat/>
    <w:rsid w:val="006D53D9"/>
    <w:rPr>
      <w:u w:val="single"/>
    </w:rPr>
  </w:style>
  <w:style w:type="character" w:customStyle="1" w:styleId="BoldandItalics">
    <w:name w:val="Bold and Italics"/>
    <w:qFormat/>
    <w:rsid w:val="006D53D9"/>
    <w:rPr>
      <w:b/>
      <w:i/>
      <w:u w:val="none"/>
    </w:rPr>
  </w:style>
  <w:style w:type="paragraph" w:styleId="BalloonText">
    <w:name w:val="Balloon Text"/>
    <w:basedOn w:val="Normal"/>
    <w:link w:val="BalloonTextChar"/>
    <w:rsid w:val="006D53D9"/>
    <w:rPr>
      <w:rFonts w:ascii="Tahoma" w:hAnsi="Tahoma" w:cs="Tahoma"/>
      <w:sz w:val="16"/>
      <w:szCs w:val="16"/>
    </w:rPr>
  </w:style>
  <w:style w:type="character" w:customStyle="1" w:styleId="BalloonTextChar">
    <w:name w:val="Balloon Text Char"/>
    <w:link w:val="BalloonText"/>
    <w:rsid w:val="006D53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3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53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7703</Characters>
  <Application>Microsoft Office Word</Application>
  <DocSecurity>0</DocSecurity>
  <Lines>255</Lines>
  <Paragraphs>124</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MEM12024A Perform computations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