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88E" w:rsidP="005B688E">
      <w:pPr>
        <w:pStyle w:val="Title"/>
      </w:pPr>
      <w:r>
        <w:fldChar w:fldCharType="begin"/>
      </w:r>
      <w:r>
        <w:instrText xml:space="preserve"> TITLE   \* MERGEFORMAT </w:instrText>
      </w:r>
      <w:r>
        <w:fldChar w:fldCharType="separate"/>
      </w:r>
      <w:r>
        <w:t>MEM12019B Measure components using coordinate measuring machines</w:t>
      </w:r>
      <w:r>
        <w:fldChar w:fldCharType="end"/>
      </w:r>
    </w:p>
    <w:p w:rsidR="005B688E" w:rsidP="005B688E">
      <w:pPr>
        <w:pStyle w:val="Version"/>
        <w:sectPr w:rsidSect="00161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E34" w:rsidP="00161E34">
      <w:pPr>
        <w:pStyle w:val="SuperHeading"/>
      </w:pPr>
      <w:r w:rsidRPr="00161E34">
        <w:t>MEM12019B Measure components using coordinate measuring machines</w:t>
      </w:r>
    </w:p>
    <w:p w:rsidR="00000000" w:rsidRPr="00161E34" w:rsidP="00161E34">
      <w:pPr>
        <w:pStyle w:val="Heading1"/>
      </w:pPr>
      <w:bookmarkStart w:id="1" w:name="O_272160"/>
      <w:bookmarkEnd w:id="1"/>
      <w:r w:rsidRPr="00161E34">
        <w:t>Modification History</w:t>
      </w:r>
    </w:p>
    <w:p w:rsidR="00000000" w:rsidRPr="00161E34" w:rsidP="00161E34">
      <w:pPr>
        <w:pStyle w:val="BodyText"/>
      </w:pPr>
      <w:r w:rsidRPr="00161E34">
        <w:t>Not Applicable</w:t>
      </w:r>
    </w:p>
    <w:p w:rsidR="00000000" w:rsidRPr="00161E34" w:rsidP="00161E34">
      <w:pPr>
        <w:pStyle w:val="AllowPageBreak"/>
      </w:pPr>
    </w:p>
    <w:p w:rsidR="00000000" w:rsidRPr="00161E34" w:rsidP="00161E34">
      <w:pPr>
        <w:pStyle w:val="Heading1"/>
      </w:pPr>
      <w:bookmarkStart w:id="2" w:name="O_211558"/>
      <w:bookmarkEnd w:id="2"/>
      <w:r w:rsidRPr="00161E34">
        <w:t>Unit Descriptor</w:t>
      </w:r>
    </w:p>
    <w:tbl>
      <w:tblPr>
        <w:tblW w:w="0" w:type="auto"/>
        <w:tblLayout w:type="fixed"/>
        <w:tblCellMar>
          <w:left w:w="62" w:type="dxa"/>
          <w:right w:w="62" w:type="dxa"/>
        </w:tblCellMar>
        <w:tblLook w:val="0000"/>
      </w:tblPr>
      <w:tblGrid>
        <w:gridCol w:w="2669"/>
        <w:gridCol w:w="5853"/>
      </w:tblGrid>
      <w:tr w:rsidTr="005B688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This unit covers operating coordinate measuring machines (CMM) in a production environm</w:t>
            </w:r>
            <w:r w:rsidRPr="00161E34">
              <w:t>ent. The unit also covers basic setting up of components and manually aligning probes.</w:t>
            </w:r>
          </w:p>
        </w:tc>
      </w:tr>
    </w:tbl>
    <w:p w:rsidR="005B688E" w:rsidP="00161E34">
      <w:pPr>
        <w:pStyle w:val="BodyText"/>
      </w:pPr>
    </w:p>
    <w:p w:rsidR="005B688E" w:rsidP="00161E34">
      <w:pPr>
        <w:pStyle w:val="BodyText"/>
      </w:pPr>
    </w:p>
    <w:p w:rsidR="00000000" w:rsidRPr="00161E34" w:rsidP="00161E34">
      <w:pPr>
        <w:pStyle w:val="Heading1"/>
      </w:pPr>
      <w:bookmarkStart w:id="3" w:name="O_211562"/>
      <w:bookmarkEnd w:id="3"/>
      <w:r w:rsidRPr="00161E34">
        <w:t>Application of the Unit</w:t>
      </w:r>
    </w:p>
    <w:tbl>
      <w:tblPr>
        <w:tblW w:w="0" w:type="auto"/>
        <w:tblLayout w:type="fixed"/>
        <w:tblCellMar>
          <w:left w:w="62" w:type="dxa"/>
          <w:right w:w="62" w:type="dxa"/>
        </w:tblCellMar>
        <w:tblLook w:val="0000"/>
      </w:tblPr>
      <w:tblGrid>
        <w:gridCol w:w="2745"/>
        <w:gridCol w:w="5777"/>
      </w:tblGrid>
      <w:tr w:rsidTr="005B688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 xml:space="preserve">This unit applies where the operator is following established processes, practices and standard operating procedures and is responsible for providing dimensional detail required for adjustment or checking of the manufacturing process. </w:t>
            </w:r>
          </w:p>
          <w:p w:rsidR="00000000" w:rsidRPr="00161E34" w:rsidP="00161E34">
            <w:pPr>
              <w:pStyle w:val="BodyText"/>
            </w:pPr>
            <w:r w:rsidRPr="00161E34">
              <w:t xml:space="preserve">Work is carried out </w:t>
            </w:r>
            <w:r w:rsidRPr="00161E34">
              <w:t>autonomously using predetermined standards of quality and safety. Operators would be expected to have competence in basic setting and adjusting of machines.</w:t>
            </w:r>
          </w:p>
          <w:p w:rsidR="00000000" w:rsidRPr="00161E34" w:rsidP="00161E34">
            <w:pPr>
              <w:pStyle w:val="BodyText"/>
            </w:pPr>
            <w:r w:rsidRPr="00161E34">
              <w:t xml:space="preserve">An appropriate level of measurement skill should be selected with this unit. </w:t>
            </w:r>
          </w:p>
          <w:p w:rsidR="00000000" w:rsidRPr="00161E34" w:rsidP="00161E34">
            <w:pPr>
              <w:pStyle w:val="BodyText"/>
            </w:pPr>
            <w:r w:rsidRPr="00161E34">
              <w:t xml:space="preserve">Where it is required </w:t>
            </w:r>
            <w:r w:rsidRPr="00161E34">
              <w:t xml:space="preserve">to use tools, then unit MEM08001B (Use hand tools) should also be selected. </w:t>
            </w:r>
          </w:p>
          <w:p w:rsidR="00000000" w:rsidRPr="00161E34" w:rsidP="00161E34">
            <w:pPr>
              <w:pStyle w:val="BodyText"/>
            </w:pPr>
            <w:r w:rsidRPr="00161E34">
              <w:t xml:space="preserve">Where basic operation excludes setting up components and manually aligning probes, Unit MEM07024B (Operate and monitor machine/process) should be selected. </w:t>
            </w:r>
          </w:p>
          <w:p w:rsidR="00000000" w:rsidRPr="00161E34" w:rsidP="00161E34">
            <w:pPr>
              <w:pStyle w:val="BodyText"/>
            </w:pPr>
            <w:r w:rsidRPr="00161E34">
              <w:t>Where other machines/p</w:t>
            </w:r>
            <w:r w:rsidRPr="00161E34">
              <w:t>rocesses are to be adjusted as a consequence of the CMM operation, appropriate machining/process operation units should also be selected.</w:t>
            </w:r>
          </w:p>
          <w:p w:rsidR="00000000" w:rsidRPr="00161E34" w:rsidP="00161E34">
            <w:pPr>
              <w:pStyle w:val="BodyText"/>
            </w:pPr>
          </w:p>
          <w:p w:rsidR="00000000" w:rsidRPr="00161E34" w:rsidP="00161E34">
            <w:pPr>
              <w:pStyle w:val="BodyText"/>
            </w:pPr>
            <w:r w:rsidRPr="00161E34">
              <w:rPr>
                <w:rStyle w:val="SpecialBold"/>
              </w:rPr>
              <w:t>Band</w:t>
            </w:r>
            <w:r w:rsidRPr="00161E34">
              <w:t>:</w:t>
            </w:r>
            <w:r w:rsidRPr="00161E34">
              <w:tab/>
            </w:r>
            <w:r w:rsidRPr="00161E34">
              <w:rPr>
                <w:rStyle w:val="SpecialBold"/>
              </w:rPr>
              <w:t>A</w:t>
            </w:r>
          </w:p>
          <w:p w:rsidR="00000000" w:rsidRPr="00161E34" w:rsidP="00161E34">
            <w:pPr>
              <w:pStyle w:val="BodyText"/>
            </w:pPr>
            <w:r w:rsidRPr="00161E34">
              <w:rPr>
                <w:rStyle w:val="SpecialBold"/>
              </w:rPr>
              <w:t>Unit Weight</w:t>
            </w:r>
            <w:r w:rsidRPr="00161E34">
              <w:t>:</w:t>
            </w:r>
            <w:r w:rsidRPr="00161E34">
              <w:tab/>
            </w:r>
            <w:r w:rsidRPr="00161E34">
              <w:rPr>
                <w:rStyle w:val="SpecialBold"/>
              </w:rPr>
              <w:t>4</w:t>
            </w:r>
          </w:p>
        </w:tc>
      </w:tr>
    </w:tbl>
    <w:p w:rsidR="005B688E" w:rsidP="00161E34">
      <w:pPr>
        <w:pStyle w:val="BodyText"/>
      </w:pPr>
    </w:p>
    <w:p w:rsidR="005B688E" w:rsidP="00161E34">
      <w:pPr>
        <w:pStyle w:val="BodyText"/>
      </w:pPr>
    </w:p>
    <w:p w:rsidR="00000000" w:rsidRPr="00161E34" w:rsidP="00161E34">
      <w:pPr>
        <w:pStyle w:val="Heading1"/>
      </w:pPr>
      <w:bookmarkStart w:id="4" w:name="O_280420"/>
      <w:bookmarkEnd w:id="4"/>
      <w:r w:rsidRPr="00161E34">
        <w:t>Licensing/Regulatory Information</w:t>
      </w:r>
    </w:p>
    <w:p w:rsidR="00000000" w:rsidRPr="00161E34" w:rsidP="00161E34">
      <w:pPr>
        <w:pStyle w:val="BodyText"/>
      </w:pPr>
      <w:r w:rsidRPr="00161E34">
        <w:t>Not Applicable</w:t>
      </w:r>
    </w:p>
    <w:p w:rsidR="00000000" w:rsidRPr="00161E34" w:rsidP="00161E34">
      <w:pPr>
        <w:pStyle w:val="AllowPageBreak"/>
      </w:pPr>
    </w:p>
    <w:p w:rsidR="00000000" w:rsidRPr="00161E34" w:rsidP="00161E34">
      <w:pPr>
        <w:pStyle w:val="Heading1"/>
      </w:pPr>
      <w:bookmarkStart w:id="5" w:name="O_211560"/>
      <w:bookmarkEnd w:id="5"/>
      <w:r w:rsidRPr="00161E34">
        <w:t>Pre-Requisites</w:t>
      </w:r>
    </w:p>
    <w:tbl>
      <w:tblPr>
        <w:tblW w:w="0" w:type="auto"/>
        <w:tblLayout w:type="fixed"/>
        <w:tblCellMar>
          <w:left w:w="62" w:type="dxa"/>
          <w:right w:w="62" w:type="dxa"/>
        </w:tblCellMar>
        <w:tblLook w:val="0000"/>
      </w:tblPr>
      <w:tblGrid>
        <w:gridCol w:w="2775"/>
        <w:gridCol w:w="1295"/>
        <w:gridCol w:w="4452"/>
      </w:tblGrid>
      <w:tr w:rsidTr="005B68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p>
        </w:tc>
      </w:tr>
      <w:tr w:rsidTr="005B6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p>
        </w:tc>
      </w:tr>
      <w:tr w:rsidTr="005B68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p>
        </w:tc>
      </w:tr>
    </w:tbl>
    <w:p w:rsidR="005B688E" w:rsidP="00161E34">
      <w:pPr>
        <w:pStyle w:val="BodyText"/>
      </w:pPr>
    </w:p>
    <w:p w:rsidR="005B688E" w:rsidP="00161E34">
      <w:pPr>
        <w:pStyle w:val="BodyText"/>
      </w:pPr>
    </w:p>
    <w:p w:rsidR="00000000" w:rsidRPr="00161E34" w:rsidP="00161E34">
      <w:pPr>
        <w:pStyle w:val="Heading1"/>
      </w:pPr>
      <w:bookmarkStart w:id="6" w:name="O_211559"/>
      <w:bookmarkEnd w:id="6"/>
      <w:r w:rsidRPr="00161E34">
        <w:t>Employability Skills Information</w:t>
      </w:r>
    </w:p>
    <w:tbl>
      <w:tblPr>
        <w:tblW w:w="0" w:type="auto"/>
        <w:tblLayout w:type="fixed"/>
        <w:tblCellMar>
          <w:left w:w="62" w:type="dxa"/>
          <w:right w:w="62" w:type="dxa"/>
        </w:tblCellMar>
        <w:tblLook w:val="0000"/>
      </w:tblPr>
      <w:tblGrid>
        <w:gridCol w:w="2802"/>
        <w:gridCol w:w="5720"/>
      </w:tblGrid>
      <w:tr w:rsidTr="005B68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This unit contains employability skills.</w:t>
            </w:r>
          </w:p>
        </w:tc>
      </w:tr>
    </w:tbl>
    <w:p w:rsidR="005B688E" w:rsidP="00161E34">
      <w:pPr>
        <w:pStyle w:val="BodyText"/>
      </w:pPr>
    </w:p>
    <w:p w:rsidR="005B688E" w:rsidP="00161E34">
      <w:pPr>
        <w:pStyle w:val="BodyText"/>
      </w:pPr>
    </w:p>
    <w:p w:rsidR="00000000" w:rsidRPr="00161E34" w:rsidP="00161E34">
      <w:pPr>
        <w:pStyle w:val="Heading1"/>
      </w:pPr>
      <w:bookmarkStart w:id="7" w:name="O_290206"/>
      <w:bookmarkEnd w:id="7"/>
      <w:r w:rsidRPr="00161E34">
        <w:t>Elements and Performance Criteria Pre-Content</w:t>
      </w:r>
    </w:p>
    <w:tbl>
      <w:tblPr>
        <w:tblW w:w="0" w:type="auto"/>
        <w:tblLayout w:type="fixed"/>
        <w:tblCellMar>
          <w:left w:w="62" w:type="dxa"/>
          <w:right w:w="62" w:type="dxa"/>
        </w:tblCellMar>
        <w:tblLook w:val="0000"/>
      </w:tblPr>
      <w:tblGrid>
        <w:gridCol w:w="2557"/>
        <w:gridCol w:w="5965"/>
      </w:tblGrid>
      <w:tr w:rsidTr="005B6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Performance criteria describe the performance needed to demonstrate achievement of the element. Where bold italicised text is used, further information is detailed in the required skills and</w:t>
            </w:r>
            <w:r w:rsidRPr="00161E34">
              <w:t xml:space="preserve"> knowledge section and the range statement. Assessment of performance is to be consistent with the evidence guide.</w:t>
            </w:r>
          </w:p>
        </w:tc>
      </w:tr>
    </w:tbl>
    <w:p w:rsidR="00000000" w:rsidRPr="00161E34" w:rsidP="00161E34">
      <w:pPr>
        <w:pStyle w:val="BodyText"/>
      </w:pPr>
    </w:p>
    <w:p w:rsidR="00000000" w:rsidRPr="00161E34" w:rsidP="00161E34">
      <w:pPr>
        <w:pStyle w:val="AllowPageBreak"/>
      </w:pPr>
    </w:p>
    <w:p w:rsidR="00000000" w:rsidRPr="00161E34" w:rsidP="00161E34">
      <w:pPr>
        <w:pStyle w:val="Heading1"/>
      </w:pPr>
      <w:bookmarkStart w:id="8" w:name="O_236873"/>
      <w:bookmarkEnd w:id="8"/>
      <w:r w:rsidRPr="00161E34">
        <w:t>Elements and Performance Criteria</w:t>
      </w:r>
    </w:p>
    <w:tbl>
      <w:tblPr>
        <w:tblW w:w="0" w:type="auto"/>
        <w:tblLayout w:type="fixed"/>
        <w:tblCellMar>
          <w:left w:w="62" w:type="dxa"/>
          <w:right w:w="62" w:type="dxa"/>
        </w:tblCellMar>
        <w:tblLook w:val="0000"/>
      </w:tblPr>
      <w:tblGrid>
        <w:gridCol w:w="2557"/>
        <w:gridCol w:w="5965"/>
      </w:tblGrid>
      <w:tr w:rsidTr="005B688E">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PERFORMANCE CRITERIA</w:t>
            </w:r>
          </w:p>
        </w:tc>
      </w:tr>
      <w:tr w:rsidTr="005B6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List"/>
              <w:rPr>
                <w:lang w:val="en-NZ"/>
              </w:rPr>
            </w:pPr>
            <w:r w:rsidRPr="00161E34">
              <w:t>1.</w:t>
            </w:r>
            <w:r w:rsidRPr="00161E34">
              <w:tab/>
              <w:t>Identify job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List2"/>
              <w:rPr>
                <w:lang w:val="en-NZ"/>
              </w:rPr>
            </w:pPr>
            <w:r w:rsidRPr="00161E34">
              <w:t>1.1.</w:t>
            </w:r>
            <w:r w:rsidRPr="00161E34">
              <w:tab/>
              <w:t>Job sheets or equivalent</w:t>
            </w:r>
            <w:r w:rsidRPr="00161E34">
              <w:t xml:space="preserve"> instructions are interpreted correctly.</w:t>
            </w:r>
          </w:p>
        </w:tc>
      </w:tr>
      <w:tr w:rsidTr="005B6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List"/>
              <w:rPr>
                <w:lang w:val="en-NZ"/>
              </w:rPr>
            </w:pPr>
            <w:r w:rsidRPr="00161E34">
              <w:t>2.</w:t>
            </w:r>
            <w:r w:rsidRPr="00161E34">
              <w:tab/>
              <w:t>Load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List2"/>
            </w:pPr>
            <w:r w:rsidRPr="00161E34">
              <w:t>2.1.</w:t>
            </w:r>
            <w:r w:rsidRPr="00161E34">
              <w:tab/>
              <w:t>Pre-start checks are undertaken to standard operating procedures.</w:t>
            </w:r>
          </w:p>
          <w:p w:rsidR="00000000" w:rsidRPr="00161E34" w:rsidP="00161E34">
            <w:pPr>
              <w:pStyle w:val="List2"/>
            </w:pPr>
            <w:r w:rsidRPr="00161E34">
              <w:t>2.2.</w:t>
            </w:r>
            <w:r w:rsidRPr="00161E34">
              <w:tab/>
              <w:t>Correct safety procedures are observed and safety equipment is checked for correct operation.</w:t>
            </w:r>
          </w:p>
          <w:p w:rsidR="00000000" w:rsidRPr="00161E34" w:rsidP="00161E34">
            <w:pPr>
              <w:pStyle w:val="List2"/>
            </w:pPr>
            <w:r w:rsidRPr="00161E34">
              <w:t>2.3.</w:t>
            </w:r>
            <w:r w:rsidRPr="00161E34">
              <w:tab/>
            </w:r>
            <w:r w:rsidRPr="00161E34">
              <w:t>Correct fixture/clamping device is selected.</w:t>
            </w:r>
          </w:p>
          <w:p w:rsidR="00000000" w:rsidP="00161E34">
            <w:pPr>
              <w:pStyle w:val="List2"/>
              <w:rPr>
                <w:lang w:val="en-NZ"/>
              </w:rPr>
            </w:pPr>
            <w:r w:rsidRPr="00161E34">
              <w:t>2.4.</w:t>
            </w:r>
            <w:r w:rsidRPr="00161E34">
              <w:tab/>
              <w:t>Component and fixtures are loaded and clamped in accordance with standard operating procedures.</w:t>
            </w:r>
          </w:p>
        </w:tc>
      </w:tr>
      <w:tr w:rsidTr="005B6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List"/>
              <w:rPr>
                <w:lang w:val="en-NZ"/>
              </w:rPr>
            </w:pPr>
            <w:r w:rsidRPr="00161E34">
              <w:t>3.</w:t>
            </w:r>
            <w:r w:rsidRPr="00161E34">
              <w:tab/>
              <w:t>Set probes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List2"/>
            </w:pPr>
            <w:r w:rsidRPr="00161E34">
              <w:t>3.1.</w:t>
            </w:r>
            <w:r w:rsidRPr="00161E34">
              <w:tab/>
              <w:t>Probe configuration is checked in accordance with standard operating procedures.</w:t>
            </w:r>
          </w:p>
          <w:p w:rsidR="00000000" w:rsidP="00161E34">
            <w:pPr>
              <w:pStyle w:val="List2"/>
              <w:rPr>
                <w:lang w:val="en-NZ"/>
              </w:rPr>
            </w:pPr>
            <w:r w:rsidRPr="00161E34">
              <w:t>3.2.</w:t>
            </w:r>
            <w:r w:rsidRPr="00161E34">
              <w:tab/>
              <w:t>Pre-</w:t>
            </w:r>
            <w:r w:rsidRPr="00161E34">
              <w:t>measurement manual hits are taken for manual alignment in accordance with standard operating procedures.</w:t>
            </w:r>
          </w:p>
        </w:tc>
      </w:tr>
      <w:tr w:rsidTr="005B688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List"/>
              <w:rPr>
                <w:lang w:val="en-NZ"/>
              </w:rPr>
            </w:pPr>
            <w:r w:rsidRPr="00161E34">
              <w:t>4.</w:t>
            </w:r>
            <w:r w:rsidRPr="00161E34">
              <w:tab/>
              <w:t>Measure components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List2"/>
            </w:pPr>
            <w:r w:rsidRPr="00161E34">
              <w:t>4.1.</w:t>
            </w:r>
            <w:r w:rsidRPr="00161E34">
              <w:tab/>
              <w:t>Part program is selected as required, run and verified according to standard operating procedures.</w:t>
            </w:r>
          </w:p>
          <w:p w:rsidR="00000000" w:rsidRPr="00161E34" w:rsidP="00161E34">
            <w:pPr>
              <w:pStyle w:val="List2"/>
            </w:pPr>
            <w:r w:rsidRPr="00161E34">
              <w:t>4.2.</w:t>
            </w:r>
            <w:r w:rsidRPr="00161E34">
              <w:tab/>
              <w:t>Components are meas</w:t>
            </w:r>
            <w:r w:rsidRPr="00161E34">
              <w:t>ured according to standard operating procedures.</w:t>
            </w:r>
          </w:p>
          <w:p w:rsidR="00000000" w:rsidRPr="00161E34" w:rsidP="00161E34">
            <w:pPr>
              <w:pStyle w:val="List2"/>
            </w:pPr>
            <w:r w:rsidRPr="00161E34">
              <w:t>4.3.</w:t>
            </w:r>
            <w:r w:rsidRPr="00161E34">
              <w:tab/>
              <w:t>Results are interpreted and non-conforming/out of tolerance measurements are identified and reported.</w:t>
            </w:r>
          </w:p>
          <w:p w:rsidR="00000000" w:rsidRPr="00161E34" w:rsidP="00161E34">
            <w:pPr>
              <w:pStyle w:val="List2"/>
            </w:pPr>
            <w:r w:rsidRPr="00161E34">
              <w:t>4.4.</w:t>
            </w:r>
            <w:r w:rsidRPr="00161E34">
              <w:tab/>
              <w:t xml:space="preserve">Part program is correctly shut down and components are removed according to standard operating </w:t>
            </w:r>
            <w:r w:rsidRPr="00161E34">
              <w:t>procedures.</w:t>
            </w:r>
          </w:p>
          <w:p w:rsidR="00000000" w:rsidRPr="00161E34" w:rsidP="00161E34">
            <w:pPr>
              <w:pStyle w:val="List2"/>
            </w:pPr>
            <w:r w:rsidRPr="00161E34">
              <w:t>4.5.</w:t>
            </w:r>
            <w:r w:rsidRPr="00161E34">
              <w:tab/>
              <w:t>Coordinate measuring machine, accessories and surrounds are left in a clean, safe condition.</w:t>
            </w:r>
          </w:p>
        </w:tc>
      </w:tr>
    </w:tbl>
    <w:p w:rsidR="005B688E" w:rsidP="00161E34">
      <w:pPr>
        <w:pStyle w:val="BodyText"/>
      </w:pPr>
    </w:p>
    <w:p w:rsidR="005B688E" w:rsidP="00161E34">
      <w:pPr>
        <w:pStyle w:val="BodyText"/>
      </w:pPr>
    </w:p>
    <w:p w:rsidR="00000000" w:rsidRPr="00161E34" w:rsidP="00161E34">
      <w:pPr>
        <w:pStyle w:val="Heading1"/>
      </w:pPr>
      <w:bookmarkStart w:id="9" w:name="O_260823"/>
      <w:bookmarkEnd w:id="9"/>
      <w:r w:rsidRPr="00161E34">
        <w:t>Required Skills and Knowledge</w:t>
      </w:r>
    </w:p>
    <w:tbl>
      <w:tblPr>
        <w:tblW w:w="0" w:type="auto"/>
        <w:tblLayout w:type="fixed"/>
        <w:tblCellMar>
          <w:left w:w="62" w:type="dxa"/>
          <w:right w:w="62" w:type="dxa"/>
        </w:tblCellMar>
        <w:tblLook w:val="0000"/>
      </w:tblPr>
      <w:tblGrid>
        <w:gridCol w:w="8522"/>
      </w:tblGrid>
      <w:tr w:rsidTr="005B68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REQUIRED SKILLS AND KNOWLEDGE</w:t>
            </w:r>
          </w:p>
        </w:tc>
      </w:tr>
      <w:tr w:rsidTr="005B68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This section describes the skills and knowledge required for this unit.</w:t>
            </w:r>
          </w:p>
        </w:tc>
      </w:tr>
      <w:tr w:rsidTr="005B6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Required skills</w:t>
            </w:r>
          </w:p>
        </w:tc>
      </w:tr>
      <w:tr w:rsidTr="005B6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Look for evidence that confirms skills in:</w:t>
            </w:r>
          </w:p>
          <w:p w:rsidR="00000000" w:rsidRPr="00161E34" w:rsidP="00161E34">
            <w:pPr>
              <w:pStyle w:val="ListBullet"/>
            </w:pPr>
            <w:r w:rsidRPr="00161E34">
              <w:t xml:space="preserve">reading and following routine, familiar information for loading, setting probes and measuring components </w:t>
            </w:r>
          </w:p>
          <w:p w:rsidR="00000000" w:rsidRPr="00161E34" w:rsidP="00161E34">
            <w:pPr>
              <w:pStyle w:val="ListBullet"/>
            </w:pPr>
            <w:r w:rsidRPr="00161E34">
              <w:t xml:space="preserve">identifying and following pre-start check procedure </w:t>
            </w:r>
          </w:p>
          <w:p w:rsidR="00000000" w:rsidRPr="00161E34" w:rsidP="00161E34">
            <w:pPr>
              <w:pStyle w:val="ListBullet"/>
            </w:pPr>
            <w:r w:rsidRPr="00161E34">
              <w:t>following safety procedures</w:t>
            </w:r>
          </w:p>
          <w:p w:rsidR="00000000" w:rsidRPr="00161E34" w:rsidP="00161E34">
            <w:pPr>
              <w:pStyle w:val="ListBullet"/>
            </w:pPr>
            <w:r w:rsidRPr="00161E34">
              <w:t>selecting specified fixture/clamping device</w:t>
            </w:r>
          </w:p>
          <w:p w:rsidR="00000000" w:rsidRPr="00161E34" w:rsidP="00161E34">
            <w:pPr>
              <w:pStyle w:val="ListBullet"/>
            </w:pPr>
            <w:r w:rsidRPr="00161E34">
              <w:t xml:space="preserve">positioning and clamping components </w:t>
            </w:r>
          </w:p>
          <w:p w:rsidR="00000000" w:rsidRPr="00161E34" w:rsidP="00161E34">
            <w:pPr>
              <w:pStyle w:val="ListBullet"/>
            </w:pPr>
            <w:r w:rsidRPr="00161E34">
              <w:t>taking manual hits and determining probe alignment</w:t>
            </w:r>
          </w:p>
          <w:p w:rsidR="00000000" w:rsidRPr="00161E34" w:rsidP="00161E34">
            <w:pPr>
              <w:pStyle w:val="ListBullet"/>
            </w:pPr>
            <w:r w:rsidRPr="00161E34">
              <w:t>verifying probe/s configuration to specific</w:t>
            </w:r>
            <w:r w:rsidRPr="00161E34">
              <w:t>ations</w:t>
            </w:r>
          </w:p>
          <w:p w:rsidR="00000000" w:rsidRPr="00161E34" w:rsidP="00161E34">
            <w:pPr>
              <w:pStyle w:val="ListBullet"/>
            </w:pPr>
            <w:r w:rsidRPr="00161E34">
              <w:t>selecting and activating part programs as required where machine is fitted with microprocessors</w:t>
            </w:r>
          </w:p>
          <w:p w:rsidR="00000000" w:rsidRPr="00161E34" w:rsidP="00161E34">
            <w:pPr>
              <w:pStyle w:val="ListBullet"/>
            </w:pPr>
            <w:r w:rsidRPr="00161E34">
              <w:t xml:space="preserve">verifying and confirming correct program operation </w:t>
            </w:r>
          </w:p>
          <w:p w:rsidR="00000000" w:rsidRPr="00161E34" w:rsidP="00161E34">
            <w:pPr>
              <w:pStyle w:val="ListBullet"/>
            </w:pPr>
            <w:r w:rsidRPr="00161E34">
              <w:t xml:space="preserve">applying correct measuring techniques </w:t>
            </w:r>
          </w:p>
          <w:p w:rsidR="00000000" w:rsidRPr="00161E34" w:rsidP="00161E34">
            <w:pPr>
              <w:pStyle w:val="ListBullet"/>
            </w:pPr>
            <w:r w:rsidRPr="00161E34">
              <w:t xml:space="preserve">reporting out of tolerance measurements </w:t>
            </w:r>
          </w:p>
          <w:p w:rsidR="00000000" w:rsidRPr="00161E34" w:rsidP="00161E34">
            <w:pPr>
              <w:pStyle w:val="ListBullet"/>
            </w:pPr>
            <w:r w:rsidRPr="00161E34">
              <w:t>shutting down the par</w:t>
            </w:r>
            <w:r w:rsidRPr="00161E34">
              <w:t>t program</w:t>
            </w:r>
          </w:p>
          <w:p w:rsidR="00000000" w:rsidRPr="00161E34" w:rsidP="00161E34">
            <w:pPr>
              <w:pStyle w:val="ListBullet"/>
            </w:pPr>
            <w:r w:rsidRPr="00161E34">
              <w:t>removing and handling components</w:t>
            </w:r>
          </w:p>
          <w:p w:rsidR="00000000" w:rsidRPr="00161E34" w:rsidP="00161E34">
            <w:pPr>
              <w:pStyle w:val="ListBullet"/>
            </w:pPr>
            <w:r w:rsidRPr="00161E34">
              <w:t xml:space="preserve">cleaning machine and site </w:t>
            </w:r>
          </w:p>
          <w:p w:rsidR="00000000" w:rsidRPr="00161E34" w:rsidP="00161E34">
            <w:pPr>
              <w:pStyle w:val="ListBullet"/>
            </w:pPr>
            <w:r w:rsidRPr="00161E34">
              <w:t>following verbal instructions</w:t>
            </w:r>
          </w:p>
          <w:p w:rsidR="00000000" w:rsidP="00161E34">
            <w:pPr>
              <w:pStyle w:val="ListBullet"/>
              <w:rPr>
                <w:lang w:val="en-NZ"/>
              </w:rPr>
            </w:pPr>
            <w:r w:rsidRPr="00161E34">
              <w:t>orally reporting routine information</w:t>
            </w:r>
          </w:p>
        </w:tc>
      </w:tr>
      <w:tr w:rsidTr="005B6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Required knowledge</w:t>
            </w:r>
          </w:p>
        </w:tc>
      </w:tr>
      <w:tr w:rsidTr="005B68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Look for evidence that confirms knowledge of:</w:t>
            </w:r>
          </w:p>
          <w:p w:rsidR="00000000" w:rsidRPr="00161E34" w:rsidP="00161E34">
            <w:pPr>
              <w:pStyle w:val="ListBullet"/>
            </w:pPr>
            <w:r w:rsidRPr="00161E34">
              <w:t>task-related information on job sheets or equivalent</w:t>
            </w:r>
          </w:p>
          <w:p w:rsidR="00000000" w:rsidRPr="00161E34" w:rsidP="00161E34">
            <w:pPr>
              <w:pStyle w:val="ListBullet"/>
            </w:pPr>
            <w:r w:rsidRPr="00161E34">
              <w:t xml:space="preserve">pre-start checks </w:t>
            </w:r>
          </w:p>
          <w:p w:rsidR="00000000" w:rsidRPr="00161E34" w:rsidP="00161E34">
            <w:pPr>
              <w:pStyle w:val="ListBullet"/>
            </w:pPr>
            <w:r w:rsidRPr="00161E34">
              <w:t>hazards and control measures associated with operating a CMM, including housekeeping</w:t>
            </w:r>
          </w:p>
          <w:p w:rsidR="00000000" w:rsidRPr="00161E34" w:rsidP="00161E34">
            <w:pPr>
              <w:pStyle w:val="ListBullet"/>
            </w:pPr>
            <w:r w:rsidRPr="00161E34">
              <w:t>use and application of personal protective equipment</w:t>
            </w:r>
          </w:p>
          <w:p w:rsidR="00000000" w:rsidRPr="00161E34" w:rsidP="00161E34">
            <w:pPr>
              <w:pStyle w:val="ListBullet"/>
            </w:pPr>
            <w:r w:rsidRPr="00161E34">
              <w:t>safe work practices and procedures</w:t>
            </w:r>
          </w:p>
          <w:p w:rsidR="00000000" w:rsidRPr="00161E34" w:rsidP="00161E34">
            <w:pPr>
              <w:pStyle w:val="ListBullet"/>
            </w:pPr>
            <w:r w:rsidRPr="00161E34">
              <w:t>fixtures/cla</w:t>
            </w:r>
            <w:r w:rsidRPr="00161E34">
              <w:t>mping devices and their uses</w:t>
            </w:r>
          </w:p>
          <w:p w:rsidR="00000000" w:rsidRPr="00161E34" w:rsidP="00161E34">
            <w:pPr>
              <w:pStyle w:val="ListBullet"/>
            </w:pPr>
            <w:r w:rsidRPr="00161E34">
              <w:t>storage location and procedures</w:t>
            </w:r>
          </w:p>
          <w:p w:rsidR="00000000" w:rsidRPr="00161E34" w:rsidP="00161E34">
            <w:pPr>
              <w:pStyle w:val="ListBullet"/>
            </w:pPr>
            <w:r w:rsidRPr="00161E34">
              <w:t>fixing/clamping methods</w:t>
            </w:r>
          </w:p>
          <w:p w:rsidR="00000000" w:rsidRPr="00161E34" w:rsidP="00161E34">
            <w:pPr>
              <w:pStyle w:val="ListBullet"/>
            </w:pPr>
            <w:r w:rsidRPr="00161E34">
              <w:t xml:space="preserve">procedures for undertaking pre-measurement manual hits for manual alignment </w:t>
            </w:r>
          </w:p>
          <w:p w:rsidR="00000000" w:rsidRPr="00161E34" w:rsidP="00161E34">
            <w:pPr>
              <w:pStyle w:val="ListBullet"/>
            </w:pPr>
            <w:r w:rsidRPr="00161E34">
              <w:t>procedures for checking probe configuration</w:t>
            </w:r>
          </w:p>
          <w:p w:rsidR="00000000" w:rsidRPr="00161E34" w:rsidP="00161E34">
            <w:pPr>
              <w:pStyle w:val="ListBullet"/>
            </w:pPr>
            <w:r w:rsidRPr="00161E34">
              <w:t xml:space="preserve">procedures for running and verifying part program </w:t>
            </w:r>
          </w:p>
          <w:p w:rsidR="00000000" w:rsidRPr="00161E34" w:rsidP="00161E34">
            <w:pPr>
              <w:pStyle w:val="ListBullet"/>
            </w:pPr>
            <w:r w:rsidRPr="00161E34">
              <w:t>methods/techniques for interpreting results</w:t>
            </w:r>
          </w:p>
          <w:p w:rsidR="00000000" w:rsidRPr="00161E34" w:rsidP="00161E34">
            <w:pPr>
              <w:pStyle w:val="ListBullet"/>
            </w:pPr>
            <w:r w:rsidRPr="00161E34">
              <w:t>procedures for reporting results and recommendations for adjustment</w:t>
            </w:r>
          </w:p>
          <w:p w:rsidR="00000000" w:rsidRPr="00161E34" w:rsidP="00161E34">
            <w:pPr>
              <w:pStyle w:val="ListBullet"/>
            </w:pPr>
            <w:r w:rsidRPr="00161E34">
              <w:t>procedures for shutting down part program</w:t>
            </w:r>
          </w:p>
          <w:p w:rsidR="00000000" w:rsidRPr="00161E34" w:rsidP="00161E34">
            <w:pPr>
              <w:pStyle w:val="ListBullet"/>
            </w:pPr>
            <w:r w:rsidRPr="00161E34">
              <w:t>procedures to safely remove and handle components</w:t>
            </w:r>
          </w:p>
          <w:p w:rsidR="00000000" w:rsidRPr="00161E34" w:rsidP="00161E34">
            <w:pPr>
              <w:pStyle w:val="ListBullet"/>
            </w:pPr>
            <w:r w:rsidRPr="00161E34">
              <w:t>required cleaning tasks and the importance of cleaning the CMM</w:t>
            </w:r>
          </w:p>
          <w:p w:rsidR="00000000" w:rsidRPr="00161E34" w:rsidP="00161E34">
            <w:pPr>
              <w:pStyle w:val="ListBullet"/>
            </w:pPr>
            <w:r w:rsidRPr="00161E34">
              <w:t>effects of contamination</w:t>
            </w:r>
          </w:p>
        </w:tc>
      </w:tr>
    </w:tbl>
    <w:p w:rsidR="005B688E" w:rsidP="00161E34">
      <w:pPr>
        <w:pStyle w:val="BodyText"/>
      </w:pPr>
    </w:p>
    <w:p w:rsidR="005B688E" w:rsidP="00161E34">
      <w:pPr>
        <w:pStyle w:val="BodyText"/>
      </w:pPr>
    </w:p>
    <w:p w:rsidR="00000000" w:rsidRPr="00161E34" w:rsidP="00161E34">
      <w:pPr>
        <w:pStyle w:val="AllowPageBreak"/>
      </w:pPr>
    </w:p>
    <w:p w:rsidR="00000000" w:rsidRPr="00161E34" w:rsidP="00161E34">
      <w:pPr>
        <w:pStyle w:val="Heading1"/>
      </w:pPr>
      <w:bookmarkStart w:id="10" w:name="O_244857"/>
      <w:bookmarkEnd w:id="10"/>
      <w:r w:rsidRPr="00161E34">
        <w:t>Evidence Guide</w:t>
      </w:r>
    </w:p>
    <w:tbl>
      <w:tblPr>
        <w:tblW w:w="9570" w:type="dxa"/>
        <w:tblLayout w:type="fixed"/>
        <w:tblCellMar>
          <w:left w:w="62" w:type="dxa"/>
          <w:right w:w="62" w:type="dxa"/>
        </w:tblCellMar>
        <w:tblLook w:val="0000"/>
      </w:tblPr>
      <w:tblGrid>
        <w:gridCol w:w="3908"/>
        <w:gridCol w:w="5662"/>
      </w:tblGrid>
      <w:tr w:rsidTr="005B68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EVIDENCE GUIDE</w:t>
            </w:r>
          </w:p>
        </w:tc>
      </w:tr>
      <w:tr w:rsidTr="005B68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The evidence guide provides advice on assessment and must be read in conjunction with the performance criteria, required skills and knowledge, range statement and the Assessment Guidelines for the Training Package.</w:t>
            </w:r>
          </w:p>
        </w:tc>
      </w:tr>
      <w:tr w:rsidTr="005B6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 xml:space="preserve">A person who demonstrates competency in this unit must be able to measure components using a coordinate measuring machine in accordance with instructions. </w:t>
            </w:r>
          </w:p>
        </w:tc>
      </w:tr>
      <w:tr w:rsidTr="005B6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Assess</w:t>
            </w:r>
            <w:r w:rsidRPr="00161E34">
              <w:t>ors must be satisfied that the candidate can competently and consistently perform all elements of the unit as specified by the criteria, including required knowledge, and be capable of applying the competency in new and different situations and contexts.</w:t>
            </w:r>
          </w:p>
        </w:tc>
      </w:tr>
      <w:tr w:rsidTr="005B6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This unit may be assessed on the job, off the job or a combination of both on and off the job. Where assessment occurs off the job, that is the candidate is not in productive work, then an appropriate simula</w:t>
            </w:r>
            <w:r w:rsidRPr="00161E34">
              <w:t>tion must be used where the range of conditions reflects realistic workplace situations. The competencies covered by this unit would be demonstrated by an individual working alone or as part of a team. The assessment environment should not disadvantage the</w:t>
            </w:r>
            <w:r w:rsidRPr="00161E34">
              <w:t xml:space="preserve"> candidate. </w:t>
            </w:r>
          </w:p>
          <w:p w:rsidR="00000000" w:rsidP="00161E34">
            <w:pPr>
              <w:pStyle w:val="BodyText"/>
              <w:rPr>
                <w:lang w:val="en-NZ"/>
              </w:rPr>
            </w:pPr>
            <w:r w:rsidRPr="00161E34">
              <w:t>This unit could be assessed in conjunction with any other units addressing the safety, quality, communication, materials handling, recording and reporting associated with measuring components using a coordinate measuring machine or other units</w:t>
            </w:r>
            <w:r w:rsidRPr="00161E34">
              <w:t xml:space="preserve"> requiring the exercise of the skills and knowledge covered by this unit.</w:t>
            </w:r>
          </w:p>
        </w:tc>
      </w:tr>
      <w:tr w:rsidTr="005B6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Assessors should gather a range of evidence that is valid, sufficient, current and authentic. Evidence can be gathered through a variety of ways including direc</w:t>
            </w:r>
            <w:r w:rsidRPr="00161E34">
              <w:t>t observation, supervisor's reports, project work, samples and questioning. Questioning techniques should not require language, literacy and numeracy skills beyond those required in this unit of competency. The candidate must have access to all tools, equi</w:t>
            </w:r>
            <w:r w:rsidRPr="00161E34">
              <w:t>pment, materials and documentation required. The candidate must be permitted to refer to any relevant workplace procedures, product and manufacturing specifications, codes, standards, manuals and reference materials.</w:t>
            </w:r>
          </w:p>
        </w:tc>
      </w:tr>
      <w:tr w:rsidTr="005B68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p>
        </w:tc>
      </w:tr>
    </w:tbl>
    <w:p w:rsidR="005B688E" w:rsidP="00161E34">
      <w:pPr>
        <w:pStyle w:val="BodyText"/>
      </w:pPr>
    </w:p>
    <w:p w:rsidR="005B688E" w:rsidP="00161E34">
      <w:pPr>
        <w:pStyle w:val="BodyText"/>
      </w:pPr>
    </w:p>
    <w:p w:rsidR="00000000" w:rsidRPr="00161E34" w:rsidP="00161E34">
      <w:pPr>
        <w:pStyle w:val="Heading1"/>
      </w:pPr>
      <w:bookmarkStart w:id="11" w:name="O_252840"/>
      <w:bookmarkEnd w:id="11"/>
      <w:r w:rsidRPr="00161E34">
        <w:t>Range Statement</w:t>
      </w:r>
    </w:p>
    <w:tbl>
      <w:tblPr>
        <w:tblW w:w="0" w:type="auto"/>
        <w:tblLayout w:type="fixed"/>
        <w:tblCellMar>
          <w:left w:w="62" w:type="dxa"/>
          <w:right w:w="62" w:type="dxa"/>
        </w:tblCellMar>
        <w:tblLook w:val="0000"/>
      </w:tblPr>
      <w:tblGrid>
        <w:gridCol w:w="3531"/>
        <w:gridCol w:w="4991"/>
      </w:tblGrid>
      <w:tr w:rsidTr="005B68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RANGE STATEMENT</w:t>
            </w:r>
          </w:p>
        </w:tc>
      </w:tr>
      <w:tr w:rsidTr="005B68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 xml:space="preserve">The range statement relates to the unit of competency as a whole. It allows for different work environments and situations that may affect </w:t>
            </w:r>
            <w:r w:rsidRPr="00161E34">
              <w:t>performance. Bold italicised wording, if used in the performance criteria, is detailed below. Essential operating conditions that may be present with training and assessment (depending on the work situation, needs of the candidate, accessibility of the ite</w:t>
            </w:r>
            <w:r w:rsidRPr="00161E34">
              <w:t>m, and local industry and regional contexts) may also be included.</w:t>
            </w:r>
          </w:p>
        </w:tc>
      </w:tr>
      <w:tr w:rsidTr="005B688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Probe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Solid or electronic trigger probes</w:t>
            </w:r>
          </w:p>
        </w:tc>
      </w:tr>
      <w:tr w:rsidTr="005B688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Measurements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t xml:space="preserve">Are limited to those which can be measured directly and do not require to be constructed mathematically </w:t>
            </w:r>
          </w:p>
        </w:tc>
      </w:tr>
      <w:tr w:rsidTr="005B688E">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Coordinate measurement machine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Manual machines and machines fitted with microprocessors</w:t>
            </w:r>
          </w:p>
        </w:tc>
      </w:tr>
    </w:tbl>
    <w:p w:rsidR="005B688E" w:rsidP="00161E34">
      <w:pPr>
        <w:pStyle w:val="BodyText"/>
      </w:pPr>
    </w:p>
    <w:p w:rsidR="005B688E" w:rsidP="00161E34">
      <w:pPr>
        <w:pStyle w:val="BodyText"/>
      </w:pPr>
    </w:p>
    <w:p w:rsidR="00000000" w:rsidRPr="00161E34" w:rsidP="00161E34">
      <w:pPr>
        <w:pStyle w:val="Heading1"/>
      </w:pPr>
      <w:bookmarkStart w:id="12" w:name="O_211564"/>
      <w:bookmarkEnd w:id="12"/>
      <w:r w:rsidRPr="00161E34">
        <w:t>Unit Sector(s)</w:t>
      </w:r>
    </w:p>
    <w:tbl>
      <w:tblPr>
        <w:tblW w:w="0" w:type="auto"/>
        <w:tblLayout w:type="fixed"/>
        <w:tblCellMar>
          <w:left w:w="62" w:type="dxa"/>
          <w:right w:w="62" w:type="dxa"/>
        </w:tblCellMar>
        <w:tblLook w:val="0000"/>
      </w:tblPr>
      <w:tblGrid>
        <w:gridCol w:w="2654"/>
        <w:gridCol w:w="5868"/>
      </w:tblGrid>
      <w:tr w:rsidTr="005B68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p>
        </w:tc>
      </w:tr>
    </w:tbl>
    <w:p w:rsidR="005B688E" w:rsidP="00161E34">
      <w:pPr>
        <w:pStyle w:val="BodyText"/>
      </w:pPr>
    </w:p>
    <w:p w:rsidR="005B688E" w:rsidP="00161E34">
      <w:pPr>
        <w:pStyle w:val="BodyText"/>
      </w:pPr>
    </w:p>
    <w:p w:rsidR="00000000" w:rsidRPr="00161E34" w:rsidP="00161E34">
      <w:pPr>
        <w:pStyle w:val="Heading1"/>
      </w:pPr>
      <w:bookmarkStart w:id="13" w:name="O_211561"/>
      <w:bookmarkEnd w:id="13"/>
      <w:r w:rsidRPr="00161E34">
        <w:t>Co-requisite units</w:t>
      </w:r>
    </w:p>
    <w:tbl>
      <w:tblPr>
        <w:tblW w:w="0" w:type="auto"/>
        <w:tblLayout w:type="fixed"/>
        <w:tblCellMar>
          <w:left w:w="62" w:type="dxa"/>
          <w:right w:w="62" w:type="dxa"/>
        </w:tblCellMar>
        <w:tblLook w:val="0000"/>
      </w:tblPr>
      <w:tblGrid>
        <w:gridCol w:w="2641"/>
        <w:gridCol w:w="1322"/>
        <w:gridCol w:w="4559"/>
      </w:tblGrid>
      <w:tr w:rsidTr="005B68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p>
        </w:tc>
      </w:tr>
      <w:tr w:rsidTr="005B6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p>
        </w:tc>
      </w:tr>
      <w:tr w:rsidTr="005B68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p>
        </w:tc>
      </w:tr>
    </w:tbl>
    <w:p w:rsidR="005B688E" w:rsidP="00161E34">
      <w:pPr>
        <w:pStyle w:val="BodyText"/>
      </w:pPr>
    </w:p>
    <w:p w:rsidR="005B688E" w:rsidP="00161E34">
      <w:pPr>
        <w:pStyle w:val="BodyText"/>
      </w:pPr>
    </w:p>
    <w:p w:rsidR="00000000" w:rsidRPr="00161E34" w:rsidP="00161E34">
      <w:pPr>
        <w:pStyle w:val="Heading1"/>
      </w:pPr>
      <w:bookmarkStart w:id="14" w:name="O_211563"/>
      <w:bookmarkEnd w:id="14"/>
      <w:r w:rsidRPr="00161E34">
        <w:t>Competency field</w:t>
      </w:r>
    </w:p>
    <w:tbl>
      <w:tblPr>
        <w:tblW w:w="0" w:type="auto"/>
        <w:tblLayout w:type="fixed"/>
        <w:tblCellMar>
          <w:left w:w="62" w:type="dxa"/>
          <w:right w:w="62" w:type="dxa"/>
        </w:tblCellMar>
        <w:tblLook w:val="0000"/>
      </w:tblPr>
      <w:tblGrid>
        <w:gridCol w:w="2774"/>
        <w:gridCol w:w="5748"/>
      </w:tblGrid>
      <w:tr w:rsidTr="005B688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E34">
            <w:pPr>
              <w:pStyle w:val="BodyText"/>
              <w:rPr>
                <w:lang w:val="en-NZ"/>
              </w:rPr>
            </w:pPr>
            <w:r w:rsidRPr="00161E3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E34" w:rsidP="00161E34">
            <w:pPr>
              <w:pStyle w:val="BodyText"/>
            </w:pPr>
            <w:r w:rsidRPr="00161E34">
              <w:t>Measurement</w:t>
            </w:r>
          </w:p>
        </w:tc>
      </w:tr>
    </w:tbl>
    <w:p w:rsidR="005B688E" w:rsidP="00161E34">
      <w:pPr>
        <w:pStyle w:val="BodyText"/>
      </w:pPr>
    </w:p>
    <w:p w:rsidR="005B688E" w:rsidP="00161E34">
      <w:pPr>
        <w:pStyle w:val="BodyText"/>
      </w:pPr>
    </w:p>
    <w:p w:rsidR="00000000" w:rsidRPr="00161E34" w:rsidP="00161E34"/>
    <w:sectPr w:rsidSect="00161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88E" w:rsidP="005B6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8E" w:rsidP="00161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688E" w:rsidP="00161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688E" w:rsidP="00161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88E" w:rsidP="005B68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88E" w:rsidP="00161E34">
    <w:pPr>
      <w:pStyle w:val="Header"/>
      <w:framePr w:wrap="around"/>
    </w:pPr>
    <w:r>
      <w:fldChar w:fldCharType="begin"/>
    </w:r>
    <w:r>
      <w:instrText xml:space="preserve"> TITLE   \* MERGEFORMAT </w:instrText>
    </w:r>
    <w:r>
      <w:fldChar w:fldCharType="separate"/>
    </w:r>
    <w:r>
      <w:t>MEM12019B Measure components using coordinate measuring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88E" w:rsidP="00161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6D0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3AC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E34"/>
    <w:pPr>
      <w:spacing w:before="360" w:after="60"/>
      <w:outlineLvl w:val="0"/>
    </w:pPr>
    <w:rPr>
      <w:sz w:val="32"/>
    </w:rPr>
  </w:style>
  <w:style w:type="paragraph" w:styleId="Heading2">
    <w:name w:val="heading 2"/>
    <w:basedOn w:val="HeadingBase"/>
    <w:next w:val="BodyText"/>
    <w:link w:val="Heading2Char"/>
    <w:qFormat/>
    <w:rsid w:val="00161E34"/>
    <w:pPr>
      <w:keepLines/>
      <w:spacing w:before="240" w:after="120"/>
      <w:outlineLvl w:val="1"/>
    </w:pPr>
    <w:rPr>
      <w:sz w:val="28"/>
      <w:szCs w:val="40"/>
    </w:rPr>
  </w:style>
  <w:style w:type="paragraph" w:styleId="Heading3">
    <w:name w:val="heading 3"/>
    <w:basedOn w:val="HeadingBase"/>
    <w:next w:val="BodyText"/>
    <w:link w:val="Heading3Char"/>
    <w:qFormat/>
    <w:rsid w:val="00161E34"/>
    <w:pPr>
      <w:spacing w:before="180" w:after="120"/>
      <w:outlineLvl w:val="2"/>
    </w:pPr>
    <w:rPr>
      <w:spacing w:val="-10"/>
      <w:kern w:val="32"/>
    </w:rPr>
  </w:style>
  <w:style w:type="paragraph" w:styleId="Heading4">
    <w:name w:val="heading 4"/>
    <w:basedOn w:val="HeadingBase"/>
    <w:next w:val="BodyText"/>
    <w:link w:val="Heading4Char"/>
    <w:qFormat/>
    <w:rsid w:val="00161E34"/>
    <w:pPr>
      <w:spacing w:before="160" w:after="120"/>
      <w:outlineLvl w:val="3"/>
    </w:pPr>
    <w:rPr>
      <w:sz w:val="22"/>
    </w:rPr>
  </w:style>
  <w:style w:type="paragraph" w:styleId="Heading5">
    <w:name w:val="heading 5"/>
    <w:basedOn w:val="HeadingBase"/>
    <w:next w:val="Normal"/>
    <w:link w:val="Heading5Char"/>
    <w:qFormat/>
    <w:rsid w:val="00161E34"/>
    <w:pPr>
      <w:spacing w:before="80"/>
      <w:outlineLvl w:val="4"/>
    </w:pPr>
    <w:rPr>
      <w:color w:val="918585"/>
      <w:sz w:val="20"/>
    </w:rPr>
  </w:style>
  <w:style w:type="paragraph" w:styleId="Heading6">
    <w:name w:val="heading 6"/>
    <w:basedOn w:val="HeadingBase"/>
    <w:next w:val="Normal"/>
    <w:link w:val="Heading6Char"/>
    <w:qFormat/>
    <w:rsid w:val="00161E34"/>
    <w:pPr>
      <w:spacing w:before="60"/>
      <w:outlineLvl w:val="5"/>
    </w:pPr>
    <w:rPr>
      <w:color w:val="918585"/>
      <w:sz w:val="20"/>
    </w:rPr>
  </w:style>
  <w:style w:type="paragraph" w:styleId="Heading7">
    <w:name w:val="heading 7"/>
    <w:basedOn w:val="Normal"/>
    <w:next w:val="Normal"/>
    <w:link w:val="Heading7Char"/>
    <w:qFormat/>
    <w:rsid w:val="00161E34"/>
    <w:pPr>
      <w:ind w:left="720"/>
      <w:outlineLvl w:val="6"/>
    </w:pPr>
    <w:rPr>
      <w:i/>
    </w:rPr>
  </w:style>
  <w:style w:type="paragraph" w:styleId="Heading8">
    <w:name w:val="heading 8"/>
    <w:basedOn w:val="Normal"/>
    <w:next w:val="Normal"/>
    <w:link w:val="Heading8Char"/>
    <w:qFormat/>
    <w:rsid w:val="00161E34"/>
    <w:pPr>
      <w:ind w:left="720"/>
      <w:outlineLvl w:val="7"/>
    </w:pPr>
    <w:rPr>
      <w:i/>
    </w:rPr>
  </w:style>
  <w:style w:type="paragraph" w:styleId="Heading9">
    <w:name w:val="heading 9"/>
    <w:basedOn w:val="Normal"/>
    <w:next w:val="Normal"/>
    <w:link w:val="Heading9Char"/>
    <w:qFormat/>
    <w:rsid w:val="00161E34"/>
    <w:pPr>
      <w:ind w:left="720"/>
      <w:outlineLvl w:val="8"/>
    </w:pPr>
    <w:rPr>
      <w:i/>
    </w:rPr>
  </w:style>
  <w:style w:type="character" w:default="1" w:styleId="DefaultParagraphFont">
    <w:name w:val="Default Paragraph Font"/>
    <w:uiPriority w:val="1"/>
    <w:unhideWhenUsed/>
    <w:rsid w:val="00161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E34"/>
  </w:style>
  <w:style w:type="character" w:customStyle="1" w:styleId="Heading1Char">
    <w:name w:val="Heading 1 Char"/>
    <w:basedOn w:val="DefaultParagraphFont"/>
    <w:link w:val="Heading1"/>
    <w:rsid w:val="00161E34"/>
    <w:rPr>
      <w:rFonts w:ascii="Times New Roman" w:eastAsia="Times New Roman" w:hAnsi="Times New Roman" w:cs="Times New Roman"/>
      <w:b/>
      <w:sz w:val="32"/>
      <w:szCs w:val="20"/>
      <w:lang w:eastAsia="en-US"/>
    </w:rPr>
  </w:style>
  <w:style w:type="paragraph" w:styleId="BodyText">
    <w:name w:val="Body Text"/>
    <w:basedOn w:val="Normal"/>
    <w:link w:val="BodyTextChar"/>
    <w:rsid w:val="00161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E34"/>
    <w:rPr>
      <w:rFonts w:ascii="Times New Roman" w:eastAsia="Times New Roman" w:hAnsi="Times New Roman" w:cs="Times New Roman"/>
      <w:sz w:val="24"/>
      <w:lang w:val="en-US" w:eastAsia="en-US"/>
    </w:rPr>
  </w:style>
  <w:style w:type="paragraph" w:styleId="Footer">
    <w:name w:val="footer"/>
    <w:basedOn w:val="Normal"/>
    <w:link w:val="FooterChar"/>
    <w:rsid w:val="00161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E34"/>
    <w:rPr>
      <w:rFonts w:ascii="Times New Roman" w:eastAsia="Times New Roman" w:hAnsi="Times New Roman" w:cs="Times New Roman"/>
      <w:sz w:val="16"/>
      <w:lang w:val="en-US" w:eastAsia="en-US"/>
    </w:rPr>
  </w:style>
  <w:style w:type="paragraph" w:styleId="List">
    <w:name w:val="List"/>
    <w:basedOn w:val="BodyText"/>
    <w:next w:val="BodyText"/>
    <w:rsid w:val="00161E34"/>
    <w:pPr>
      <w:tabs>
        <w:tab w:val="left" w:pos="340"/>
      </w:tabs>
      <w:spacing w:before="60" w:after="60"/>
      <w:ind w:left="340" w:hanging="340"/>
    </w:pPr>
  </w:style>
  <w:style w:type="paragraph" w:styleId="ListBullet">
    <w:name w:val="List Bullet"/>
    <w:basedOn w:val="List"/>
    <w:rsid w:val="00161E34"/>
    <w:pPr>
      <w:numPr>
        <w:numId w:val="12"/>
      </w:numPr>
      <w:tabs>
        <w:tab w:val="clear" w:pos="340"/>
      </w:tabs>
      <w:spacing w:before="40" w:after="40"/>
    </w:pPr>
  </w:style>
  <w:style w:type="character" w:customStyle="1" w:styleId="SpecialBold">
    <w:name w:val="Special Bold"/>
    <w:basedOn w:val="DefaultParagraphFont"/>
    <w:rsid w:val="00161E34"/>
    <w:rPr>
      <w:b/>
      <w:spacing w:val="0"/>
    </w:rPr>
  </w:style>
  <w:style w:type="paragraph" w:styleId="Header">
    <w:name w:val="header"/>
    <w:basedOn w:val="Normal"/>
    <w:link w:val="HeaderChar"/>
    <w:rsid w:val="00161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1E34"/>
    <w:pPr>
      <w:spacing w:before="240" w:after="120"/>
      <w:outlineLvl w:val="0"/>
    </w:pPr>
    <w:rPr>
      <w:rFonts w:ascii="Times New Roman" w:hAnsi="Times New Roman"/>
      <w:b/>
      <w:sz w:val="28"/>
    </w:rPr>
  </w:style>
  <w:style w:type="paragraph" w:customStyle="1" w:styleId="AllowPageBreak">
    <w:name w:val="AllowPageBreak"/>
    <w:rsid w:val="00161E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E34"/>
    <w:pPr>
      <w:tabs>
        <w:tab w:val="left" w:pos="680"/>
      </w:tabs>
      <w:spacing w:before="60" w:after="60"/>
      <w:ind w:left="680" w:hanging="340"/>
    </w:pPr>
  </w:style>
  <w:style w:type="character" w:customStyle="1" w:styleId="Heading2Char">
    <w:name w:val="Heading 2 Char"/>
    <w:basedOn w:val="DefaultParagraphFont"/>
    <w:link w:val="Heading2"/>
    <w:rsid w:val="00161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E34"/>
    <w:rPr>
      <w:rFonts w:ascii="Courier New" w:eastAsia="Times New Roman" w:hAnsi="Courier New" w:cs="Times New Roman"/>
      <w:i/>
      <w:szCs w:val="20"/>
      <w:lang w:val="en-US" w:eastAsia="en-US"/>
    </w:rPr>
  </w:style>
  <w:style w:type="paragraph" w:customStyle="1" w:styleId="HeadingBase">
    <w:name w:val="Heading Base"/>
    <w:rsid w:val="00161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E34"/>
    <w:pPr>
      <w:tabs>
        <w:tab w:val="right" w:leader="dot" w:pos="9072"/>
      </w:tabs>
      <w:ind w:left="567"/>
    </w:pPr>
    <w:rPr>
      <w:szCs w:val="22"/>
    </w:rPr>
  </w:style>
  <w:style w:type="paragraph" w:customStyle="1" w:styleId="TOCBase">
    <w:name w:val="TOC Base"/>
    <w:rsid w:val="00161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E34"/>
    <w:pPr>
      <w:tabs>
        <w:tab w:val="right" w:leader="dot" w:pos="9072"/>
      </w:tabs>
      <w:spacing w:before="40" w:after="40"/>
      <w:ind w:left="284"/>
    </w:pPr>
    <w:rPr>
      <w:rFonts w:ascii="Times New Roman" w:hAnsi="Times New Roman"/>
    </w:rPr>
  </w:style>
  <w:style w:type="paragraph" w:styleId="TOC1">
    <w:name w:val="toc 1"/>
    <w:basedOn w:val="TOCBase"/>
    <w:next w:val="Normal"/>
    <w:rsid w:val="00161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E34"/>
    <w:pPr>
      <w:spacing w:before="5040"/>
      <w:jc w:val="center"/>
    </w:pPr>
    <w:rPr>
      <w:sz w:val="48"/>
      <w:szCs w:val="72"/>
      <w:lang w:val="en-US"/>
    </w:rPr>
  </w:style>
  <w:style w:type="character" w:customStyle="1" w:styleId="TitleChar">
    <w:name w:val="Title Char"/>
    <w:basedOn w:val="DefaultParagraphFont"/>
    <w:link w:val="Title"/>
    <w:rsid w:val="00161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E34"/>
    <w:pPr>
      <w:tabs>
        <w:tab w:val="left" w:pos="3600"/>
        <w:tab w:val="left" w:pos="3958"/>
      </w:tabs>
    </w:pPr>
  </w:style>
  <w:style w:type="paragraph" w:customStyle="1" w:styleId="Note">
    <w:name w:val="Note"/>
    <w:basedOn w:val="BodyText"/>
    <w:rsid w:val="00161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E34"/>
    <w:pPr>
      <w:framePr w:wrap="auto" w:hAnchor="text" w:y="6049"/>
    </w:pPr>
    <w:rPr>
      <w:color w:val="000000"/>
      <w:sz w:val="40"/>
    </w:rPr>
  </w:style>
  <w:style w:type="paragraph" w:customStyle="1" w:styleId="TOCTitle">
    <w:name w:val="TOCTitle"/>
    <w:basedOn w:val="Heading1"/>
    <w:rsid w:val="00161E34"/>
    <w:pPr>
      <w:spacing w:after="240"/>
      <w:jc w:val="center"/>
      <w:outlineLvl w:val="9"/>
    </w:pPr>
    <w:rPr>
      <w:caps/>
    </w:rPr>
  </w:style>
  <w:style w:type="paragraph" w:customStyle="1" w:styleId="Version">
    <w:name w:val="Version"/>
    <w:rsid w:val="00161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E34"/>
    <w:pPr>
      <w:numPr>
        <w:numId w:val="13"/>
      </w:numPr>
      <w:tabs>
        <w:tab w:val="clear" w:pos="680"/>
      </w:tabs>
    </w:pPr>
  </w:style>
  <w:style w:type="paragraph" w:styleId="Index1">
    <w:name w:val="index 1"/>
    <w:basedOn w:val="Normal"/>
    <w:next w:val="Normal"/>
    <w:semiHidden/>
    <w:rsid w:val="00161E34"/>
    <w:pPr>
      <w:keepNext w:val="0"/>
      <w:tabs>
        <w:tab w:val="right" w:pos="4176"/>
      </w:tabs>
      <w:ind w:left="198" w:hanging="198"/>
    </w:pPr>
    <w:rPr>
      <w:rFonts w:ascii="Garamond" w:hAnsi="Garamond"/>
    </w:rPr>
  </w:style>
  <w:style w:type="paragraph" w:styleId="IndexHeading">
    <w:name w:val="index heading"/>
    <w:basedOn w:val="Normal"/>
    <w:next w:val="Index1"/>
    <w:semiHidden/>
    <w:rsid w:val="00161E34"/>
    <w:pPr>
      <w:spacing w:before="120" w:after="120"/>
    </w:pPr>
    <w:rPr>
      <w:rFonts w:ascii="Arial" w:hAnsi="Arial"/>
      <w:b/>
      <w:color w:val="918585"/>
      <w:sz w:val="24"/>
    </w:rPr>
  </w:style>
  <w:style w:type="paragraph" w:customStyle="1" w:styleId="Chapter">
    <w:name w:val="Chapter"/>
    <w:basedOn w:val="Normal"/>
    <w:rsid w:val="00161E34"/>
    <w:pPr>
      <w:spacing w:before="240"/>
    </w:pPr>
    <w:rPr>
      <w:rFonts w:ascii="Times New Roman" w:hAnsi="Times New Roman"/>
      <w:smallCaps/>
      <w:spacing w:val="80"/>
      <w:sz w:val="28"/>
    </w:rPr>
  </w:style>
  <w:style w:type="paragraph" w:customStyle="1" w:styleId="InChapter">
    <w:name w:val="InChapter"/>
    <w:basedOn w:val="Heading3"/>
    <w:rsid w:val="00161E34"/>
    <w:pPr>
      <w:spacing w:after="240"/>
      <w:outlineLvl w:val="9"/>
    </w:pPr>
    <w:rPr>
      <w:noProof/>
    </w:rPr>
  </w:style>
  <w:style w:type="paragraph" w:styleId="Index2">
    <w:name w:val="index 2"/>
    <w:basedOn w:val="Normal"/>
    <w:next w:val="Normal"/>
    <w:semiHidden/>
    <w:rsid w:val="00161E34"/>
    <w:pPr>
      <w:tabs>
        <w:tab w:val="right" w:pos="4176"/>
      </w:tabs>
      <w:ind w:left="568" w:hanging="284"/>
    </w:pPr>
    <w:rPr>
      <w:rFonts w:ascii="Garamond" w:hAnsi="Garamond"/>
    </w:rPr>
  </w:style>
  <w:style w:type="paragraph" w:customStyle="1" w:styleId="Byline">
    <w:name w:val="Byline"/>
    <w:rsid w:val="00161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E34"/>
    <w:pPr>
      <w:tabs>
        <w:tab w:val="clear" w:pos="3600"/>
        <w:tab w:val="clear" w:pos="3958"/>
      </w:tabs>
      <w:jc w:val="right"/>
    </w:pPr>
  </w:style>
  <w:style w:type="character" w:styleId="Emphasis">
    <w:name w:val="Emphasis"/>
    <w:basedOn w:val="DefaultParagraphFont"/>
    <w:qFormat/>
    <w:rsid w:val="00161E34"/>
    <w:rPr>
      <w:i/>
    </w:rPr>
  </w:style>
  <w:style w:type="paragraph" w:styleId="Caption">
    <w:name w:val="caption"/>
    <w:basedOn w:val="BodyText"/>
    <w:next w:val="Normal"/>
    <w:qFormat/>
    <w:rsid w:val="00161E34"/>
    <w:pPr>
      <w:framePr w:w="2268" w:hSpace="181" w:vSpace="181" w:wrap="around" w:vAnchor="text" w:hAnchor="page" w:x="1135" w:y="285" w:anchorLock="1"/>
    </w:pPr>
    <w:rPr>
      <w:i/>
    </w:rPr>
  </w:style>
  <w:style w:type="paragraph" w:customStyle="1" w:styleId="MiniTOCTitle">
    <w:name w:val="MiniTOCTitle"/>
    <w:basedOn w:val="Heading4"/>
    <w:rsid w:val="00161E34"/>
    <w:pPr>
      <w:spacing w:before="240"/>
      <w:outlineLvl w:val="9"/>
    </w:pPr>
    <w:rPr>
      <w:noProof/>
      <w:sz w:val="24"/>
    </w:rPr>
  </w:style>
  <w:style w:type="paragraph" w:customStyle="1" w:styleId="MiniTOCItem">
    <w:name w:val="MiniTOCItem"/>
    <w:basedOn w:val="ListBullet"/>
    <w:rsid w:val="00161E34"/>
    <w:pPr>
      <w:numPr>
        <w:numId w:val="0"/>
      </w:numPr>
      <w:tabs>
        <w:tab w:val="right" w:leader="dot" w:pos="6521"/>
      </w:tabs>
      <w:spacing w:before="0" w:after="0"/>
    </w:pPr>
  </w:style>
  <w:style w:type="paragraph" w:customStyle="1" w:styleId="TOFTitle">
    <w:name w:val="TOFTitle"/>
    <w:basedOn w:val="TOCTitle"/>
    <w:rsid w:val="00161E34"/>
  </w:style>
  <w:style w:type="paragraph" w:styleId="TableofFigures">
    <w:name w:val="table of figures"/>
    <w:basedOn w:val="Normal"/>
    <w:next w:val="Normal"/>
    <w:semiHidden/>
    <w:rsid w:val="00161E34"/>
    <w:pPr>
      <w:tabs>
        <w:tab w:val="right" w:leader="dot" w:pos="9072"/>
      </w:tabs>
      <w:ind w:left="970" w:hanging="403"/>
    </w:pPr>
    <w:rPr>
      <w:rFonts w:ascii="Times New Roman" w:hAnsi="Times New Roman"/>
      <w:b/>
    </w:rPr>
  </w:style>
  <w:style w:type="paragraph" w:styleId="ListNumber">
    <w:name w:val="List Number"/>
    <w:basedOn w:val="List"/>
    <w:rsid w:val="00161E34"/>
    <w:pPr>
      <w:numPr>
        <w:numId w:val="10"/>
      </w:numPr>
    </w:pPr>
  </w:style>
  <w:style w:type="character" w:customStyle="1" w:styleId="WingdingSymbols">
    <w:name w:val="Wingding Symbols"/>
    <w:rsid w:val="00161E34"/>
    <w:rPr>
      <w:rFonts w:ascii="Wingdings" w:hAnsi="Wingdings"/>
    </w:rPr>
  </w:style>
  <w:style w:type="paragraph" w:customStyle="1" w:styleId="TableHeading">
    <w:name w:val="Table Heading"/>
    <w:basedOn w:val="HeadingBase"/>
    <w:rsid w:val="00161E34"/>
    <w:pPr>
      <w:keepLines/>
      <w:pBdr>
        <w:bottom w:val="single" w:sz="6" w:space="1" w:color="918585"/>
      </w:pBdr>
      <w:spacing w:before="240"/>
    </w:pPr>
  </w:style>
  <w:style w:type="character" w:customStyle="1" w:styleId="HotSpot">
    <w:name w:val="HotSpot"/>
    <w:rsid w:val="00161E34"/>
    <w:rPr>
      <w:color w:val="0033CC"/>
      <w:u w:val="none"/>
    </w:rPr>
  </w:style>
  <w:style w:type="paragraph" w:customStyle="1" w:styleId="BodyTextRight">
    <w:name w:val="Body Text Right"/>
    <w:basedOn w:val="BodyText"/>
    <w:rsid w:val="00161E34"/>
    <w:pPr>
      <w:spacing w:before="0" w:after="0"/>
      <w:jc w:val="right"/>
    </w:pPr>
  </w:style>
  <w:style w:type="paragraph" w:styleId="Index3">
    <w:name w:val="index 3"/>
    <w:basedOn w:val="ListNumber2"/>
    <w:next w:val="Normal"/>
    <w:semiHidden/>
    <w:rsid w:val="00161E34"/>
    <w:pPr>
      <w:numPr>
        <w:numId w:val="0"/>
      </w:numPr>
      <w:tabs>
        <w:tab w:val="right" w:leader="dot" w:pos="4176"/>
      </w:tabs>
    </w:pPr>
  </w:style>
  <w:style w:type="paragraph" w:styleId="ListNumber2">
    <w:name w:val="List Number 2"/>
    <w:basedOn w:val="List2"/>
    <w:rsid w:val="00161E34"/>
    <w:pPr>
      <w:numPr>
        <w:numId w:val="9"/>
      </w:numPr>
      <w:tabs>
        <w:tab w:val="clear" w:pos="1060"/>
      </w:tabs>
    </w:pPr>
  </w:style>
  <w:style w:type="paragraph" w:customStyle="1" w:styleId="MarginNote">
    <w:name w:val="Margin Note"/>
    <w:basedOn w:val="BodyText"/>
    <w:rsid w:val="00161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E34"/>
    <w:rPr>
      <w:sz w:val="32"/>
    </w:rPr>
  </w:style>
  <w:style w:type="paragraph" w:customStyle="1" w:styleId="HeadingProcedure">
    <w:name w:val="Heading Procedure"/>
    <w:basedOn w:val="HeadingBase"/>
    <w:next w:val="Normal"/>
    <w:rsid w:val="00161E34"/>
    <w:pPr>
      <w:tabs>
        <w:tab w:val="left" w:pos="0"/>
      </w:tabs>
      <w:spacing w:before="120" w:after="60"/>
    </w:pPr>
    <w:rPr>
      <w:i/>
      <w:color w:val="918585"/>
      <w:sz w:val="22"/>
    </w:rPr>
  </w:style>
  <w:style w:type="paragraph" w:customStyle="1" w:styleId="TableBodyText">
    <w:name w:val="Table Body Text"/>
    <w:basedOn w:val="BodyText"/>
    <w:rsid w:val="00161E34"/>
    <w:pPr>
      <w:spacing w:before="60" w:after="60"/>
    </w:pPr>
  </w:style>
  <w:style w:type="paragraph" w:styleId="ListContinue">
    <w:name w:val="List Continue"/>
    <w:basedOn w:val="List"/>
    <w:rsid w:val="00161E34"/>
    <w:pPr>
      <w:ind w:firstLine="0"/>
    </w:pPr>
  </w:style>
  <w:style w:type="paragraph" w:customStyle="1" w:styleId="ListNote">
    <w:name w:val="List Note"/>
    <w:basedOn w:val="List"/>
    <w:rsid w:val="00161E34"/>
    <w:pPr>
      <w:pBdr>
        <w:top w:val="single" w:sz="6" w:space="2" w:color="918585"/>
        <w:bottom w:val="single" w:sz="6" w:space="2" w:color="918585"/>
      </w:pBdr>
      <w:tabs>
        <w:tab w:val="left" w:pos="1021"/>
      </w:tabs>
      <w:ind w:firstLine="0"/>
    </w:pPr>
  </w:style>
  <w:style w:type="paragraph" w:customStyle="1" w:styleId="Warning">
    <w:name w:val="Warning"/>
    <w:basedOn w:val="BodyText"/>
    <w:rsid w:val="00161E34"/>
    <w:pPr>
      <w:shd w:val="clear" w:color="auto" w:fill="D9D9D9"/>
      <w:tabs>
        <w:tab w:val="left" w:pos="992"/>
      </w:tabs>
      <w:ind w:left="119" w:right="119"/>
    </w:pPr>
    <w:rPr>
      <w:sz w:val="20"/>
    </w:rPr>
  </w:style>
  <w:style w:type="paragraph" w:customStyle="1" w:styleId="MarginIcons">
    <w:name w:val="Margin Icons"/>
    <w:basedOn w:val="BodyText"/>
    <w:rsid w:val="00161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E34"/>
    <w:rPr>
      <w:rFonts w:ascii="Courier New" w:hAnsi="Courier New"/>
    </w:rPr>
  </w:style>
  <w:style w:type="paragraph" w:customStyle="1" w:styleId="NoteBullet">
    <w:name w:val="Note Bullet"/>
    <w:basedOn w:val="Note"/>
    <w:rsid w:val="00161E34"/>
    <w:pPr>
      <w:tabs>
        <w:tab w:val="clear" w:pos="680"/>
      </w:tabs>
      <w:spacing w:before="60" w:after="60"/>
    </w:pPr>
  </w:style>
  <w:style w:type="paragraph" w:customStyle="1" w:styleId="SubHeading2">
    <w:name w:val="SubHeading2"/>
    <w:basedOn w:val="HeadingBase"/>
    <w:rsid w:val="00161E34"/>
    <w:pPr>
      <w:spacing w:before="240" w:after="60"/>
    </w:pPr>
    <w:rPr>
      <w:sz w:val="20"/>
    </w:rPr>
  </w:style>
  <w:style w:type="paragraph" w:customStyle="1" w:styleId="SubHeading1">
    <w:name w:val="SubHeading1"/>
    <w:basedOn w:val="HeadingBase"/>
    <w:rsid w:val="00161E34"/>
    <w:pPr>
      <w:spacing w:before="240" w:after="60"/>
    </w:pPr>
    <w:rPr>
      <w:color w:val="918585"/>
      <w:sz w:val="22"/>
    </w:rPr>
  </w:style>
  <w:style w:type="paragraph" w:customStyle="1" w:styleId="SideHeading">
    <w:name w:val="Side Heading"/>
    <w:basedOn w:val="HeadingBase"/>
    <w:rsid w:val="00161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E34"/>
    <w:pPr>
      <w:tabs>
        <w:tab w:val="num" w:pos="360"/>
      </w:tabs>
    </w:pPr>
  </w:style>
  <w:style w:type="paragraph" w:styleId="PlainText">
    <w:name w:val="Plain Text"/>
    <w:basedOn w:val="Normal"/>
    <w:link w:val="PlainTextChar"/>
    <w:rsid w:val="00161E34"/>
    <w:rPr>
      <w:sz w:val="20"/>
    </w:rPr>
  </w:style>
  <w:style w:type="character" w:customStyle="1" w:styleId="PlainTextChar">
    <w:name w:val="Plain Text Char"/>
    <w:basedOn w:val="DefaultParagraphFont"/>
    <w:link w:val="PlainText"/>
    <w:rsid w:val="00161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E34"/>
    <w:rPr>
      <w:b/>
      <w:smallCaps/>
    </w:rPr>
  </w:style>
  <w:style w:type="paragraph" w:customStyle="1" w:styleId="TableListNumber">
    <w:name w:val="Table List Number"/>
    <w:basedOn w:val="ListNumber"/>
    <w:rsid w:val="00161E34"/>
    <w:pPr>
      <w:numPr>
        <w:numId w:val="0"/>
      </w:numPr>
    </w:pPr>
  </w:style>
  <w:style w:type="paragraph" w:styleId="TOC4">
    <w:name w:val="toc 4"/>
    <w:basedOn w:val="TOCBase"/>
    <w:next w:val="Normal"/>
    <w:semiHidden/>
    <w:rsid w:val="00161E34"/>
    <w:pPr>
      <w:tabs>
        <w:tab w:val="right" w:leader="dot" w:pos="9071"/>
      </w:tabs>
      <w:ind w:left="1701"/>
    </w:pPr>
  </w:style>
  <w:style w:type="paragraph" w:customStyle="1" w:styleId="ListAlpha">
    <w:name w:val="List Alpha"/>
    <w:basedOn w:val="List"/>
    <w:rsid w:val="00161E34"/>
    <w:pPr>
      <w:numPr>
        <w:numId w:val="8"/>
      </w:numPr>
    </w:pPr>
  </w:style>
  <w:style w:type="paragraph" w:customStyle="1" w:styleId="ListAlpha2">
    <w:name w:val="List Alpha 2"/>
    <w:basedOn w:val="List2"/>
    <w:rsid w:val="00161E34"/>
    <w:pPr>
      <w:numPr>
        <w:numId w:val="7"/>
      </w:numPr>
    </w:pPr>
  </w:style>
  <w:style w:type="paragraph" w:styleId="List3">
    <w:name w:val="List 3"/>
    <w:basedOn w:val="BodyText"/>
    <w:rsid w:val="00161E34"/>
    <w:pPr>
      <w:tabs>
        <w:tab w:val="left" w:pos="1021"/>
      </w:tabs>
      <w:spacing w:before="60" w:after="60"/>
      <w:ind w:left="1020" w:hanging="340"/>
    </w:pPr>
  </w:style>
  <w:style w:type="paragraph" w:styleId="List4">
    <w:name w:val="List 4"/>
    <w:basedOn w:val="BodyText"/>
    <w:rsid w:val="00161E34"/>
    <w:pPr>
      <w:tabs>
        <w:tab w:val="left" w:pos="1361"/>
      </w:tabs>
      <w:spacing w:before="60" w:after="60"/>
      <w:ind w:left="1361" w:hanging="340"/>
    </w:pPr>
  </w:style>
  <w:style w:type="paragraph" w:styleId="List5">
    <w:name w:val="List 5"/>
    <w:basedOn w:val="BodyText"/>
    <w:rsid w:val="00161E34"/>
    <w:pPr>
      <w:tabs>
        <w:tab w:val="left" w:pos="1701"/>
      </w:tabs>
      <w:spacing w:before="60" w:after="60"/>
      <w:ind w:left="1701" w:hanging="340"/>
    </w:pPr>
  </w:style>
  <w:style w:type="paragraph" w:styleId="ListBullet3">
    <w:name w:val="List Bullet 3"/>
    <w:basedOn w:val="List3"/>
    <w:rsid w:val="00161E34"/>
    <w:pPr>
      <w:numPr>
        <w:numId w:val="14"/>
      </w:numPr>
      <w:tabs>
        <w:tab w:val="clear" w:pos="1021"/>
      </w:tabs>
      <w:ind w:left="1037" w:hanging="357"/>
    </w:pPr>
  </w:style>
  <w:style w:type="paragraph" w:styleId="ListBullet4">
    <w:name w:val="List Bullet 4"/>
    <w:basedOn w:val="List4"/>
    <w:rsid w:val="00161E34"/>
    <w:pPr>
      <w:numPr>
        <w:numId w:val="2"/>
      </w:numPr>
    </w:pPr>
  </w:style>
  <w:style w:type="paragraph" w:styleId="ListBullet5">
    <w:name w:val="List Bullet 5"/>
    <w:basedOn w:val="List5"/>
    <w:rsid w:val="00161E34"/>
    <w:pPr>
      <w:numPr>
        <w:numId w:val="3"/>
      </w:numPr>
    </w:pPr>
  </w:style>
  <w:style w:type="paragraph" w:styleId="ListContinue2">
    <w:name w:val="List Continue 2"/>
    <w:basedOn w:val="List2"/>
    <w:rsid w:val="00161E34"/>
    <w:pPr>
      <w:ind w:firstLine="0"/>
    </w:pPr>
  </w:style>
  <w:style w:type="paragraph" w:styleId="ListContinue3">
    <w:name w:val="List Continue 3"/>
    <w:basedOn w:val="List3"/>
    <w:rsid w:val="00161E34"/>
    <w:pPr>
      <w:ind w:left="1021" w:firstLine="0"/>
    </w:pPr>
  </w:style>
  <w:style w:type="paragraph" w:styleId="ListContinue4">
    <w:name w:val="List Continue 4"/>
    <w:basedOn w:val="List4"/>
    <w:rsid w:val="00161E34"/>
    <w:pPr>
      <w:ind w:firstLine="0"/>
    </w:pPr>
  </w:style>
  <w:style w:type="paragraph" w:styleId="ListContinue5">
    <w:name w:val="List Continue 5"/>
    <w:basedOn w:val="List5"/>
    <w:rsid w:val="00161E34"/>
    <w:pPr>
      <w:ind w:firstLine="0"/>
    </w:pPr>
  </w:style>
  <w:style w:type="paragraph" w:styleId="ListNumber3">
    <w:name w:val="List Number 3"/>
    <w:basedOn w:val="List3"/>
    <w:rsid w:val="00161E34"/>
    <w:pPr>
      <w:numPr>
        <w:numId w:val="4"/>
      </w:numPr>
    </w:pPr>
  </w:style>
  <w:style w:type="paragraph" w:styleId="ListNumber4">
    <w:name w:val="List Number 4"/>
    <w:basedOn w:val="List4"/>
    <w:rsid w:val="00161E34"/>
    <w:pPr>
      <w:numPr>
        <w:numId w:val="5"/>
      </w:numPr>
    </w:pPr>
  </w:style>
  <w:style w:type="paragraph" w:styleId="ListNumber5">
    <w:name w:val="List Number 5"/>
    <w:basedOn w:val="List5"/>
    <w:rsid w:val="00161E34"/>
    <w:pPr>
      <w:numPr>
        <w:numId w:val="6"/>
      </w:numPr>
    </w:pPr>
  </w:style>
  <w:style w:type="paragraph" w:styleId="BlockText">
    <w:name w:val="Block Text"/>
    <w:basedOn w:val="Normal"/>
    <w:rsid w:val="00161E34"/>
    <w:pPr>
      <w:spacing w:after="120"/>
      <w:ind w:left="1440" w:right="1440"/>
    </w:pPr>
  </w:style>
  <w:style w:type="character" w:customStyle="1" w:styleId="Subscript">
    <w:name w:val="Subscript"/>
    <w:basedOn w:val="DefaultParagraphFont"/>
    <w:rsid w:val="00161E34"/>
    <w:rPr>
      <w:sz w:val="16"/>
      <w:vertAlign w:val="subscript"/>
    </w:rPr>
  </w:style>
  <w:style w:type="character" w:customStyle="1" w:styleId="Superscript">
    <w:name w:val="Superscript"/>
    <w:basedOn w:val="DefaultParagraphFont"/>
    <w:rsid w:val="00161E34"/>
    <w:rPr>
      <w:sz w:val="16"/>
      <w:vertAlign w:val="superscript"/>
    </w:rPr>
  </w:style>
  <w:style w:type="character" w:customStyle="1" w:styleId="Symbols">
    <w:name w:val="Symbols"/>
    <w:basedOn w:val="DefaultParagraphFont"/>
    <w:rsid w:val="00161E34"/>
    <w:rPr>
      <w:rFonts w:ascii="Symbol" w:hAnsi="Symbol"/>
    </w:rPr>
  </w:style>
  <w:style w:type="character" w:customStyle="1" w:styleId="MenuOptions">
    <w:name w:val="Menu Options"/>
    <w:basedOn w:val="DefaultParagraphFont"/>
    <w:rsid w:val="00161E34"/>
    <w:rPr>
      <w:rFonts w:ascii="Arial Narrow" w:hAnsi="Arial Narrow"/>
      <w:smallCaps/>
    </w:rPr>
  </w:style>
  <w:style w:type="character" w:customStyle="1" w:styleId="Buttons">
    <w:name w:val="Buttons"/>
    <w:basedOn w:val="DefaultParagraphFont"/>
    <w:rsid w:val="00161E34"/>
    <w:rPr>
      <w:b/>
    </w:rPr>
  </w:style>
  <w:style w:type="character" w:customStyle="1" w:styleId="Underlined">
    <w:name w:val="Underlined"/>
    <w:basedOn w:val="DefaultParagraphFont"/>
    <w:rsid w:val="00161E34"/>
    <w:rPr>
      <w:u w:val="single"/>
    </w:rPr>
  </w:style>
  <w:style w:type="paragraph" w:customStyle="1" w:styleId="TableBodyTextRight">
    <w:name w:val="Table Body Text Right"/>
    <w:basedOn w:val="TableBodyText"/>
    <w:rsid w:val="00161E34"/>
    <w:pPr>
      <w:widowControl w:val="0"/>
      <w:autoSpaceDE w:val="0"/>
      <w:autoSpaceDN w:val="0"/>
      <w:adjustRightInd w:val="0"/>
      <w:jc w:val="right"/>
    </w:pPr>
    <w:rPr>
      <w:rFonts w:cs="Arial"/>
      <w:szCs w:val="18"/>
    </w:rPr>
  </w:style>
  <w:style w:type="paragraph" w:customStyle="1" w:styleId="CopyrightText">
    <w:name w:val="Copyright Text"/>
    <w:basedOn w:val="BodyText"/>
    <w:rsid w:val="00161E34"/>
    <w:rPr>
      <w:sz w:val="18"/>
    </w:rPr>
  </w:style>
  <w:style w:type="paragraph" w:customStyle="1" w:styleId="BodySmallRight">
    <w:name w:val="Body Small Right"/>
    <w:basedOn w:val="BodyTextRight"/>
    <w:rsid w:val="00161E34"/>
    <w:rPr>
      <w:sz w:val="18"/>
      <w:szCs w:val="18"/>
    </w:rPr>
  </w:style>
  <w:style w:type="paragraph" w:customStyle="1" w:styleId="MarginEdition">
    <w:name w:val="Margin Edition"/>
    <w:basedOn w:val="MarginNote"/>
    <w:rsid w:val="00161E34"/>
    <w:pPr>
      <w:spacing w:before="0" w:after="0"/>
    </w:pPr>
    <w:rPr>
      <w:rFonts w:ascii="Times New Roman" w:hAnsi="Times New Roman"/>
      <w:color w:val="999999"/>
    </w:rPr>
  </w:style>
  <w:style w:type="paragraph" w:customStyle="1" w:styleId="Spacer">
    <w:name w:val="Spacer"/>
    <w:basedOn w:val="Normal"/>
    <w:rsid w:val="00161E34"/>
    <w:rPr>
      <w:sz w:val="2"/>
      <w:szCs w:val="2"/>
    </w:rPr>
  </w:style>
  <w:style w:type="character" w:customStyle="1" w:styleId="Small">
    <w:name w:val="Small"/>
    <w:basedOn w:val="DefaultParagraphFont"/>
    <w:rsid w:val="00161E34"/>
    <w:rPr>
      <w:sz w:val="16"/>
    </w:rPr>
  </w:style>
  <w:style w:type="paragraph" w:customStyle="1" w:styleId="WideTable">
    <w:name w:val="Wide Table"/>
    <w:basedOn w:val="Normal"/>
    <w:rsid w:val="00161E34"/>
    <w:pPr>
      <w:ind w:left="-1418"/>
    </w:pPr>
    <w:rPr>
      <w:sz w:val="2"/>
      <w:szCs w:val="2"/>
    </w:rPr>
  </w:style>
  <w:style w:type="character" w:styleId="PageNumber">
    <w:name w:val="page number"/>
    <w:basedOn w:val="DefaultParagraphFont"/>
    <w:rsid w:val="00161E34"/>
  </w:style>
  <w:style w:type="paragraph" w:styleId="Quote">
    <w:name w:val="Quote"/>
    <w:basedOn w:val="Heading1"/>
    <w:link w:val="QuoteChar"/>
    <w:qFormat/>
    <w:rsid w:val="00161E34"/>
    <w:rPr>
      <w:b w:val="0"/>
      <w:sz w:val="72"/>
      <w:szCs w:val="72"/>
      <w:lang w:val="en-NZ"/>
    </w:rPr>
  </w:style>
  <w:style w:type="character" w:customStyle="1" w:styleId="QuoteChar">
    <w:name w:val="Quote Char"/>
    <w:basedOn w:val="DefaultParagraphFont"/>
    <w:link w:val="Quote"/>
    <w:rsid w:val="00161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E34"/>
    <w:pPr>
      <w:pageBreakBefore/>
    </w:pPr>
  </w:style>
  <w:style w:type="paragraph" w:customStyle="1" w:styleId="Border">
    <w:name w:val="Border"/>
    <w:basedOn w:val="Normal"/>
    <w:qFormat/>
    <w:rsid w:val="00161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E34"/>
    <w:rPr>
      <w:b/>
      <w:bCs/>
      <w:i/>
      <w:iCs/>
      <w:color w:val="auto"/>
    </w:rPr>
  </w:style>
  <w:style w:type="paragraph" w:styleId="IntenseQuote">
    <w:name w:val="Intense Quote"/>
    <w:basedOn w:val="Normal"/>
    <w:next w:val="Normal"/>
    <w:link w:val="IntenseQuoteChar"/>
    <w:uiPriority w:val="30"/>
    <w:qFormat/>
    <w:rsid w:val="00161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E34"/>
    <w:rPr>
      <w:smallCaps/>
      <w:color w:val="auto"/>
      <w:u w:val="single"/>
    </w:rPr>
  </w:style>
  <w:style w:type="character" w:styleId="IntenseReference">
    <w:name w:val="Intense Reference"/>
    <w:basedOn w:val="DefaultParagraphFont"/>
    <w:uiPriority w:val="32"/>
    <w:qFormat/>
    <w:rsid w:val="00161E34"/>
    <w:rPr>
      <w:b/>
      <w:bCs/>
      <w:smallCaps/>
      <w:color w:val="auto"/>
      <w:spacing w:val="5"/>
      <w:u w:val="single"/>
    </w:rPr>
  </w:style>
  <w:style w:type="paragraph" w:customStyle="1" w:styleId="2ColumnHeading">
    <w:name w:val="2Column Heading"/>
    <w:basedOn w:val="BodyText"/>
    <w:qFormat/>
    <w:rsid w:val="00161E34"/>
    <w:pPr>
      <w:spacing w:after="60"/>
      <w:ind w:left="-2268"/>
    </w:pPr>
    <w:rPr>
      <w:b/>
    </w:rPr>
  </w:style>
  <w:style w:type="paragraph" w:customStyle="1" w:styleId="Heading1TOC">
    <w:name w:val="Heading1 TOC"/>
    <w:basedOn w:val="Normal"/>
    <w:qFormat/>
    <w:rsid w:val="00161E34"/>
    <w:pPr>
      <w:spacing w:before="240" w:after="120"/>
    </w:pPr>
    <w:rPr>
      <w:rFonts w:ascii="Times New Roman" w:hAnsi="Times New Roman"/>
      <w:b/>
      <w:sz w:val="32"/>
    </w:rPr>
  </w:style>
  <w:style w:type="paragraph" w:customStyle="1" w:styleId="Heading2TOC">
    <w:name w:val="Heading2 TOC"/>
    <w:basedOn w:val="Normal"/>
    <w:qFormat/>
    <w:rsid w:val="00161E34"/>
    <w:pPr>
      <w:spacing w:before="240" w:after="60"/>
    </w:pPr>
    <w:rPr>
      <w:rFonts w:ascii="Times New Roman" w:hAnsi="Times New Roman"/>
      <w:b/>
      <w:sz w:val="28"/>
    </w:rPr>
  </w:style>
  <w:style w:type="character" w:customStyle="1" w:styleId="Underline">
    <w:name w:val="Underline"/>
    <w:basedOn w:val="DefaultParagraphFont"/>
    <w:qFormat/>
    <w:rsid w:val="00161E34"/>
    <w:rPr>
      <w:u w:val="single"/>
    </w:rPr>
  </w:style>
  <w:style w:type="character" w:customStyle="1" w:styleId="BoldandItalics">
    <w:name w:val="Bold and Italics"/>
    <w:qFormat/>
    <w:rsid w:val="00161E34"/>
    <w:rPr>
      <w:b/>
      <w:i/>
      <w:u w:val="none"/>
    </w:rPr>
  </w:style>
  <w:style w:type="paragraph" w:styleId="BalloonText">
    <w:name w:val="Balloon Text"/>
    <w:basedOn w:val="Normal"/>
    <w:link w:val="BalloonTextChar"/>
    <w:rsid w:val="00161E34"/>
    <w:rPr>
      <w:rFonts w:ascii="Tahoma" w:hAnsi="Tahoma" w:cs="Tahoma"/>
      <w:sz w:val="16"/>
      <w:szCs w:val="16"/>
    </w:rPr>
  </w:style>
  <w:style w:type="character" w:customStyle="1" w:styleId="BalloonTextChar">
    <w:name w:val="Balloon Text Char"/>
    <w:basedOn w:val="DefaultParagraphFont"/>
    <w:link w:val="BalloonText"/>
    <w:rsid w:val="00161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1119</Words>
  <Characters>7061</Characters>
  <Application>Microsoft Office Word</Application>
  <DocSecurity>0</DocSecurity>
  <Lines>248</Lines>
  <Paragraphs>116</Paragraphs>
  <ScaleCrop>false</ScaleCrop>
  <Company>Author-it Software Corporation Ltd.</Company>
  <LinksUpToDate>false</LinksUpToDate>
  <CharactersWithSpaces>8113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MEM12019B Measure components using coordinate measuring machines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2012-05-27T01:44:00Z</dcterms:created>
  <dcterms:modified xsi:type="dcterms:W3CDTF">2012-05-27T01:44:00Z</dcterms:modified>
</cp:coreProperties>
</file>