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710A" w:rsidP="00ED710A">
      <w:pPr>
        <w:pStyle w:val="Title"/>
      </w:pPr>
      <w:r>
        <w:fldChar w:fldCharType="begin"/>
      </w:r>
      <w:r>
        <w:instrText xml:space="preserve"> TITLE   \* MERGEFORMAT </w:instrText>
      </w:r>
      <w:r>
        <w:fldChar w:fldCharType="separate"/>
      </w:r>
      <w:r>
        <w:t>MEM12003B Perform precision mechanical measurement</w:t>
      </w:r>
      <w:r>
        <w:fldChar w:fldCharType="end"/>
      </w:r>
    </w:p>
    <w:p w:rsidR="00ED710A" w:rsidP="00ED710A">
      <w:pPr>
        <w:pStyle w:val="Version"/>
        <w:sectPr w:rsidSect="00AD02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D0294" w:rsidP="00AD0294">
      <w:pPr>
        <w:pStyle w:val="SuperHeading"/>
      </w:pPr>
      <w:r w:rsidRPr="00AD0294">
        <w:t>MEM12003B Perform precision mechanical measurement</w:t>
      </w:r>
    </w:p>
    <w:p w:rsidR="00000000" w:rsidRPr="00AD0294" w:rsidP="00AD0294">
      <w:pPr>
        <w:pStyle w:val="Heading1"/>
      </w:pPr>
      <w:bookmarkStart w:id="1" w:name="O_461073"/>
      <w:bookmarkEnd w:id="1"/>
      <w:r w:rsidRPr="00AD0294">
        <w:t>Modification History</w:t>
      </w:r>
    </w:p>
    <w:p w:rsidR="00000000" w:rsidRPr="00AD0294" w:rsidP="00AD0294">
      <w:pPr>
        <w:pStyle w:val="BodyText"/>
      </w:pPr>
      <w:r w:rsidRPr="00AD0294">
        <w:t>Editorial correction to unit application to include missing notes relating to dual band status.</w:t>
      </w:r>
    </w:p>
    <w:p w:rsidR="00000000" w:rsidRPr="00AD0294" w:rsidP="00AD0294">
      <w:pPr>
        <w:pStyle w:val="BodyText"/>
      </w:pPr>
      <w:r w:rsidRPr="00AD0294">
        <w:t>Single band identifier removed to clarify dual status.</w:t>
      </w:r>
    </w:p>
    <w:p w:rsidR="00000000" w:rsidRPr="00AD0294" w:rsidP="00AD0294">
      <w:pPr>
        <w:pStyle w:val="AllowPageBreak"/>
      </w:pPr>
    </w:p>
    <w:p w:rsidR="00000000" w:rsidRPr="00AD0294" w:rsidP="00AD0294">
      <w:pPr>
        <w:pStyle w:val="Heading1"/>
      </w:pPr>
      <w:bookmarkStart w:id="2" w:name="O_461069"/>
      <w:bookmarkEnd w:id="2"/>
      <w:r w:rsidRPr="00AD0294">
        <w:t>Unit Descriptor</w:t>
      </w:r>
    </w:p>
    <w:tbl>
      <w:tblPr>
        <w:tblW w:w="0" w:type="auto"/>
        <w:tblLayout w:type="fixed"/>
        <w:tblCellMar>
          <w:left w:w="62" w:type="dxa"/>
          <w:right w:w="62" w:type="dxa"/>
        </w:tblCellMar>
        <w:tblLook w:val="0000"/>
      </w:tblPr>
      <w:tblGrid>
        <w:gridCol w:w="2668"/>
        <w:gridCol w:w="5854"/>
      </w:tblGrid>
      <w:tr w:rsidTr="00ED710A">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r w:rsidRPr="00AD029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294" w:rsidP="00AD0294">
            <w:pPr>
              <w:pStyle w:val="BodyText"/>
            </w:pPr>
            <w:r w:rsidRPr="00AD0294">
              <w:t>This unit covers performing precision mechanical measurement by using precision measuring equipment, setting comparison measuring devices and maintaining precision equipment.</w:t>
            </w:r>
          </w:p>
        </w:tc>
      </w:tr>
    </w:tbl>
    <w:p w:rsidR="00ED710A" w:rsidP="00AD0294">
      <w:pPr>
        <w:pStyle w:val="BodyText"/>
      </w:pPr>
    </w:p>
    <w:p w:rsidR="00ED710A" w:rsidP="00AD0294">
      <w:pPr>
        <w:pStyle w:val="BodyText"/>
      </w:pPr>
    </w:p>
    <w:p w:rsidR="00000000" w:rsidRPr="00AD0294" w:rsidP="00AD0294">
      <w:pPr>
        <w:pStyle w:val="Heading1"/>
      </w:pPr>
      <w:bookmarkStart w:id="3" w:name="O_461082"/>
      <w:bookmarkEnd w:id="3"/>
      <w:r w:rsidRPr="00AD0294">
        <w:t>Application of the Unit</w:t>
      </w:r>
    </w:p>
    <w:tbl>
      <w:tblPr>
        <w:tblW w:w="0" w:type="auto"/>
        <w:tblLayout w:type="fixed"/>
        <w:tblCellMar>
          <w:left w:w="62" w:type="dxa"/>
          <w:right w:w="62" w:type="dxa"/>
        </w:tblCellMar>
        <w:tblLook w:val="0000"/>
      </w:tblPr>
      <w:tblGrid>
        <w:gridCol w:w="2745"/>
        <w:gridCol w:w="5777"/>
      </w:tblGrid>
      <w:tr w:rsidTr="00ED710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r w:rsidRPr="00AD0294">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294" w:rsidP="00AD0294">
            <w:pPr>
              <w:pStyle w:val="BodyText"/>
            </w:pPr>
            <w:r w:rsidRPr="00AD0294">
              <w:t>The unit applies to precision and/or complex use of strip gauges, engineering squares, lasers, angle dekkors, sine bars, angle gauges, polygons, dividing heads, rotary tables, precision levels, micrometers, h</w:t>
            </w:r>
            <w:r w:rsidRPr="00AD0294">
              <w:t>eight gauges, hardness testers, and texture measuring equipment etc.</w:t>
            </w:r>
          </w:p>
          <w:p w:rsidR="00000000" w:rsidRPr="00AD0294" w:rsidP="00AD0294">
            <w:pPr>
              <w:pStyle w:val="BodyText"/>
            </w:pPr>
            <w:r w:rsidRPr="00AD0294">
              <w:t xml:space="preserve">Work is undertaken autonomously or as part of team environment. Work is undertaken in the field (in situ) or in a workshop/laboratory environment. </w:t>
            </w:r>
          </w:p>
          <w:p w:rsidR="00000000" w:rsidRPr="00AD0294" w:rsidP="00AD0294">
            <w:pPr>
              <w:pStyle w:val="BodyText"/>
            </w:pPr>
            <w:r w:rsidRPr="00AD0294">
              <w:t>This unit covers comprehensive measurin</w:t>
            </w:r>
            <w:r w:rsidRPr="00AD0294">
              <w:t xml:space="preserve">g skills where judgement is required in the selection of the most appropriate techniques/devices and where results are interpreted/analysed. </w:t>
            </w:r>
          </w:p>
          <w:p w:rsidR="00000000" w:rsidRPr="00AD0294" w:rsidP="00AD0294">
            <w:pPr>
              <w:pStyle w:val="BodyText"/>
            </w:pPr>
            <w:r w:rsidRPr="00AD0294">
              <w:t>All specifications are obtained from engineering drawings and data sheets and/or manufacturers' instructions/data.</w:t>
            </w:r>
            <w:r w:rsidRPr="00AD0294">
              <w:t xml:space="preserve"> All measurement/test procedures are undertaken to standard operating procedures or manufacturers' recommended procedures.</w:t>
            </w:r>
          </w:p>
          <w:p w:rsidR="00000000" w:rsidRPr="00AD0294" w:rsidP="00AD0294">
            <w:pPr>
              <w:pStyle w:val="BodyText"/>
            </w:pPr>
          </w:p>
          <w:p w:rsidR="00000000" w:rsidRPr="00AD0294" w:rsidP="00AD0294">
            <w:pPr>
              <w:pStyle w:val="BodyText"/>
            </w:pPr>
            <w:r w:rsidRPr="00AD0294">
              <w:rPr>
                <w:rStyle w:val="SpecialBold"/>
              </w:rPr>
              <w:t>Band</w:t>
            </w:r>
            <w:r w:rsidRPr="00AD0294">
              <w:t>:</w:t>
            </w:r>
          </w:p>
          <w:p w:rsidR="00000000" w:rsidRPr="00AD0294" w:rsidP="00AD0294">
            <w:pPr>
              <w:pStyle w:val="BodyText"/>
            </w:pPr>
            <w:r w:rsidRPr="00AD0294">
              <w:t>This unit has dual status and is to be regarded as both a Specialisation Band A unit and Specialisation Band B unit for progre</w:t>
            </w:r>
            <w:r w:rsidRPr="00AD0294">
              <w:t>ssion to C7 (AQF level IV)</w:t>
            </w:r>
          </w:p>
          <w:p w:rsidR="00000000" w:rsidRPr="00AD0294" w:rsidP="00AD0294">
            <w:pPr>
              <w:pStyle w:val="BodyText"/>
            </w:pPr>
            <w:r w:rsidRPr="00AD0294">
              <w:rPr>
                <w:rStyle w:val="SpecialBold"/>
              </w:rPr>
              <w:t>Unit Weight</w:t>
            </w:r>
            <w:r w:rsidRPr="00AD0294">
              <w:t>:</w:t>
            </w:r>
            <w:r w:rsidRPr="00AD0294">
              <w:tab/>
            </w:r>
            <w:r w:rsidRPr="00AD0294">
              <w:rPr>
                <w:rStyle w:val="SpecialBold"/>
              </w:rPr>
              <w:t>2</w:t>
            </w:r>
          </w:p>
        </w:tc>
      </w:tr>
    </w:tbl>
    <w:p w:rsidR="00ED710A" w:rsidP="00AD0294">
      <w:pPr>
        <w:pStyle w:val="BodyText"/>
      </w:pPr>
    </w:p>
    <w:p w:rsidR="00ED710A" w:rsidP="00AD0294">
      <w:pPr>
        <w:pStyle w:val="BodyText"/>
      </w:pPr>
    </w:p>
    <w:p w:rsidR="00000000" w:rsidRPr="00AD0294" w:rsidP="00AD0294">
      <w:pPr>
        <w:pStyle w:val="Heading1"/>
      </w:pPr>
      <w:bookmarkStart w:id="4" w:name="O_461074"/>
      <w:bookmarkEnd w:id="4"/>
      <w:r w:rsidRPr="00AD0294">
        <w:t>Licensing/Regulatory Information</w:t>
      </w:r>
    </w:p>
    <w:p w:rsidR="00000000" w:rsidRPr="00AD0294" w:rsidP="00AD0294">
      <w:pPr>
        <w:pStyle w:val="BodyText"/>
      </w:pPr>
      <w:r w:rsidRPr="00AD0294">
        <w:t>Not Applicable</w:t>
      </w:r>
    </w:p>
    <w:p w:rsidR="00000000" w:rsidRPr="00AD0294" w:rsidP="00AD0294">
      <w:pPr>
        <w:pStyle w:val="AllowPageBreak"/>
      </w:pPr>
    </w:p>
    <w:p w:rsidR="00000000" w:rsidRPr="00AD0294" w:rsidP="00AD0294">
      <w:pPr>
        <w:pStyle w:val="Heading1"/>
      </w:pPr>
      <w:bookmarkStart w:id="5" w:name="O_461072"/>
      <w:bookmarkEnd w:id="5"/>
      <w:r w:rsidRPr="00AD0294">
        <w:t>Pre-Requisites</w:t>
      </w:r>
    </w:p>
    <w:tbl>
      <w:tblPr>
        <w:tblW w:w="0" w:type="auto"/>
        <w:tblLayout w:type="fixed"/>
        <w:tblCellMar>
          <w:left w:w="62" w:type="dxa"/>
          <w:right w:w="62" w:type="dxa"/>
        </w:tblCellMar>
        <w:tblLook w:val="0000"/>
      </w:tblPr>
      <w:tblGrid>
        <w:gridCol w:w="2713"/>
        <w:gridCol w:w="2195"/>
        <w:gridCol w:w="3614"/>
      </w:tblGrid>
      <w:tr w:rsidTr="00ED710A">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r w:rsidRPr="00AD0294">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p>
        </w:tc>
      </w:tr>
      <w:tr w:rsidTr="00ED710A">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r w:rsidRPr="00AD0294">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r w:rsidRPr="00AD0294">
              <w:t>MEM12023A</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r w:rsidRPr="00AD0294">
              <w:t>Perform engineering measurements</w:t>
            </w:r>
          </w:p>
        </w:tc>
      </w:tr>
      <w:tr w:rsidTr="00ED710A">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294" w:rsidP="00AD0294">
            <w:pPr>
              <w:pStyle w:val="BodyText"/>
            </w:pPr>
          </w:p>
        </w:tc>
      </w:tr>
    </w:tbl>
    <w:p w:rsidR="00ED710A" w:rsidP="00AD0294">
      <w:pPr>
        <w:pStyle w:val="BodyText"/>
      </w:pPr>
    </w:p>
    <w:p w:rsidR="00ED710A" w:rsidP="00AD0294">
      <w:pPr>
        <w:pStyle w:val="BodyText"/>
      </w:pPr>
    </w:p>
    <w:p w:rsidR="00000000" w:rsidRPr="00AD0294" w:rsidP="00AD0294">
      <w:pPr>
        <w:pStyle w:val="Heading1"/>
      </w:pPr>
      <w:bookmarkStart w:id="6" w:name="O_461077"/>
      <w:bookmarkEnd w:id="6"/>
      <w:r w:rsidRPr="00AD0294">
        <w:t>Employability Skills Information</w:t>
      </w:r>
    </w:p>
    <w:tbl>
      <w:tblPr>
        <w:tblW w:w="0" w:type="auto"/>
        <w:tblLayout w:type="fixed"/>
        <w:tblCellMar>
          <w:left w:w="62" w:type="dxa"/>
          <w:right w:w="62" w:type="dxa"/>
        </w:tblCellMar>
        <w:tblLook w:val="0000"/>
      </w:tblPr>
      <w:tblGrid>
        <w:gridCol w:w="2802"/>
        <w:gridCol w:w="5720"/>
      </w:tblGrid>
      <w:tr w:rsidTr="00ED710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r w:rsidRPr="00AD029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294" w:rsidP="00AD0294">
            <w:pPr>
              <w:pStyle w:val="BodyText"/>
            </w:pPr>
            <w:r w:rsidRPr="00AD0294">
              <w:t>This unit contains employability skills.</w:t>
            </w:r>
          </w:p>
        </w:tc>
      </w:tr>
    </w:tbl>
    <w:p w:rsidR="00ED710A" w:rsidP="00AD0294">
      <w:pPr>
        <w:pStyle w:val="BodyText"/>
      </w:pPr>
    </w:p>
    <w:p w:rsidR="00ED710A" w:rsidP="00AD0294">
      <w:pPr>
        <w:pStyle w:val="BodyText"/>
      </w:pPr>
    </w:p>
    <w:p w:rsidR="00000000" w:rsidRPr="00AD0294" w:rsidP="00AD0294">
      <w:pPr>
        <w:pStyle w:val="Heading1"/>
      </w:pPr>
      <w:bookmarkStart w:id="7" w:name="O_461078"/>
      <w:bookmarkEnd w:id="7"/>
      <w:r w:rsidRPr="00AD0294">
        <w:t>Elements and Performance Criteria Pre-Content</w:t>
      </w:r>
    </w:p>
    <w:tbl>
      <w:tblPr>
        <w:tblW w:w="0" w:type="auto"/>
        <w:tblLayout w:type="fixed"/>
        <w:tblCellMar>
          <w:left w:w="62" w:type="dxa"/>
          <w:right w:w="62" w:type="dxa"/>
        </w:tblCellMar>
        <w:tblLook w:val="0000"/>
      </w:tblPr>
      <w:tblGrid>
        <w:gridCol w:w="2556"/>
        <w:gridCol w:w="5966"/>
      </w:tblGrid>
      <w:tr w:rsidTr="00ED710A">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r w:rsidRPr="00AD0294">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294" w:rsidP="00AD0294">
            <w:pPr>
              <w:pStyle w:val="BodyText"/>
            </w:pPr>
            <w:r w:rsidRPr="00AD0294">
              <w:t>Performance criteria describe the performance needed to demonstrate achievement of the element. Where bold italicised text is used, further information is detailed in the required skills and knowledge section and the range statement. Assessment of performa</w:t>
            </w:r>
            <w:r w:rsidRPr="00AD0294">
              <w:t>nce is to be consistent with the evidence guide.</w:t>
            </w:r>
          </w:p>
        </w:tc>
      </w:tr>
    </w:tbl>
    <w:p w:rsidR="00000000" w:rsidRPr="00AD0294" w:rsidP="00AD0294">
      <w:pPr>
        <w:pStyle w:val="BodyText"/>
      </w:pPr>
    </w:p>
    <w:p w:rsidR="00000000" w:rsidRPr="00AD0294" w:rsidP="00AD0294">
      <w:pPr>
        <w:pStyle w:val="AllowPageBreak"/>
      </w:pPr>
    </w:p>
    <w:p w:rsidR="00000000" w:rsidRPr="00AD0294" w:rsidP="00AD0294">
      <w:pPr>
        <w:pStyle w:val="Heading1"/>
      </w:pPr>
      <w:bookmarkStart w:id="8" w:name="O_461079"/>
      <w:bookmarkEnd w:id="8"/>
      <w:r w:rsidRPr="00AD0294">
        <w:t>Elements and Performance Criteria</w:t>
      </w:r>
    </w:p>
    <w:tbl>
      <w:tblPr>
        <w:tblW w:w="0" w:type="auto"/>
        <w:tblLayout w:type="fixed"/>
        <w:tblCellMar>
          <w:left w:w="62" w:type="dxa"/>
          <w:right w:w="62" w:type="dxa"/>
        </w:tblCellMar>
        <w:tblLook w:val="0000"/>
      </w:tblPr>
      <w:tblGrid>
        <w:gridCol w:w="2556"/>
        <w:gridCol w:w="5966"/>
      </w:tblGrid>
      <w:tr w:rsidTr="00ED710A">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294" w:rsidP="00AD0294">
            <w:pPr>
              <w:pStyle w:val="BodyText"/>
            </w:pPr>
            <w:r w:rsidRPr="00AD0294">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r w:rsidRPr="00AD0294">
              <w:rPr>
                <w:rStyle w:val="SpecialBold"/>
              </w:rPr>
              <w:t>PERFORMANCE CRITERIA</w:t>
            </w:r>
          </w:p>
        </w:tc>
      </w:tr>
      <w:tr w:rsidTr="00ED710A">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List"/>
              <w:rPr>
                <w:lang w:val="en-NZ"/>
              </w:rPr>
            </w:pPr>
            <w:r w:rsidRPr="00AD0294">
              <w:t>1.</w:t>
            </w:r>
            <w:r w:rsidRPr="00AD0294">
              <w:tab/>
              <w:t>Use precision measurement equipment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294" w:rsidP="00AD0294">
            <w:pPr>
              <w:pStyle w:val="List2"/>
            </w:pPr>
            <w:r w:rsidRPr="00AD0294">
              <w:t>1.1.</w:t>
            </w:r>
            <w:r w:rsidRPr="00AD0294">
              <w:tab/>
              <w:t>Appropriate precision equipment is selected to achieve specified outcome.</w:t>
            </w:r>
          </w:p>
          <w:p w:rsidR="00000000" w:rsidRPr="00AD0294" w:rsidP="00AD0294">
            <w:pPr>
              <w:pStyle w:val="List2"/>
            </w:pPr>
            <w:r w:rsidRPr="00AD0294">
              <w:t>1.2.</w:t>
            </w:r>
            <w:r w:rsidRPr="00AD0294">
              <w:tab/>
            </w:r>
            <w:r w:rsidRPr="00AD0294">
              <w:t>Correct and appropriate measuring techniques are used for the measurement task.</w:t>
            </w:r>
          </w:p>
          <w:p w:rsidR="00000000" w:rsidRPr="00AD0294" w:rsidP="00AD0294">
            <w:pPr>
              <w:pStyle w:val="List2"/>
            </w:pPr>
            <w:r w:rsidRPr="00AD0294">
              <w:t>1.3.</w:t>
            </w:r>
            <w:r w:rsidRPr="00AD0294">
              <w:tab/>
              <w:t>Measurements are taken accurately to the finest graduation of instrument.</w:t>
            </w:r>
          </w:p>
          <w:p w:rsidR="00000000" w:rsidP="00AD0294">
            <w:pPr>
              <w:pStyle w:val="List2"/>
              <w:rPr>
                <w:lang w:val="en-NZ"/>
              </w:rPr>
            </w:pPr>
            <w:r w:rsidRPr="00AD0294">
              <w:t>1.4.</w:t>
            </w:r>
            <w:r w:rsidRPr="00AD0294">
              <w:tab/>
              <w:t>Readings and measurements are interpreted correctly and accurately.</w:t>
            </w:r>
          </w:p>
        </w:tc>
      </w:tr>
      <w:tr w:rsidTr="00ED710A">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List"/>
              <w:rPr>
                <w:lang w:val="en-NZ"/>
              </w:rPr>
            </w:pPr>
            <w:r w:rsidRPr="00AD0294">
              <w:t>2.</w:t>
            </w:r>
            <w:r w:rsidRPr="00AD0294">
              <w:tab/>
              <w:t>Set comparative meas</w:t>
            </w:r>
            <w:r w:rsidRPr="00AD0294">
              <w:t>uring devices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List2"/>
              <w:rPr>
                <w:lang w:val="en-NZ"/>
              </w:rPr>
            </w:pPr>
            <w:r w:rsidRPr="00AD0294">
              <w:t>2.1.</w:t>
            </w:r>
            <w:r w:rsidRPr="00AD0294">
              <w:tab/>
              <w:t>Measuring equipment is set to specifications using manufacturer guidelines or standard operating procedures and techniques.</w:t>
            </w:r>
          </w:p>
        </w:tc>
      </w:tr>
      <w:tr w:rsidTr="00ED710A">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List"/>
              <w:rPr>
                <w:lang w:val="en-NZ"/>
              </w:rPr>
            </w:pPr>
            <w:r w:rsidRPr="00AD0294">
              <w:t>3.</w:t>
            </w:r>
            <w:r w:rsidRPr="00AD0294">
              <w:tab/>
              <w:t>Maintain precision equipment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294" w:rsidP="00AD0294">
            <w:pPr>
              <w:pStyle w:val="List2"/>
            </w:pPr>
            <w:r w:rsidRPr="00AD0294">
              <w:t>3.1.</w:t>
            </w:r>
            <w:r w:rsidRPr="00AD0294">
              <w:tab/>
              <w:t xml:space="preserve">Measuring equipment is adjusted and maintained to required accuracy, using </w:t>
            </w:r>
            <w:r w:rsidRPr="00AD0294">
              <w:t>manufacturer or standard operating procedures and techniques.</w:t>
            </w:r>
          </w:p>
          <w:p w:rsidR="00000000" w:rsidRPr="00AD0294" w:rsidP="00AD0294">
            <w:pPr>
              <w:pStyle w:val="List2"/>
            </w:pPr>
            <w:r w:rsidRPr="00AD0294">
              <w:t>3.2.</w:t>
            </w:r>
            <w:r w:rsidRPr="00AD0294">
              <w:tab/>
              <w:t>Equipment is stored to manufacturer specifications or standard operating procedures.</w:t>
            </w:r>
          </w:p>
        </w:tc>
      </w:tr>
    </w:tbl>
    <w:p w:rsidR="00ED710A" w:rsidP="00AD0294">
      <w:pPr>
        <w:pStyle w:val="BodyText"/>
      </w:pPr>
    </w:p>
    <w:p w:rsidR="00ED710A" w:rsidP="00AD0294">
      <w:pPr>
        <w:pStyle w:val="BodyText"/>
      </w:pPr>
    </w:p>
    <w:p w:rsidR="00000000" w:rsidRPr="00AD0294" w:rsidP="00AD0294">
      <w:pPr>
        <w:pStyle w:val="Heading1"/>
      </w:pPr>
      <w:bookmarkStart w:id="9" w:name="O_461070"/>
      <w:bookmarkEnd w:id="9"/>
      <w:r w:rsidRPr="00AD0294">
        <w:t>Required Skills and Knowledge</w:t>
      </w:r>
    </w:p>
    <w:tbl>
      <w:tblPr>
        <w:tblW w:w="0" w:type="auto"/>
        <w:tblLayout w:type="fixed"/>
        <w:tblCellMar>
          <w:left w:w="62" w:type="dxa"/>
          <w:right w:w="62" w:type="dxa"/>
        </w:tblCellMar>
        <w:tblLook w:val="0000"/>
      </w:tblPr>
      <w:tblGrid>
        <w:gridCol w:w="8522"/>
      </w:tblGrid>
      <w:tr w:rsidTr="00ED710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0294">
            <w:pPr>
              <w:pStyle w:val="BodyText"/>
              <w:rPr>
                <w:lang w:val="en-NZ"/>
              </w:rPr>
            </w:pPr>
            <w:r w:rsidRPr="00AD0294">
              <w:rPr>
                <w:rStyle w:val="SpecialBold"/>
              </w:rPr>
              <w:t>REQUIRED SKILLS AND KNOWLEDGE</w:t>
            </w:r>
          </w:p>
        </w:tc>
      </w:tr>
      <w:tr w:rsidTr="00ED710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r w:rsidRPr="00AD0294">
              <w:t>This section describes the skills and knowledge required for this unit.</w:t>
            </w:r>
          </w:p>
        </w:tc>
      </w:tr>
      <w:tr w:rsidTr="00ED71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r w:rsidRPr="00AD0294">
              <w:rPr>
                <w:rStyle w:val="SpecialBold"/>
              </w:rPr>
              <w:t>Required skills</w:t>
            </w:r>
          </w:p>
        </w:tc>
      </w:tr>
      <w:tr w:rsidTr="00ED71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294" w:rsidP="00AD0294">
            <w:pPr>
              <w:pStyle w:val="BodyText"/>
            </w:pPr>
            <w:r w:rsidRPr="00AD0294">
              <w:t>Look for evidence that confirms skills in:</w:t>
            </w:r>
          </w:p>
          <w:p w:rsidR="00000000" w:rsidRPr="00AD0294" w:rsidP="00AD0294">
            <w:pPr>
              <w:pStyle w:val="ListBullet"/>
            </w:pPr>
            <w:r w:rsidRPr="00AD0294">
              <w:t xml:space="preserve">reading and interpreting text and numerical information on manufacturer specifications, </w:t>
            </w:r>
            <w:r w:rsidRPr="00AD0294">
              <w:t>standard operating procedures, charts, lists, drawings and other applicable reference documents</w:t>
            </w:r>
          </w:p>
          <w:p w:rsidR="00000000" w:rsidRPr="00AD0294" w:rsidP="00AD0294">
            <w:pPr>
              <w:pStyle w:val="ListBullet"/>
            </w:pPr>
            <w:r w:rsidRPr="00AD0294">
              <w:t>selecting/using precision mechanical measuring devices</w:t>
            </w:r>
          </w:p>
          <w:p w:rsidR="00000000" w:rsidRPr="00AD0294" w:rsidP="00AD0294">
            <w:pPr>
              <w:pStyle w:val="ListBullet"/>
            </w:pPr>
            <w:r w:rsidRPr="00AD0294">
              <w:t>setting measuring devices to specification</w:t>
            </w:r>
          </w:p>
          <w:p w:rsidR="00000000" w:rsidRPr="00AD0294" w:rsidP="00AD0294">
            <w:pPr>
              <w:pStyle w:val="ListBullet"/>
            </w:pPr>
            <w:r w:rsidRPr="00AD0294">
              <w:t>obtaining specified mechanical measurements to the finest grad</w:t>
            </w:r>
            <w:r w:rsidRPr="00AD0294">
              <w:t>uation of the device</w:t>
            </w:r>
          </w:p>
          <w:p w:rsidR="00000000" w:rsidRPr="00AD0294" w:rsidP="00AD0294">
            <w:pPr>
              <w:pStyle w:val="ListBullet"/>
            </w:pPr>
            <w:r w:rsidRPr="00AD0294">
              <w:t>measuring components to specified tolerances</w:t>
            </w:r>
          </w:p>
          <w:p w:rsidR="00000000" w:rsidRPr="00AD0294" w:rsidP="00AD0294">
            <w:pPr>
              <w:pStyle w:val="ListBullet"/>
            </w:pPr>
            <w:r w:rsidRPr="00AD0294">
              <w:t>reading and interpreting measurements</w:t>
            </w:r>
          </w:p>
          <w:p w:rsidR="00000000" w:rsidRPr="00AD0294" w:rsidP="00AD0294">
            <w:pPr>
              <w:pStyle w:val="ListBullet"/>
            </w:pPr>
            <w:r w:rsidRPr="00AD0294">
              <w:t>maintaining and adjusting precision mechanical measuring devices</w:t>
            </w:r>
          </w:p>
          <w:p w:rsidR="00000000" w:rsidRPr="00AD0294" w:rsidP="00AD0294">
            <w:pPr>
              <w:pStyle w:val="ListBullet"/>
            </w:pPr>
            <w:r w:rsidRPr="00AD0294">
              <w:t xml:space="preserve">storing precision mechanical measuring devices </w:t>
            </w:r>
          </w:p>
          <w:p w:rsidR="00000000" w:rsidP="00AD0294">
            <w:pPr>
              <w:pStyle w:val="ListBullet"/>
              <w:rPr>
                <w:lang w:val="en-NZ"/>
              </w:rPr>
            </w:pPr>
            <w:r w:rsidRPr="00AD0294">
              <w:t>undertaking calculations and numerical operations for measurement using precision mechanical measuring equipment</w:t>
            </w:r>
          </w:p>
        </w:tc>
      </w:tr>
      <w:tr w:rsidTr="00ED71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r w:rsidRPr="00AD0294">
              <w:rPr>
                <w:rStyle w:val="SpecialBold"/>
              </w:rPr>
              <w:t>Required knowledge</w:t>
            </w:r>
          </w:p>
        </w:tc>
      </w:tr>
      <w:tr w:rsidTr="00ED71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294" w:rsidP="00AD0294">
            <w:pPr>
              <w:pStyle w:val="BodyText"/>
            </w:pPr>
            <w:r w:rsidRPr="00AD0294">
              <w:t>Look for evidence that confirms knowledge of:</w:t>
            </w:r>
          </w:p>
          <w:p w:rsidR="00000000" w:rsidRPr="00AD0294" w:rsidP="00AD0294">
            <w:pPr>
              <w:pStyle w:val="ListBullet"/>
            </w:pPr>
            <w:r w:rsidRPr="00AD0294">
              <w:t>the appropriate precision mechanical measuring device for given measurement</w:t>
            </w:r>
            <w:r w:rsidRPr="00AD0294">
              <w:t xml:space="preserve"> requirements</w:t>
            </w:r>
          </w:p>
          <w:p w:rsidR="00000000" w:rsidRPr="00AD0294" w:rsidP="00AD0294">
            <w:pPr>
              <w:pStyle w:val="ListBullet"/>
            </w:pPr>
            <w:r w:rsidRPr="00AD0294">
              <w:t>procedures to verify equipment being used has been recently calibrated</w:t>
            </w:r>
          </w:p>
          <w:p w:rsidR="00000000" w:rsidRPr="00AD0294" w:rsidP="00AD0294">
            <w:pPr>
              <w:pStyle w:val="ListBullet"/>
            </w:pPr>
            <w:r w:rsidRPr="00AD0294">
              <w:t>suitability of environmental conditions for the measurements being carried out</w:t>
            </w:r>
          </w:p>
          <w:p w:rsidR="00000000" w:rsidRPr="00AD0294" w:rsidP="00AD0294">
            <w:pPr>
              <w:pStyle w:val="ListBullet"/>
            </w:pPr>
            <w:r w:rsidRPr="00AD0294">
              <w:t xml:space="preserve">procedures/techniques for obtaining a range of mechanical measurements </w:t>
            </w:r>
          </w:p>
          <w:p w:rsidR="00000000" w:rsidRPr="00AD0294" w:rsidP="00AD0294">
            <w:pPr>
              <w:pStyle w:val="ListBullet"/>
            </w:pPr>
            <w:r w:rsidRPr="00AD0294">
              <w:t>the accuracy to whic</w:t>
            </w:r>
            <w:r w:rsidRPr="00AD0294">
              <w:t>h a range of precision mechanical measuring devices can be read</w:t>
            </w:r>
          </w:p>
          <w:p w:rsidR="00000000" w:rsidRPr="00AD0294" w:rsidP="00AD0294">
            <w:pPr>
              <w:pStyle w:val="ListBullet"/>
            </w:pPr>
            <w:r w:rsidRPr="00AD0294">
              <w:t>procedures for reading graduated mechanical measuring devices</w:t>
            </w:r>
          </w:p>
          <w:p w:rsidR="00000000" w:rsidRPr="00AD0294" w:rsidP="00AD0294">
            <w:pPr>
              <w:pStyle w:val="ListBullet"/>
            </w:pPr>
            <w:r w:rsidRPr="00AD0294">
              <w:t>units of measurement and numerical operations within the scope of this unit</w:t>
            </w:r>
          </w:p>
          <w:p w:rsidR="00000000" w:rsidRPr="00AD0294" w:rsidP="00AD0294">
            <w:pPr>
              <w:pStyle w:val="ListBullet"/>
            </w:pPr>
            <w:r w:rsidRPr="00AD0294">
              <w:t xml:space="preserve">procedures for setting precision mechanical measuring </w:t>
            </w:r>
            <w:r w:rsidRPr="00AD0294">
              <w:t>devices</w:t>
            </w:r>
          </w:p>
          <w:p w:rsidR="00000000" w:rsidRPr="00AD0294" w:rsidP="00AD0294">
            <w:pPr>
              <w:pStyle w:val="ListBullet"/>
            </w:pPr>
            <w:r w:rsidRPr="00AD0294">
              <w:t>specifications of the equipment to be set</w:t>
            </w:r>
          </w:p>
          <w:p w:rsidR="00000000" w:rsidRPr="00AD0294" w:rsidP="00AD0294">
            <w:pPr>
              <w:pStyle w:val="ListBullet"/>
            </w:pPr>
            <w:r w:rsidRPr="00AD0294">
              <w:t>tools and equipment for setting mechanical measuring devices</w:t>
            </w:r>
          </w:p>
          <w:p w:rsidR="00000000" w:rsidRPr="00AD0294" w:rsidP="00AD0294">
            <w:pPr>
              <w:pStyle w:val="ListBullet"/>
            </w:pPr>
            <w:r w:rsidRPr="00AD0294">
              <w:t>the adjustments that can be made to a range of precision mechanical measuring devices</w:t>
            </w:r>
          </w:p>
          <w:p w:rsidR="00000000" w:rsidRPr="00AD0294" w:rsidP="00AD0294">
            <w:pPr>
              <w:pStyle w:val="ListBullet"/>
            </w:pPr>
            <w:r w:rsidRPr="00AD0294">
              <w:t>procedures for adjusting and maintaining precision mechanical measuring devices</w:t>
            </w:r>
          </w:p>
          <w:p w:rsidR="00000000" w:rsidRPr="00AD0294" w:rsidP="00AD0294">
            <w:pPr>
              <w:pStyle w:val="ListBullet"/>
            </w:pPr>
            <w:r w:rsidRPr="00AD0294">
              <w:t xml:space="preserve">procedures for storing precision mechanical measuring devices </w:t>
            </w:r>
          </w:p>
          <w:p w:rsidR="00000000" w:rsidRPr="00AD0294" w:rsidP="00AD0294">
            <w:pPr>
              <w:pStyle w:val="ListBullet"/>
            </w:pPr>
            <w:r w:rsidRPr="00AD0294">
              <w:t>hazards and control measures associated with precision mechanical measurement, including housekeeping</w:t>
            </w:r>
          </w:p>
          <w:p w:rsidR="00000000" w:rsidRPr="00AD0294" w:rsidP="00AD0294">
            <w:pPr>
              <w:pStyle w:val="ListBullet"/>
            </w:pPr>
            <w:r w:rsidRPr="00AD0294">
              <w:t>safe work p</w:t>
            </w:r>
            <w:r w:rsidRPr="00AD0294">
              <w:t>ractices and procedures</w:t>
            </w:r>
          </w:p>
        </w:tc>
      </w:tr>
    </w:tbl>
    <w:p w:rsidR="00ED710A" w:rsidP="00AD0294">
      <w:pPr>
        <w:pStyle w:val="BodyText"/>
      </w:pPr>
    </w:p>
    <w:p w:rsidR="00ED710A" w:rsidP="00AD0294">
      <w:pPr>
        <w:pStyle w:val="BodyText"/>
      </w:pPr>
    </w:p>
    <w:p w:rsidR="00000000" w:rsidRPr="00AD0294" w:rsidP="00AD0294">
      <w:pPr>
        <w:pStyle w:val="AllowPageBreak"/>
      </w:pPr>
    </w:p>
    <w:p w:rsidR="00000000" w:rsidRPr="00AD0294" w:rsidP="00AD0294">
      <w:pPr>
        <w:pStyle w:val="Heading1"/>
      </w:pPr>
      <w:bookmarkStart w:id="10" w:name="O_461076"/>
      <w:bookmarkEnd w:id="10"/>
      <w:r w:rsidRPr="00AD0294">
        <w:t>Evidence Guide</w:t>
      </w:r>
    </w:p>
    <w:tbl>
      <w:tblPr>
        <w:tblW w:w="9570" w:type="dxa"/>
        <w:tblLayout w:type="fixed"/>
        <w:tblCellMar>
          <w:left w:w="62" w:type="dxa"/>
          <w:right w:w="62" w:type="dxa"/>
        </w:tblCellMar>
        <w:tblLook w:val="0000"/>
      </w:tblPr>
      <w:tblGrid>
        <w:gridCol w:w="3908"/>
        <w:gridCol w:w="5662"/>
      </w:tblGrid>
      <w:tr w:rsidTr="00ED710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r w:rsidRPr="00AD0294">
              <w:rPr>
                <w:rStyle w:val="SpecialBold"/>
              </w:rPr>
              <w:t>EVIDENCE GUIDE</w:t>
            </w:r>
          </w:p>
        </w:tc>
      </w:tr>
      <w:tr w:rsidTr="00ED710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r w:rsidRPr="00AD0294">
              <w:t xml:space="preserve">The evidence guide provides advice on assessment and must be read in conjunction with the performance criteria, required skills and knowledge, </w:t>
            </w:r>
            <w:r w:rsidRPr="00AD0294">
              <w:t>range statement and the Assessment Guidelines for the Training Package.</w:t>
            </w:r>
          </w:p>
        </w:tc>
      </w:tr>
      <w:tr w:rsidTr="00ED71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r w:rsidRPr="00AD029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r w:rsidRPr="00AD0294">
              <w:t xml:space="preserve">A person who demonstrates competency in this unit must be able to perform precision mechanical measurement. Competency in this unit cannot </w:t>
            </w:r>
            <w:r w:rsidRPr="00AD0294">
              <w:t>be claimed until all prerequisites have been satisfied.</w:t>
            </w:r>
          </w:p>
        </w:tc>
      </w:tr>
      <w:tr w:rsidTr="00ED71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r w:rsidRPr="00AD029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r w:rsidRPr="00AD0294">
              <w:t>Assessors must be satisfied that the candidate can competently and consistently perform all elements of th</w:t>
            </w:r>
            <w:r w:rsidRPr="00AD0294">
              <w:t>e unit as specified by the criteria, including required knowledge, and be capable of applying the competency in new and different situations and contexts.</w:t>
            </w:r>
          </w:p>
        </w:tc>
      </w:tr>
      <w:tr w:rsidTr="00ED71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r w:rsidRPr="00AD029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294" w:rsidP="00AD0294">
            <w:pPr>
              <w:pStyle w:val="BodyText"/>
            </w:pPr>
            <w:r w:rsidRPr="00AD0294">
              <w:t>This unit may be assessed on the job, off the job o</w:t>
            </w:r>
            <w:r w:rsidRPr="00AD0294">
              <w:t>r a combination of both on and off the job. Where assessment occurs off the job, that is the candidate is not in productive work, then an appropriate simulation must be used where the range of conditions reflects realistic workplace situations. The compete</w:t>
            </w:r>
            <w:r w:rsidRPr="00AD0294">
              <w:t xml:space="preserve">ncies covered by this unit would be demonstrated by an individual working alone or as part of a team. The assessment environment should not disadvantage the candidate. </w:t>
            </w:r>
          </w:p>
          <w:p w:rsidR="00000000" w:rsidP="00AD0294">
            <w:pPr>
              <w:pStyle w:val="BodyText"/>
              <w:rPr>
                <w:lang w:val="en-NZ"/>
              </w:rPr>
            </w:pPr>
            <w:r w:rsidRPr="00AD0294">
              <w:t>This unit could be assessed in conjunction with other units addressing the safety, qual</w:t>
            </w:r>
            <w:r w:rsidRPr="00AD0294">
              <w:t>ity, communication, materials handling, recording and reporting associated with precision mechanical measurement or other units requiring the exercise of the skills and knowledge covered by this unit.</w:t>
            </w:r>
          </w:p>
        </w:tc>
      </w:tr>
      <w:tr w:rsidTr="00ED71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r w:rsidRPr="00AD029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r w:rsidRPr="00AD0294">
              <w:t>Assessors should gather a range o</w:t>
            </w:r>
            <w:r w:rsidRPr="00AD0294">
              <w:t>f evidence that is valid, sufficient, current and authentic. Evidence can be gathered through a variety of ways including direct observation, supervisor's reports, project work, samples and questioning. Questioning should not require language, literacy and</w:t>
            </w:r>
            <w:r w:rsidRPr="00AD0294">
              <w:t xml:space="preserve"> numeracy skills beyond those required in this unit. The candidate must have access to all tools, equipment, materials and documentation required. The candidate must be permitted to refer to any relevant workplace procedures, product and manufacturing spec</w:t>
            </w:r>
            <w:r w:rsidRPr="00AD0294">
              <w:t>ifications, codes, standards, manuals and reference materials.</w:t>
            </w:r>
          </w:p>
        </w:tc>
      </w:tr>
      <w:tr w:rsidTr="00ED71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r w:rsidRPr="00AD029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294" w:rsidP="00AD0294">
            <w:pPr>
              <w:pStyle w:val="BodyText"/>
            </w:pPr>
          </w:p>
        </w:tc>
      </w:tr>
    </w:tbl>
    <w:p w:rsidR="00ED710A" w:rsidP="00AD0294">
      <w:pPr>
        <w:pStyle w:val="BodyText"/>
      </w:pPr>
    </w:p>
    <w:p w:rsidR="00ED710A" w:rsidP="00AD0294">
      <w:pPr>
        <w:pStyle w:val="BodyText"/>
      </w:pPr>
    </w:p>
    <w:p w:rsidR="00000000" w:rsidRPr="00AD0294" w:rsidP="00AD0294">
      <w:pPr>
        <w:pStyle w:val="Heading1"/>
      </w:pPr>
      <w:bookmarkStart w:id="11" w:name="O_461071"/>
      <w:bookmarkEnd w:id="11"/>
      <w:r w:rsidRPr="00AD0294">
        <w:t>Range Statement</w:t>
      </w:r>
    </w:p>
    <w:tbl>
      <w:tblPr>
        <w:tblW w:w="0" w:type="auto"/>
        <w:tblLayout w:type="fixed"/>
        <w:tblCellMar>
          <w:left w:w="62" w:type="dxa"/>
          <w:right w:w="62" w:type="dxa"/>
        </w:tblCellMar>
        <w:tblLook w:val="0000"/>
      </w:tblPr>
      <w:tblGrid>
        <w:gridCol w:w="3537"/>
        <w:gridCol w:w="4985"/>
      </w:tblGrid>
      <w:tr w:rsidTr="00ED710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r w:rsidRPr="00AD0294">
              <w:rPr>
                <w:rStyle w:val="SpecialBold"/>
              </w:rPr>
              <w:t>RANGE STATEMENT</w:t>
            </w:r>
          </w:p>
        </w:tc>
      </w:tr>
      <w:tr w:rsidTr="00ED710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r w:rsidRPr="00AD0294">
              <w:t>The range statement relates to the unit of competency as a whole. It allows for different work environments and situations that may affect performance. Bold italicised wording, if used in the performance criteria, is detailed below. Essential operating con</w:t>
            </w:r>
            <w:r w:rsidRPr="00AD0294">
              <w:t>ditions that may be present with training and assessment (depending on the work situation, needs of the candidate, accessibility of the item, and local industry and regional contexts) may also be included.</w:t>
            </w:r>
          </w:p>
        </w:tc>
      </w:tr>
      <w:tr w:rsidTr="00ED710A">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r w:rsidRPr="00AD0294">
              <w:rPr>
                <w:rStyle w:val="SpecialBold"/>
              </w:rPr>
              <w:t>Equipment</w:t>
            </w:r>
            <w:r w:rsidRPr="00AD0294">
              <w:t xml:space="preserve"> </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r w:rsidRPr="00AD0294">
              <w:t>Strip gauges, engineering squares, an</w:t>
            </w:r>
            <w:r w:rsidRPr="00AD0294">
              <w:t>gle dekkors, sine bars, angle gauges, polygons, dividing heads, rotary tables, precision levels, micrometers, height gauges, hardness testers, and texture measuring equipment</w:t>
            </w:r>
          </w:p>
        </w:tc>
      </w:tr>
      <w:tr w:rsidTr="00ED710A">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r w:rsidRPr="00AD0294">
              <w:rPr>
                <w:rStyle w:val="SpecialBold"/>
              </w:rPr>
              <w:t>Appropriate measuring techniques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r w:rsidRPr="00AD0294">
              <w:t>Includes considera</w:t>
            </w:r>
            <w:r w:rsidRPr="00AD0294">
              <w:t>tions of the suitability of the environmental conditions for measurements being taken</w:t>
            </w:r>
          </w:p>
        </w:tc>
      </w:tr>
      <w:tr w:rsidTr="00ED710A">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r w:rsidRPr="00AD0294">
              <w:rPr>
                <w:rStyle w:val="SpecialBold"/>
              </w:rPr>
              <w:t>Measurements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294" w:rsidP="00AD0294">
            <w:pPr>
              <w:pStyle w:val="BodyText"/>
            </w:pPr>
            <w:r w:rsidRPr="00AD0294">
              <w:t>Length, circular, straightness, flatness, hardness, angles, finishes, textures, roundness, squareness, alignment and coordinate measurement etc. on componen</w:t>
            </w:r>
            <w:r w:rsidRPr="00AD0294">
              <w:t xml:space="preserve">ts or equipment </w:t>
            </w:r>
          </w:p>
        </w:tc>
      </w:tr>
    </w:tbl>
    <w:p w:rsidR="00ED710A" w:rsidP="00AD0294">
      <w:pPr>
        <w:pStyle w:val="BodyText"/>
      </w:pPr>
    </w:p>
    <w:p w:rsidR="00ED710A" w:rsidP="00AD0294">
      <w:pPr>
        <w:pStyle w:val="BodyText"/>
      </w:pPr>
    </w:p>
    <w:p w:rsidR="00000000" w:rsidRPr="00AD0294" w:rsidP="00AD0294">
      <w:pPr>
        <w:pStyle w:val="Heading1"/>
      </w:pPr>
      <w:bookmarkStart w:id="12" w:name="O_461068"/>
      <w:bookmarkEnd w:id="12"/>
      <w:r w:rsidRPr="00AD0294">
        <w:t>Unit Sector(s)</w:t>
      </w:r>
    </w:p>
    <w:tbl>
      <w:tblPr>
        <w:tblW w:w="0" w:type="auto"/>
        <w:tblLayout w:type="fixed"/>
        <w:tblCellMar>
          <w:left w:w="62" w:type="dxa"/>
          <w:right w:w="62" w:type="dxa"/>
        </w:tblCellMar>
        <w:tblLook w:val="0000"/>
      </w:tblPr>
      <w:tblGrid>
        <w:gridCol w:w="2654"/>
        <w:gridCol w:w="5868"/>
      </w:tblGrid>
      <w:tr w:rsidTr="00ED710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r w:rsidRPr="00AD029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294" w:rsidP="00AD0294">
            <w:pPr>
              <w:pStyle w:val="BodyText"/>
            </w:pPr>
          </w:p>
        </w:tc>
      </w:tr>
    </w:tbl>
    <w:p w:rsidR="00ED710A" w:rsidP="00AD0294">
      <w:pPr>
        <w:pStyle w:val="BodyText"/>
      </w:pPr>
    </w:p>
    <w:p w:rsidR="00ED710A" w:rsidP="00AD0294">
      <w:pPr>
        <w:pStyle w:val="BodyText"/>
      </w:pPr>
    </w:p>
    <w:p w:rsidR="00000000" w:rsidRPr="00AD0294" w:rsidP="00AD0294">
      <w:pPr>
        <w:pStyle w:val="Heading1"/>
      </w:pPr>
      <w:bookmarkStart w:id="13" w:name="O_461080"/>
      <w:bookmarkEnd w:id="13"/>
      <w:r w:rsidRPr="00AD0294">
        <w:t>Co-requisite units</w:t>
      </w:r>
    </w:p>
    <w:tbl>
      <w:tblPr>
        <w:tblW w:w="0" w:type="auto"/>
        <w:tblLayout w:type="fixed"/>
        <w:tblCellMar>
          <w:left w:w="62" w:type="dxa"/>
          <w:right w:w="62" w:type="dxa"/>
        </w:tblCellMar>
        <w:tblLook w:val="0000"/>
      </w:tblPr>
      <w:tblGrid>
        <w:gridCol w:w="2641"/>
        <w:gridCol w:w="1322"/>
        <w:gridCol w:w="4559"/>
      </w:tblGrid>
      <w:tr w:rsidTr="00ED710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r w:rsidRPr="00AD029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p>
        </w:tc>
      </w:tr>
      <w:tr w:rsidTr="00ED71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p>
        </w:tc>
      </w:tr>
      <w:tr w:rsidTr="00ED71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294" w:rsidP="00AD0294">
            <w:pPr>
              <w:pStyle w:val="BodyText"/>
            </w:pPr>
          </w:p>
        </w:tc>
      </w:tr>
    </w:tbl>
    <w:p w:rsidR="00ED710A" w:rsidP="00AD0294">
      <w:pPr>
        <w:pStyle w:val="BodyText"/>
      </w:pPr>
    </w:p>
    <w:p w:rsidR="00ED710A" w:rsidP="00AD0294">
      <w:pPr>
        <w:pStyle w:val="BodyText"/>
      </w:pPr>
    </w:p>
    <w:p w:rsidR="00000000" w:rsidRPr="00AD0294" w:rsidP="00AD0294">
      <w:pPr>
        <w:pStyle w:val="Heading1"/>
      </w:pPr>
      <w:bookmarkStart w:id="14" w:name="O_461081"/>
      <w:bookmarkEnd w:id="14"/>
      <w:r w:rsidRPr="00AD0294">
        <w:t>Competency field</w:t>
      </w:r>
    </w:p>
    <w:tbl>
      <w:tblPr>
        <w:tblW w:w="0" w:type="auto"/>
        <w:tblLayout w:type="fixed"/>
        <w:tblCellMar>
          <w:left w:w="62" w:type="dxa"/>
          <w:right w:w="62" w:type="dxa"/>
        </w:tblCellMar>
        <w:tblLook w:val="0000"/>
      </w:tblPr>
      <w:tblGrid>
        <w:gridCol w:w="2774"/>
        <w:gridCol w:w="5748"/>
      </w:tblGrid>
      <w:tr w:rsidTr="00ED710A">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294">
            <w:pPr>
              <w:pStyle w:val="BodyText"/>
              <w:rPr>
                <w:lang w:val="en-NZ"/>
              </w:rPr>
            </w:pPr>
            <w:r w:rsidRPr="00AD0294">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294" w:rsidP="00AD0294">
            <w:pPr>
              <w:pStyle w:val="BodyText"/>
            </w:pPr>
            <w:r w:rsidRPr="00AD0294">
              <w:t>Measurement</w:t>
            </w:r>
          </w:p>
        </w:tc>
      </w:tr>
    </w:tbl>
    <w:p w:rsidR="00ED710A" w:rsidP="00AD0294">
      <w:pPr>
        <w:pStyle w:val="BodyText"/>
      </w:pPr>
    </w:p>
    <w:p w:rsidR="00ED710A" w:rsidP="00AD0294">
      <w:pPr>
        <w:pStyle w:val="BodyText"/>
      </w:pPr>
    </w:p>
    <w:p w:rsidR="00000000" w:rsidRPr="00AD0294" w:rsidP="00AD0294"/>
    <w:sectPr w:rsidSect="00AD02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2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710A" w:rsidP="00ED71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2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10A" w:rsidP="00AD02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D710A" w:rsidP="00AD02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D710A" w:rsidP="00AD02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2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710A" w:rsidP="00ED710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2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10A" w:rsidP="00AD0294">
    <w:pPr>
      <w:pStyle w:val="Header"/>
      <w:framePr w:wrap="around"/>
    </w:pPr>
    <w:r>
      <w:fldChar w:fldCharType="begin"/>
    </w:r>
    <w:r>
      <w:instrText xml:space="preserve"> TITLE   \* MERGEFORMAT </w:instrText>
    </w:r>
    <w:r>
      <w:fldChar w:fldCharType="separate"/>
    </w:r>
    <w:r>
      <w:t>MEM12003B Perform precision mechanical measurement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710A" w:rsidP="00AD02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B6EF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6C01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2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0294"/>
    <w:pPr>
      <w:spacing w:before="360" w:after="60"/>
      <w:outlineLvl w:val="0"/>
    </w:pPr>
    <w:rPr>
      <w:sz w:val="32"/>
    </w:rPr>
  </w:style>
  <w:style w:type="paragraph" w:styleId="Heading2">
    <w:name w:val="heading 2"/>
    <w:basedOn w:val="HeadingBase"/>
    <w:next w:val="BodyText"/>
    <w:link w:val="Heading2Char"/>
    <w:qFormat/>
    <w:rsid w:val="00AD0294"/>
    <w:pPr>
      <w:keepLines/>
      <w:spacing w:before="240" w:after="120"/>
      <w:outlineLvl w:val="1"/>
    </w:pPr>
    <w:rPr>
      <w:sz w:val="28"/>
      <w:szCs w:val="40"/>
    </w:rPr>
  </w:style>
  <w:style w:type="paragraph" w:styleId="Heading3">
    <w:name w:val="heading 3"/>
    <w:basedOn w:val="HeadingBase"/>
    <w:next w:val="BodyText"/>
    <w:link w:val="Heading3Char"/>
    <w:qFormat/>
    <w:rsid w:val="00AD0294"/>
    <w:pPr>
      <w:spacing w:before="180" w:after="120"/>
      <w:outlineLvl w:val="2"/>
    </w:pPr>
    <w:rPr>
      <w:spacing w:val="-10"/>
      <w:kern w:val="32"/>
    </w:rPr>
  </w:style>
  <w:style w:type="paragraph" w:styleId="Heading4">
    <w:name w:val="heading 4"/>
    <w:basedOn w:val="HeadingBase"/>
    <w:next w:val="BodyText"/>
    <w:link w:val="Heading4Char"/>
    <w:qFormat/>
    <w:rsid w:val="00AD0294"/>
    <w:pPr>
      <w:spacing w:before="160" w:after="120"/>
      <w:outlineLvl w:val="3"/>
    </w:pPr>
    <w:rPr>
      <w:sz w:val="22"/>
    </w:rPr>
  </w:style>
  <w:style w:type="paragraph" w:styleId="Heading5">
    <w:name w:val="heading 5"/>
    <w:basedOn w:val="HeadingBase"/>
    <w:next w:val="Normal"/>
    <w:link w:val="Heading5Char"/>
    <w:qFormat/>
    <w:rsid w:val="00AD0294"/>
    <w:pPr>
      <w:spacing w:before="80"/>
      <w:outlineLvl w:val="4"/>
    </w:pPr>
    <w:rPr>
      <w:color w:val="918585"/>
      <w:sz w:val="20"/>
    </w:rPr>
  </w:style>
  <w:style w:type="paragraph" w:styleId="Heading6">
    <w:name w:val="heading 6"/>
    <w:basedOn w:val="HeadingBase"/>
    <w:next w:val="Normal"/>
    <w:link w:val="Heading6Char"/>
    <w:qFormat/>
    <w:rsid w:val="00AD0294"/>
    <w:pPr>
      <w:spacing w:before="60"/>
      <w:outlineLvl w:val="5"/>
    </w:pPr>
    <w:rPr>
      <w:color w:val="918585"/>
      <w:sz w:val="20"/>
    </w:rPr>
  </w:style>
  <w:style w:type="paragraph" w:styleId="Heading7">
    <w:name w:val="heading 7"/>
    <w:basedOn w:val="Normal"/>
    <w:next w:val="Normal"/>
    <w:link w:val="Heading7Char"/>
    <w:qFormat/>
    <w:rsid w:val="00AD0294"/>
    <w:pPr>
      <w:ind w:left="720"/>
      <w:outlineLvl w:val="6"/>
    </w:pPr>
    <w:rPr>
      <w:i/>
    </w:rPr>
  </w:style>
  <w:style w:type="paragraph" w:styleId="Heading8">
    <w:name w:val="heading 8"/>
    <w:basedOn w:val="Normal"/>
    <w:next w:val="Normal"/>
    <w:link w:val="Heading8Char"/>
    <w:qFormat/>
    <w:rsid w:val="00AD0294"/>
    <w:pPr>
      <w:ind w:left="720"/>
      <w:outlineLvl w:val="7"/>
    </w:pPr>
    <w:rPr>
      <w:i/>
    </w:rPr>
  </w:style>
  <w:style w:type="paragraph" w:styleId="Heading9">
    <w:name w:val="heading 9"/>
    <w:basedOn w:val="Normal"/>
    <w:next w:val="Normal"/>
    <w:link w:val="Heading9Char"/>
    <w:qFormat/>
    <w:rsid w:val="00AD0294"/>
    <w:pPr>
      <w:ind w:left="720"/>
      <w:outlineLvl w:val="8"/>
    </w:pPr>
    <w:rPr>
      <w:i/>
    </w:rPr>
  </w:style>
  <w:style w:type="character" w:default="1" w:styleId="DefaultParagraphFont">
    <w:name w:val="Default Paragraph Font"/>
    <w:uiPriority w:val="1"/>
    <w:unhideWhenUsed/>
    <w:rsid w:val="00AD02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0294"/>
  </w:style>
  <w:style w:type="character" w:customStyle="1" w:styleId="Heading1Char">
    <w:name w:val="Heading 1 Char"/>
    <w:link w:val="Heading1"/>
    <w:rsid w:val="00AD0294"/>
    <w:rPr>
      <w:rFonts w:ascii="Times New Roman" w:eastAsia="Times New Roman" w:hAnsi="Times New Roman" w:cs="Times New Roman"/>
      <w:b/>
      <w:sz w:val="32"/>
      <w:szCs w:val="20"/>
      <w:lang w:eastAsia="en-US"/>
    </w:rPr>
  </w:style>
  <w:style w:type="paragraph" w:styleId="BodyText">
    <w:name w:val="Body Text"/>
    <w:basedOn w:val="Normal"/>
    <w:link w:val="BodyTextChar"/>
    <w:rsid w:val="00AD0294"/>
    <w:pPr>
      <w:spacing w:before="120" w:after="120"/>
      <w:contextualSpacing/>
    </w:pPr>
    <w:rPr>
      <w:rFonts w:ascii="Times New Roman" w:hAnsi="Times New Roman"/>
      <w:sz w:val="24"/>
      <w:szCs w:val="22"/>
    </w:rPr>
  </w:style>
  <w:style w:type="character" w:customStyle="1" w:styleId="BodyTextChar">
    <w:name w:val="Body Text Char"/>
    <w:link w:val="BodyText"/>
    <w:rsid w:val="00AD0294"/>
    <w:rPr>
      <w:rFonts w:ascii="Times New Roman" w:eastAsia="Times New Roman" w:hAnsi="Times New Roman" w:cs="Times New Roman"/>
      <w:sz w:val="24"/>
      <w:lang w:val="en-US" w:eastAsia="en-US"/>
    </w:rPr>
  </w:style>
  <w:style w:type="paragraph" w:styleId="Footer">
    <w:name w:val="footer"/>
    <w:basedOn w:val="Normal"/>
    <w:link w:val="FooterChar"/>
    <w:rsid w:val="00AD02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D0294"/>
    <w:rPr>
      <w:rFonts w:ascii="Times New Roman" w:eastAsia="Times New Roman" w:hAnsi="Times New Roman" w:cs="Times New Roman"/>
      <w:sz w:val="16"/>
      <w:lang w:val="en-US" w:eastAsia="en-US"/>
    </w:rPr>
  </w:style>
  <w:style w:type="paragraph" w:styleId="List">
    <w:name w:val="List"/>
    <w:basedOn w:val="BodyText"/>
    <w:next w:val="BodyText"/>
    <w:rsid w:val="00AD0294"/>
    <w:pPr>
      <w:tabs>
        <w:tab w:val="left" w:pos="340"/>
      </w:tabs>
      <w:spacing w:before="60" w:after="60"/>
      <w:ind w:left="340" w:hanging="340"/>
    </w:pPr>
  </w:style>
  <w:style w:type="paragraph" w:styleId="ListBullet">
    <w:name w:val="List Bullet"/>
    <w:basedOn w:val="List"/>
    <w:rsid w:val="00AD0294"/>
    <w:pPr>
      <w:numPr>
        <w:numId w:val="12"/>
      </w:numPr>
      <w:tabs>
        <w:tab w:val="clear" w:pos="340"/>
      </w:tabs>
      <w:spacing w:before="40" w:after="40"/>
    </w:pPr>
  </w:style>
  <w:style w:type="character" w:customStyle="1" w:styleId="SpecialBold">
    <w:name w:val="Special Bold"/>
    <w:rsid w:val="00AD0294"/>
    <w:rPr>
      <w:b/>
      <w:spacing w:val="0"/>
    </w:rPr>
  </w:style>
  <w:style w:type="paragraph" w:styleId="Header">
    <w:name w:val="header"/>
    <w:basedOn w:val="Normal"/>
    <w:link w:val="HeaderChar"/>
    <w:rsid w:val="00AD02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D02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D0294"/>
    <w:pPr>
      <w:spacing w:before="240" w:after="120"/>
      <w:outlineLvl w:val="0"/>
    </w:pPr>
    <w:rPr>
      <w:rFonts w:ascii="Times New Roman" w:hAnsi="Times New Roman"/>
      <w:b/>
      <w:sz w:val="28"/>
    </w:rPr>
  </w:style>
  <w:style w:type="paragraph" w:customStyle="1" w:styleId="AllowPageBreak">
    <w:name w:val="AllowPageBreak"/>
    <w:rsid w:val="00AD029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0294"/>
    <w:pPr>
      <w:tabs>
        <w:tab w:val="left" w:pos="680"/>
      </w:tabs>
      <w:spacing w:before="60" w:after="60"/>
      <w:ind w:left="680" w:hanging="340"/>
    </w:pPr>
  </w:style>
  <w:style w:type="character" w:customStyle="1" w:styleId="Heading2Char">
    <w:name w:val="Heading 2 Char"/>
    <w:link w:val="Heading2"/>
    <w:rsid w:val="00AD0294"/>
    <w:rPr>
      <w:rFonts w:ascii="Times New Roman" w:eastAsia="Times New Roman" w:hAnsi="Times New Roman" w:cs="Times New Roman"/>
      <w:b/>
      <w:sz w:val="28"/>
      <w:szCs w:val="40"/>
      <w:lang w:eastAsia="en-US"/>
    </w:rPr>
  </w:style>
  <w:style w:type="character" w:customStyle="1" w:styleId="Heading3Char">
    <w:name w:val="Heading 3 Char"/>
    <w:link w:val="Heading3"/>
    <w:rsid w:val="00AD029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D0294"/>
    <w:rPr>
      <w:rFonts w:ascii="Times New Roman" w:eastAsia="Times New Roman" w:hAnsi="Times New Roman" w:cs="Times New Roman"/>
      <w:b/>
      <w:szCs w:val="20"/>
      <w:lang w:eastAsia="en-US"/>
    </w:rPr>
  </w:style>
  <w:style w:type="character" w:customStyle="1" w:styleId="Heading5Char">
    <w:name w:val="Heading 5 Char"/>
    <w:link w:val="Heading5"/>
    <w:rsid w:val="00AD029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D02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02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02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0294"/>
    <w:rPr>
      <w:rFonts w:ascii="Courier New" w:eastAsia="Times New Roman" w:hAnsi="Courier New" w:cs="Times New Roman"/>
      <w:i/>
      <w:szCs w:val="20"/>
      <w:lang w:val="en-US" w:eastAsia="en-US"/>
    </w:rPr>
  </w:style>
  <w:style w:type="paragraph" w:customStyle="1" w:styleId="HeadingBase">
    <w:name w:val="Heading Base"/>
    <w:rsid w:val="00AD02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0294"/>
    <w:pPr>
      <w:tabs>
        <w:tab w:val="right" w:leader="dot" w:pos="9072"/>
      </w:tabs>
      <w:ind w:left="567"/>
    </w:pPr>
    <w:rPr>
      <w:szCs w:val="22"/>
    </w:rPr>
  </w:style>
  <w:style w:type="paragraph" w:customStyle="1" w:styleId="TOCBase">
    <w:name w:val="TOC Base"/>
    <w:rsid w:val="00AD02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0294"/>
    <w:pPr>
      <w:tabs>
        <w:tab w:val="right" w:leader="dot" w:pos="9072"/>
      </w:tabs>
      <w:spacing w:before="40" w:after="40"/>
      <w:ind w:left="284"/>
    </w:pPr>
    <w:rPr>
      <w:rFonts w:ascii="Times New Roman" w:hAnsi="Times New Roman"/>
    </w:rPr>
  </w:style>
  <w:style w:type="paragraph" w:styleId="TOC1">
    <w:name w:val="toc 1"/>
    <w:basedOn w:val="TOCBase"/>
    <w:next w:val="Normal"/>
    <w:rsid w:val="00AD02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0294"/>
    <w:pPr>
      <w:spacing w:before="5040"/>
      <w:jc w:val="center"/>
    </w:pPr>
    <w:rPr>
      <w:sz w:val="48"/>
      <w:szCs w:val="72"/>
      <w:lang w:val="en-US"/>
    </w:rPr>
  </w:style>
  <w:style w:type="character" w:customStyle="1" w:styleId="TitleChar">
    <w:name w:val="Title Char"/>
    <w:link w:val="Title"/>
    <w:rsid w:val="00AD02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0294"/>
    <w:pPr>
      <w:tabs>
        <w:tab w:val="left" w:pos="3600"/>
        <w:tab w:val="left" w:pos="3958"/>
      </w:tabs>
    </w:pPr>
  </w:style>
  <w:style w:type="paragraph" w:customStyle="1" w:styleId="Note">
    <w:name w:val="Note"/>
    <w:basedOn w:val="BodyText"/>
    <w:rsid w:val="00AD02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0294"/>
    <w:pPr>
      <w:framePr w:wrap="auto" w:hAnchor="text" w:y="6049"/>
    </w:pPr>
    <w:rPr>
      <w:color w:val="000000"/>
      <w:sz w:val="40"/>
    </w:rPr>
  </w:style>
  <w:style w:type="paragraph" w:customStyle="1" w:styleId="TOCTitle">
    <w:name w:val="TOCTitle"/>
    <w:basedOn w:val="Heading1"/>
    <w:rsid w:val="00AD0294"/>
    <w:pPr>
      <w:spacing w:after="240"/>
      <w:jc w:val="center"/>
      <w:outlineLvl w:val="9"/>
    </w:pPr>
    <w:rPr>
      <w:caps/>
    </w:rPr>
  </w:style>
  <w:style w:type="paragraph" w:customStyle="1" w:styleId="Version">
    <w:name w:val="Version"/>
    <w:rsid w:val="00AD02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0294"/>
    <w:pPr>
      <w:numPr>
        <w:numId w:val="13"/>
      </w:numPr>
      <w:tabs>
        <w:tab w:val="clear" w:pos="680"/>
      </w:tabs>
    </w:pPr>
  </w:style>
  <w:style w:type="paragraph" w:styleId="Index1">
    <w:name w:val="index 1"/>
    <w:basedOn w:val="Normal"/>
    <w:next w:val="Normal"/>
    <w:semiHidden/>
    <w:rsid w:val="00AD0294"/>
    <w:pPr>
      <w:keepNext w:val="0"/>
      <w:tabs>
        <w:tab w:val="right" w:pos="4176"/>
      </w:tabs>
      <w:ind w:left="198" w:hanging="198"/>
    </w:pPr>
    <w:rPr>
      <w:rFonts w:ascii="Garamond" w:hAnsi="Garamond"/>
    </w:rPr>
  </w:style>
  <w:style w:type="paragraph" w:styleId="IndexHeading">
    <w:name w:val="index heading"/>
    <w:basedOn w:val="Normal"/>
    <w:next w:val="Index1"/>
    <w:semiHidden/>
    <w:rsid w:val="00AD0294"/>
    <w:pPr>
      <w:spacing w:before="120" w:after="120"/>
    </w:pPr>
    <w:rPr>
      <w:rFonts w:ascii="Arial" w:hAnsi="Arial"/>
      <w:b/>
      <w:color w:val="918585"/>
      <w:sz w:val="24"/>
    </w:rPr>
  </w:style>
  <w:style w:type="paragraph" w:customStyle="1" w:styleId="Chapter">
    <w:name w:val="Chapter"/>
    <w:basedOn w:val="Normal"/>
    <w:rsid w:val="00AD0294"/>
    <w:pPr>
      <w:spacing w:before="240"/>
    </w:pPr>
    <w:rPr>
      <w:rFonts w:ascii="Times New Roman" w:hAnsi="Times New Roman"/>
      <w:smallCaps/>
      <w:spacing w:val="80"/>
      <w:sz w:val="28"/>
    </w:rPr>
  </w:style>
  <w:style w:type="paragraph" w:customStyle="1" w:styleId="InChapter">
    <w:name w:val="InChapter"/>
    <w:basedOn w:val="Heading3"/>
    <w:rsid w:val="00AD0294"/>
    <w:pPr>
      <w:spacing w:after="240"/>
      <w:outlineLvl w:val="9"/>
    </w:pPr>
    <w:rPr>
      <w:noProof/>
    </w:rPr>
  </w:style>
  <w:style w:type="paragraph" w:styleId="Index2">
    <w:name w:val="index 2"/>
    <w:basedOn w:val="Normal"/>
    <w:next w:val="Normal"/>
    <w:semiHidden/>
    <w:rsid w:val="00AD0294"/>
    <w:pPr>
      <w:tabs>
        <w:tab w:val="right" w:pos="4176"/>
      </w:tabs>
      <w:ind w:left="568" w:hanging="284"/>
    </w:pPr>
    <w:rPr>
      <w:rFonts w:ascii="Garamond" w:hAnsi="Garamond"/>
    </w:rPr>
  </w:style>
  <w:style w:type="paragraph" w:customStyle="1" w:styleId="Byline">
    <w:name w:val="Byline"/>
    <w:rsid w:val="00AD02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0294"/>
    <w:pPr>
      <w:tabs>
        <w:tab w:val="clear" w:pos="3600"/>
        <w:tab w:val="clear" w:pos="3958"/>
      </w:tabs>
      <w:jc w:val="right"/>
    </w:pPr>
  </w:style>
  <w:style w:type="character" w:styleId="Emphasis">
    <w:name w:val="Emphasis"/>
    <w:qFormat/>
    <w:rsid w:val="00AD0294"/>
    <w:rPr>
      <w:i/>
    </w:rPr>
  </w:style>
  <w:style w:type="paragraph" w:styleId="Caption">
    <w:name w:val="caption"/>
    <w:basedOn w:val="BodyText"/>
    <w:next w:val="Normal"/>
    <w:qFormat/>
    <w:rsid w:val="00AD0294"/>
    <w:pPr>
      <w:framePr w:w="2268" w:hSpace="181" w:vSpace="181" w:wrap="around" w:vAnchor="text" w:hAnchor="page" w:x="1135" w:y="285" w:anchorLock="1"/>
    </w:pPr>
    <w:rPr>
      <w:i/>
    </w:rPr>
  </w:style>
  <w:style w:type="paragraph" w:customStyle="1" w:styleId="MiniTOCTitle">
    <w:name w:val="MiniTOCTitle"/>
    <w:basedOn w:val="Heading4"/>
    <w:rsid w:val="00AD0294"/>
    <w:pPr>
      <w:spacing w:before="240"/>
      <w:outlineLvl w:val="9"/>
    </w:pPr>
    <w:rPr>
      <w:noProof/>
      <w:sz w:val="24"/>
    </w:rPr>
  </w:style>
  <w:style w:type="paragraph" w:customStyle="1" w:styleId="MiniTOCItem">
    <w:name w:val="MiniTOCItem"/>
    <w:basedOn w:val="ListBullet"/>
    <w:rsid w:val="00AD0294"/>
    <w:pPr>
      <w:numPr>
        <w:numId w:val="0"/>
      </w:numPr>
      <w:tabs>
        <w:tab w:val="right" w:leader="dot" w:pos="6521"/>
      </w:tabs>
      <w:spacing w:before="0" w:after="0"/>
    </w:pPr>
  </w:style>
  <w:style w:type="paragraph" w:customStyle="1" w:styleId="TOFTitle">
    <w:name w:val="TOFTitle"/>
    <w:basedOn w:val="TOCTitle"/>
    <w:rsid w:val="00AD0294"/>
  </w:style>
  <w:style w:type="paragraph" w:styleId="TableofFigures">
    <w:name w:val="table of figures"/>
    <w:basedOn w:val="Normal"/>
    <w:next w:val="Normal"/>
    <w:semiHidden/>
    <w:rsid w:val="00AD0294"/>
    <w:pPr>
      <w:tabs>
        <w:tab w:val="right" w:leader="dot" w:pos="9072"/>
      </w:tabs>
      <w:ind w:left="970" w:hanging="403"/>
    </w:pPr>
    <w:rPr>
      <w:rFonts w:ascii="Times New Roman" w:hAnsi="Times New Roman"/>
      <w:b/>
    </w:rPr>
  </w:style>
  <w:style w:type="paragraph" w:styleId="ListNumber">
    <w:name w:val="List Number"/>
    <w:basedOn w:val="List"/>
    <w:rsid w:val="00AD0294"/>
    <w:pPr>
      <w:numPr>
        <w:numId w:val="10"/>
      </w:numPr>
    </w:pPr>
  </w:style>
  <w:style w:type="character" w:customStyle="1" w:styleId="WingdingSymbols">
    <w:name w:val="Wingding Symbols"/>
    <w:rsid w:val="00AD0294"/>
    <w:rPr>
      <w:rFonts w:ascii="Wingdings" w:hAnsi="Wingdings"/>
    </w:rPr>
  </w:style>
  <w:style w:type="paragraph" w:customStyle="1" w:styleId="TableHeading">
    <w:name w:val="Table Heading"/>
    <w:basedOn w:val="HeadingBase"/>
    <w:rsid w:val="00AD0294"/>
    <w:pPr>
      <w:keepLines/>
      <w:pBdr>
        <w:bottom w:val="single" w:sz="6" w:space="1" w:color="918585"/>
      </w:pBdr>
      <w:spacing w:before="240"/>
    </w:pPr>
  </w:style>
  <w:style w:type="character" w:customStyle="1" w:styleId="HotSpot">
    <w:name w:val="HotSpot"/>
    <w:rsid w:val="00AD0294"/>
    <w:rPr>
      <w:color w:val="0033CC"/>
      <w:u w:val="none"/>
    </w:rPr>
  </w:style>
  <w:style w:type="paragraph" w:customStyle="1" w:styleId="BodyTextRight">
    <w:name w:val="Body Text Right"/>
    <w:basedOn w:val="BodyText"/>
    <w:rsid w:val="00AD0294"/>
    <w:pPr>
      <w:spacing w:before="0" w:after="0"/>
      <w:jc w:val="right"/>
    </w:pPr>
  </w:style>
  <w:style w:type="paragraph" w:styleId="Index3">
    <w:name w:val="index 3"/>
    <w:basedOn w:val="ListNumber2"/>
    <w:next w:val="Normal"/>
    <w:semiHidden/>
    <w:rsid w:val="00AD0294"/>
    <w:pPr>
      <w:numPr>
        <w:numId w:val="0"/>
      </w:numPr>
      <w:tabs>
        <w:tab w:val="right" w:leader="dot" w:pos="4176"/>
      </w:tabs>
    </w:pPr>
  </w:style>
  <w:style w:type="paragraph" w:styleId="ListNumber2">
    <w:name w:val="List Number 2"/>
    <w:basedOn w:val="List2"/>
    <w:rsid w:val="00AD0294"/>
    <w:pPr>
      <w:numPr>
        <w:numId w:val="9"/>
      </w:numPr>
      <w:tabs>
        <w:tab w:val="clear" w:pos="1060"/>
      </w:tabs>
    </w:pPr>
  </w:style>
  <w:style w:type="paragraph" w:customStyle="1" w:styleId="MarginNote">
    <w:name w:val="Margin Note"/>
    <w:basedOn w:val="BodyText"/>
    <w:rsid w:val="00AD02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02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D02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0294"/>
    <w:rPr>
      <w:sz w:val="32"/>
    </w:rPr>
  </w:style>
  <w:style w:type="paragraph" w:customStyle="1" w:styleId="HeadingProcedure">
    <w:name w:val="Heading Procedure"/>
    <w:basedOn w:val="HeadingBase"/>
    <w:next w:val="Normal"/>
    <w:rsid w:val="00AD0294"/>
    <w:pPr>
      <w:tabs>
        <w:tab w:val="left" w:pos="0"/>
      </w:tabs>
      <w:spacing w:before="120" w:after="60"/>
    </w:pPr>
    <w:rPr>
      <w:i/>
      <w:color w:val="918585"/>
      <w:sz w:val="22"/>
    </w:rPr>
  </w:style>
  <w:style w:type="paragraph" w:customStyle="1" w:styleId="TableBodyText">
    <w:name w:val="Table Body Text"/>
    <w:basedOn w:val="BodyText"/>
    <w:rsid w:val="00AD0294"/>
    <w:pPr>
      <w:spacing w:before="60" w:after="60"/>
    </w:pPr>
  </w:style>
  <w:style w:type="paragraph" w:styleId="ListContinue">
    <w:name w:val="List Continue"/>
    <w:basedOn w:val="List"/>
    <w:rsid w:val="00AD0294"/>
    <w:pPr>
      <w:ind w:firstLine="0"/>
    </w:pPr>
  </w:style>
  <w:style w:type="paragraph" w:customStyle="1" w:styleId="ListNote">
    <w:name w:val="List Note"/>
    <w:basedOn w:val="List"/>
    <w:rsid w:val="00AD0294"/>
    <w:pPr>
      <w:pBdr>
        <w:top w:val="single" w:sz="6" w:space="2" w:color="918585"/>
        <w:bottom w:val="single" w:sz="6" w:space="2" w:color="918585"/>
      </w:pBdr>
      <w:tabs>
        <w:tab w:val="left" w:pos="1021"/>
      </w:tabs>
      <w:ind w:firstLine="0"/>
    </w:pPr>
  </w:style>
  <w:style w:type="paragraph" w:customStyle="1" w:styleId="Warning">
    <w:name w:val="Warning"/>
    <w:basedOn w:val="BodyText"/>
    <w:rsid w:val="00AD0294"/>
    <w:pPr>
      <w:shd w:val="clear" w:color="auto" w:fill="D9D9D9"/>
      <w:tabs>
        <w:tab w:val="left" w:pos="992"/>
      </w:tabs>
      <w:ind w:left="119" w:right="119"/>
    </w:pPr>
    <w:rPr>
      <w:sz w:val="20"/>
    </w:rPr>
  </w:style>
  <w:style w:type="paragraph" w:customStyle="1" w:styleId="MarginIcons">
    <w:name w:val="Margin Icons"/>
    <w:basedOn w:val="BodyText"/>
    <w:rsid w:val="00AD029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D0294"/>
    <w:rPr>
      <w:rFonts w:ascii="Courier New" w:hAnsi="Courier New"/>
    </w:rPr>
  </w:style>
  <w:style w:type="paragraph" w:customStyle="1" w:styleId="NoteBullet">
    <w:name w:val="Note Bullet"/>
    <w:basedOn w:val="Note"/>
    <w:rsid w:val="00AD0294"/>
    <w:pPr>
      <w:tabs>
        <w:tab w:val="clear" w:pos="680"/>
      </w:tabs>
      <w:spacing w:before="60" w:after="60"/>
    </w:pPr>
  </w:style>
  <w:style w:type="paragraph" w:customStyle="1" w:styleId="SubHeading2">
    <w:name w:val="SubHeading2"/>
    <w:basedOn w:val="HeadingBase"/>
    <w:rsid w:val="00AD0294"/>
    <w:pPr>
      <w:spacing w:before="240" w:after="60"/>
    </w:pPr>
    <w:rPr>
      <w:sz w:val="20"/>
    </w:rPr>
  </w:style>
  <w:style w:type="paragraph" w:customStyle="1" w:styleId="SubHeading1">
    <w:name w:val="SubHeading1"/>
    <w:basedOn w:val="HeadingBase"/>
    <w:rsid w:val="00AD0294"/>
    <w:pPr>
      <w:spacing w:before="240" w:after="60"/>
    </w:pPr>
    <w:rPr>
      <w:color w:val="918585"/>
      <w:sz w:val="22"/>
    </w:rPr>
  </w:style>
  <w:style w:type="paragraph" w:customStyle="1" w:styleId="SideHeading">
    <w:name w:val="Side Heading"/>
    <w:basedOn w:val="HeadingBase"/>
    <w:rsid w:val="00AD02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0294"/>
    <w:pPr>
      <w:tabs>
        <w:tab w:val="num" w:pos="360"/>
      </w:tabs>
    </w:pPr>
  </w:style>
  <w:style w:type="paragraph" w:styleId="PlainText">
    <w:name w:val="Plain Text"/>
    <w:basedOn w:val="Normal"/>
    <w:link w:val="PlainTextChar"/>
    <w:rsid w:val="00AD0294"/>
    <w:rPr>
      <w:sz w:val="20"/>
    </w:rPr>
  </w:style>
  <w:style w:type="character" w:customStyle="1" w:styleId="PlainTextChar">
    <w:name w:val="Plain Text Char"/>
    <w:basedOn w:val="DefaultParagraphFont"/>
    <w:link w:val="PlainText"/>
    <w:rsid w:val="00AD0294"/>
    <w:rPr>
      <w:rFonts w:ascii="Courier New" w:eastAsia="Times New Roman" w:hAnsi="Courier New" w:cs="Times New Roman"/>
      <w:sz w:val="20"/>
      <w:szCs w:val="20"/>
      <w:lang w:val="en-US" w:eastAsia="en-US"/>
    </w:rPr>
  </w:style>
  <w:style w:type="character" w:customStyle="1" w:styleId="MenuOption">
    <w:name w:val="Menu Option"/>
    <w:rsid w:val="00AD0294"/>
    <w:rPr>
      <w:b/>
      <w:smallCaps/>
    </w:rPr>
  </w:style>
  <w:style w:type="paragraph" w:customStyle="1" w:styleId="TableListNumber">
    <w:name w:val="Table List Number"/>
    <w:basedOn w:val="ListNumber"/>
    <w:rsid w:val="00AD0294"/>
    <w:pPr>
      <w:numPr>
        <w:numId w:val="0"/>
      </w:numPr>
    </w:pPr>
  </w:style>
  <w:style w:type="paragraph" w:styleId="TOC4">
    <w:name w:val="toc 4"/>
    <w:basedOn w:val="TOCBase"/>
    <w:next w:val="Normal"/>
    <w:semiHidden/>
    <w:rsid w:val="00AD0294"/>
    <w:pPr>
      <w:tabs>
        <w:tab w:val="right" w:leader="dot" w:pos="9071"/>
      </w:tabs>
      <w:ind w:left="1701"/>
    </w:pPr>
  </w:style>
  <w:style w:type="paragraph" w:customStyle="1" w:styleId="ListAlpha">
    <w:name w:val="List Alpha"/>
    <w:basedOn w:val="List"/>
    <w:rsid w:val="00AD0294"/>
    <w:pPr>
      <w:numPr>
        <w:numId w:val="8"/>
      </w:numPr>
    </w:pPr>
  </w:style>
  <w:style w:type="paragraph" w:customStyle="1" w:styleId="ListAlpha2">
    <w:name w:val="List Alpha 2"/>
    <w:basedOn w:val="List2"/>
    <w:rsid w:val="00AD0294"/>
    <w:pPr>
      <w:numPr>
        <w:numId w:val="7"/>
      </w:numPr>
    </w:pPr>
  </w:style>
  <w:style w:type="paragraph" w:styleId="List3">
    <w:name w:val="List 3"/>
    <w:basedOn w:val="BodyText"/>
    <w:rsid w:val="00AD0294"/>
    <w:pPr>
      <w:tabs>
        <w:tab w:val="left" w:pos="1021"/>
      </w:tabs>
      <w:spacing w:before="60" w:after="60"/>
      <w:ind w:left="1020" w:hanging="340"/>
    </w:pPr>
  </w:style>
  <w:style w:type="paragraph" w:styleId="List4">
    <w:name w:val="List 4"/>
    <w:basedOn w:val="BodyText"/>
    <w:rsid w:val="00AD0294"/>
    <w:pPr>
      <w:tabs>
        <w:tab w:val="left" w:pos="1361"/>
      </w:tabs>
      <w:spacing w:before="60" w:after="60"/>
      <w:ind w:left="1361" w:hanging="340"/>
    </w:pPr>
  </w:style>
  <w:style w:type="paragraph" w:styleId="List5">
    <w:name w:val="List 5"/>
    <w:basedOn w:val="BodyText"/>
    <w:rsid w:val="00AD0294"/>
    <w:pPr>
      <w:tabs>
        <w:tab w:val="left" w:pos="1701"/>
      </w:tabs>
      <w:spacing w:before="60" w:after="60"/>
      <w:ind w:left="1701" w:hanging="340"/>
    </w:pPr>
  </w:style>
  <w:style w:type="paragraph" w:styleId="ListBullet3">
    <w:name w:val="List Bullet 3"/>
    <w:basedOn w:val="List3"/>
    <w:rsid w:val="00AD0294"/>
    <w:pPr>
      <w:numPr>
        <w:numId w:val="14"/>
      </w:numPr>
      <w:tabs>
        <w:tab w:val="clear" w:pos="1021"/>
      </w:tabs>
      <w:ind w:left="1037" w:hanging="357"/>
    </w:pPr>
  </w:style>
  <w:style w:type="paragraph" w:styleId="ListBullet4">
    <w:name w:val="List Bullet 4"/>
    <w:basedOn w:val="List4"/>
    <w:rsid w:val="00AD0294"/>
    <w:pPr>
      <w:numPr>
        <w:numId w:val="2"/>
      </w:numPr>
    </w:pPr>
  </w:style>
  <w:style w:type="paragraph" w:styleId="ListBullet5">
    <w:name w:val="List Bullet 5"/>
    <w:basedOn w:val="List5"/>
    <w:rsid w:val="00AD0294"/>
    <w:pPr>
      <w:numPr>
        <w:numId w:val="3"/>
      </w:numPr>
    </w:pPr>
  </w:style>
  <w:style w:type="paragraph" w:styleId="ListContinue2">
    <w:name w:val="List Continue 2"/>
    <w:basedOn w:val="List2"/>
    <w:rsid w:val="00AD0294"/>
    <w:pPr>
      <w:ind w:firstLine="0"/>
    </w:pPr>
  </w:style>
  <w:style w:type="paragraph" w:styleId="ListContinue3">
    <w:name w:val="List Continue 3"/>
    <w:basedOn w:val="List3"/>
    <w:rsid w:val="00AD0294"/>
    <w:pPr>
      <w:ind w:left="1021" w:firstLine="0"/>
    </w:pPr>
  </w:style>
  <w:style w:type="paragraph" w:styleId="ListContinue4">
    <w:name w:val="List Continue 4"/>
    <w:basedOn w:val="List4"/>
    <w:rsid w:val="00AD0294"/>
    <w:pPr>
      <w:ind w:firstLine="0"/>
    </w:pPr>
  </w:style>
  <w:style w:type="paragraph" w:styleId="ListContinue5">
    <w:name w:val="List Continue 5"/>
    <w:basedOn w:val="List5"/>
    <w:rsid w:val="00AD0294"/>
    <w:pPr>
      <w:ind w:firstLine="0"/>
    </w:pPr>
  </w:style>
  <w:style w:type="paragraph" w:styleId="ListNumber3">
    <w:name w:val="List Number 3"/>
    <w:basedOn w:val="List3"/>
    <w:rsid w:val="00AD0294"/>
    <w:pPr>
      <w:numPr>
        <w:numId w:val="4"/>
      </w:numPr>
    </w:pPr>
  </w:style>
  <w:style w:type="paragraph" w:styleId="ListNumber4">
    <w:name w:val="List Number 4"/>
    <w:basedOn w:val="List4"/>
    <w:rsid w:val="00AD0294"/>
    <w:pPr>
      <w:numPr>
        <w:numId w:val="5"/>
      </w:numPr>
    </w:pPr>
  </w:style>
  <w:style w:type="paragraph" w:styleId="ListNumber5">
    <w:name w:val="List Number 5"/>
    <w:basedOn w:val="List5"/>
    <w:rsid w:val="00AD0294"/>
    <w:pPr>
      <w:numPr>
        <w:numId w:val="6"/>
      </w:numPr>
    </w:pPr>
  </w:style>
  <w:style w:type="paragraph" w:styleId="BlockText">
    <w:name w:val="Block Text"/>
    <w:basedOn w:val="Normal"/>
    <w:rsid w:val="00AD0294"/>
    <w:pPr>
      <w:spacing w:after="120"/>
      <w:ind w:left="1440" w:right="1440"/>
    </w:pPr>
  </w:style>
  <w:style w:type="character" w:customStyle="1" w:styleId="Subscript">
    <w:name w:val="Subscript"/>
    <w:rsid w:val="00AD0294"/>
    <w:rPr>
      <w:sz w:val="16"/>
      <w:vertAlign w:val="subscript"/>
    </w:rPr>
  </w:style>
  <w:style w:type="character" w:customStyle="1" w:styleId="Superscript">
    <w:name w:val="Superscript"/>
    <w:rsid w:val="00AD0294"/>
    <w:rPr>
      <w:sz w:val="16"/>
      <w:vertAlign w:val="superscript"/>
    </w:rPr>
  </w:style>
  <w:style w:type="character" w:customStyle="1" w:styleId="Symbols">
    <w:name w:val="Symbols"/>
    <w:rsid w:val="00AD0294"/>
    <w:rPr>
      <w:rFonts w:ascii="Symbol" w:hAnsi="Symbol"/>
    </w:rPr>
  </w:style>
  <w:style w:type="character" w:customStyle="1" w:styleId="MenuOptions">
    <w:name w:val="Menu Options"/>
    <w:rsid w:val="00AD0294"/>
    <w:rPr>
      <w:rFonts w:ascii="Arial Narrow" w:hAnsi="Arial Narrow"/>
      <w:smallCaps/>
    </w:rPr>
  </w:style>
  <w:style w:type="character" w:customStyle="1" w:styleId="Buttons">
    <w:name w:val="Buttons"/>
    <w:rsid w:val="00AD0294"/>
    <w:rPr>
      <w:b/>
    </w:rPr>
  </w:style>
  <w:style w:type="character" w:customStyle="1" w:styleId="Underlined">
    <w:name w:val="Underlined"/>
    <w:rsid w:val="00AD0294"/>
    <w:rPr>
      <w:u w:val="single"/>
    </w:rPr>
  </w:style>
  <w:style w:type="paragraph" w:customStyle="1" w:styleId="TableBodyTextRight">
    <w:name w:val="Table Body Text Right"/>
    <w:basedOn w:val="TableBodyText"/>
    <w:rsid w:val="00AD0294"/>
    <w:pPr>
      <w:widowControl w:val="0"/>
      <w:autoSpaceDE w:val="0"/>
      <w:autoSpaceDN w:val="0"/>
      <w:adjustRightInd w:val="0"/>
      <w:jc w:val="right"/>
    </w:pPr>
    <w:rPr>
      <w:rFonts w:cs="Arial"/>
      <w:szCs w:val="18"/>
    </w:rPr>
  </w:style>
  <w:style w:type="paragraph" w:customStyle="1" w:styleId="CopyrightText">
    <w:name w:val="Copyright Text"/>
    <w:basedOn w:val="BodyText"/>
    <w:rsid w:val="00AD0294"/>
    <w:rPr>
      <w:sz w:val="18"/>
    </w:rPr>
  </w:style>
  <w:style w:type="paragraph" w:customStyle="1" w:styleId="BodySmallRight">
    <w:name w:val="Body Small Right"/>
    <w:basedOn w:val="BodyTextRight"/>
    <w:rsid w:val="00AD0294"/>
    <w:rPr>
      <w:sz w:val="18"/>
      <w:szCs w:val="18"/>
    </w:rPr>
  </w:style>
  <w:style w:type="paragraph" w:customStyle="1" w:styleId="MarginEdition">
    <w:name w:val="Margin Edition"/>
    <w:basedOn w:val="MarginNote"/>
    <w:rsid w:val="00AD0294"/>
    <w:pPr>
      <w:spacing w:before="0" w:after="0"/>
    </w:pPr>
    <w:rPr>
      <w:rFonts w:ascii="Times New Roman" w:hAnsi="Times New Roman"/>
      <w:color w:val="999999"/>
    </w:rPr>
  </w:style>
  <w:style w:type="paragraph" w:customStyle="1" w:styleId="Spacer">
    <w:name w:val="Spacer"/>
    <w:basedOn w:val="Normal"/>
    <w:rsid w:val="00AD0294"/>
    <w:rPr>
      <w:sz w:val="2"/>
      <w:szCs w:val="2"/>
    </w:rPr>
  </w:style>
  <w:style w:type="character" w:customStyle="1" w:styleId="Small">
    <w:name w:val="Small"/>
    <w:rsid w:val="00AD0294"/>
    <w:rPr>
      <w:sz w:val="16"/>
    </w:rPr>
  </w:style>
  <w:style w:type="paragraph" w:customStyle="1" w:styleId="WideTable">
    <w:name w:val="Wide Table"/>
    <w:basedOn w:val="Normal"/>
    <w:rsid w:val="00AD0294"/>
    <w:pPr>
      <w:ind w:left="-1418"/>
    </w:pPr>
    <w:rPr>
      <w:sz w:val="2"/>
      <w:szCs w:val="2"/>
    </w:rPr>
  </w:style>
  <w:style w:type="character" w:styleId="PageNumber">
    <w:name w:val="page number"/>
    <w:rsid w:val="00AD0294"/>
  </w:style>
  <w:style w:type="paragraph" w:styleId="Quote">
    <w:name w:val="Quote"/>
    <w:basedOn w:val="Heading1"/>
    <w:link w:val="QuoteChar"/>
    <w:qFormat/>
    <w:rsid w:val="00AD0294"/>
    <w:rPr>
      <w:b w:val="0"/>
      <w:sz w:val="72"/>
      <w:szCs w:val="72"/>
      <w:lang w:val="en-NZ"/>
    </w:rPr>
  </w:style>
  <w:style w:type="character" w:customStyle="1" w:styleId="QuoteChar">
    <w:name w:val="Quote Char"/>
    <w:link w:val="Quote"/>
    <w:rsid w:val="00AD02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0294"/>
    <w:pPr>
      <w:pageBreakBefore/>
    </w:pPr>
  </w:style>
  <w:style w:type="paragraph" w:customStyle="1" w:styleId="Border">
    <w:name w:val="Border"/>
    <w:basedOn w:val="Normal"/>
    <w:qFormat/>
    <w:rsid w:val="00AD0294"/>
    <w:pPr>
      <w:pBdr>
        <w:top w:val="single" w:sz="18" w:space="1" w:color="auto"/>
      </w:pBdr>
    </w:pPr>
    <w:rPr>
      <w:rFonts w:ascii="Times New Roman" w:hAnsi="Times New Roman"/>
      <w:color w:val="FFFFFF"/>
      <w:sz w:val="2"/>
    </w:rPr>
  </w:style>
  <w:style w:type="character" w:styleId="IntenseEmphasis">
    <w:name w:val="Intense Emphasis"/>
    <w:uiPriority w:val="21"/>
    <w:qFormat/>
    <w:rsid w:val="00AD0294"/>
    <w:rPr>
      <w:b/>
      <w:bCs/>
      <w:i/>
      <w:iCs/>
      <w:color w:val="auto"/>
    </w:rPr>
  </w:style>
  <w:style w:type="paragraph" w:styleId="IntenseQuote">
    <w:name w:val="Intense Quote"/>
    <w:basedOn w:val="Normal"/>
    <w:next w:val="Normal"/>
    <w:link w:val="IntenseQuoteChar"/>
    <w:uiPriority w:val="30"/>
    <w:qFormat/>
    <w:rsid w:val="00AD029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D0294"/>
    <w:rPr>
      <w:rFonts w:ascii="Courier New" w:eastAsia="Times New Roman" w:hAnsi="Courier New" w:cs="Times New Roman"/>
      <w:b/>
      <w:bCs/>
      <w:i/>
      <w:iCs/>
      <w:szCs w:val="20"/>
      <w:lang w:val="en-US" w:eastAsia="en-US"/>
    </w:rPr>
  </w:style>
  <w:style w:type="character" w:styleId="SubtleReference">
    <w:name w:val="Subtle Reference"/>
    <w:uiPriority w:val="31"/>
    <w:qFormat/>
    <w:rsid w:val="00AD0294"/>
    <w:rPr>
      <w:smallCaps/>
      <w:color w:val="auto"/>
      <w:u w:val="single"/>
    </w:rPr>
  </w:style>
  <w:style w:type="character" w:styleId="IntenseReference">
    <w:name w:val="Intense Reference"/>
    <w:uiPriority w:val="32"/>
    <w:qFormat/>
    <w:rsid w:val="00AD0294"/>
    <w:rPr>
      <w:b/>
      <w:bCs/>
      <w:smallCaps/>
      <w:color w:val="auto"/>
      <w:spacing w:val="5"/>
      <w:u w:val="single"/>
    </w:rPr>
  </w:style>
  <w:style w:type="paragraph" w:customStyle="1" w:styleId="2ColumnHeading">
    <w:name w:val="2Column Heading"/>
    <w:basedOn w:val="BodyText"/>
    <w:qFormat/>
    <w:rsid w:val="00AD0294"/>
    <w:pPr>
      <w:spacing w:after="60"/>
      <w:ind w:left="-2268"/>
    </w:pPr>
    <w:rPr>
      <w:b/>
    </w:rPr>
  </w:style>
  <w:style w:type="paragraph" w:customStyle="1" w:styleId="Heading1TOC">
    <w:name w:val="Heading1 TOC"/>
    <w:basedOn w:val="Normal"/>
    <w:qFormat/>
    <w:rsid w:val="00AD0294"/>
    <w:pPr>
      <w:spacing w:before="240" w:after="120"/>
    </w:pPr>
    <w:rPr>
      <w:rFonts w:ascii="Times New Roman" w:hAnsi="Times New Roman"/>
      <w:b/>
      <w:sz w:val="32"/>
    </w:rPr>
  </w:style>
  <w:style w:type="paragraph" w:customStyle="1" w:styleId="Heading2TOC">
    <w:name w:val="Heading2 TOC"/>
    <w:basedOn w:val="Normal"/>
    <w:qFormat/>
    <w:rsid w:val="00AD0294"/>
    <w:pPr>
      <w:spacing w:before="240" w:after="60"/>
    </w:pPr>
    <w:rPr>
      <w:rFonts w:ascii="Times New Roman" w:hAnsi="Times New Roman"/>
      <w:b/>
      <w:sz w:val="28"/>
    </w:rPr>
  </w:style>
  <w:style w:type="character" w:customStyle="1" w:styleId="Underline">
    <w:name w:val="Underline"/>
    <w:qFormat/>
    <w:rsid w:val="00AD0294"/>
    <w:rPr>
      <w:u w:val="single"/>
    </w:rPr>
  </w:style>
  <w:style w:type="character" w:customStyle="1" w:styleId="BoldandItalics">
    <w:name w:val="Bold and Italics"/>
    <w:qFormat/>
    <w:rsid w:val="00AD0294"/>
    <w:rPr>
      <w:b/>
      <w:i/>
      <w:u w:val="none"/>
    </w:rPr>
  </w:style>
  <w:style w:type="paragraph" w:styleId="BalloonText">
    <w:name w:val="Balloon Text"/>
    <w:basedOn w:val="Normal"/>
    <w:link w:val="BalloonTextChar"/>
    <w:rsid w:val="00AD0294"/>
    <w:rPr>
      <w:rFonts w:ascii="Tahoma" w:hAnsi="Tahoma" w:cs="Tahoma"/>
      <w:sz w:val="16"/>
      <w:szCs w:val="16"/>
    </w:rPr>
  </w:style>
  <w:style w:type="character" w:customStyle="1" w:styleId="BalloonTextChar">
    <w:name w:val="Balloon Text Char"/>
    <w:link w:val="BalloonText"/>
    <w:rsid w:val="00AD02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029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D029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1137</Words>
  <Characters>7368</Characters>
  <Application>Microsoft Office Word</Application>
  <DocSecurity>0</DocSecurity>
  <Lines>244</Lines>
  <Paragraphs>104</Paragraphs>
  <ScaleCrop>false</ScaleCrop>
  <Company>Author-it Software Corporation Ltd.</Company>
  <LinksUpToDate>false</LinksUpToDate>
  <CharactersWithSpaces>8432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MEM12003B Perform precision mechanical measurement</dc:title>
  <dc:subject>Approved</dc:subject>
  <dc:creator>Manufacturing Skills Australia</dc:creator>
  <cp:keywords>Release: 3</cp:keywords>
  <dc:description>Copyright © 1996-2007 Author-it Software Corporation Ltd., all rights reserved.</dc:description>
  <cp:lastModifiedBy>Andrew Campey</cp:lastModifiedBy>
  <cp:revision>3</cp:revision>
  <dcterms:created xsi:type="dcterms:W3CDTF">2012-05-27T01:43:00Z</dcterms:created>
  <dcterms:modified xsi:type="dcterms:W3CDTF">2012-05-27T01:43:00Z</dcterms:modified>
</cp:coreProperties>
</file>