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39B" w:rsidP="0075739B">
      <w:pPr>
        <w:pStyle w:val="Title"/>
      </w:pPr>
      <w:r>
        <w:fldChar w:fldCharType="begin"/>
      </w:r>
      <w:r>
        <w:instrText xml:space="preserve"> TITLE   \* MERGEFORMAT </w:instrText>
      </w:r>
      <w:r>
        <w:fldChar w:fldCharType="separate"/>
      </w:r>
      <w:r>
        <w:t>MEM12001B Use comparison and basic measuring devices</w:t>
      </w:r>
      <w:r>
        <w:fldChar w:fldCharType="end"/>
      </w:r>
    </w:p>
    <w:p w:rsidR="0075739B" w:rsidP="0075739B">
      <w:pPr>
        <w:pStyle w:val="Version"/>
        <w:sectPr w:rsidSect="004A3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295" w:rsidP="004A3295">
      <w:pPr>
        <w:pStyle w:val="SuperHeading"/>
      </w:pPr>
      <w:r w:rsidRPr="004A3295">
        <w:t>MEM12001B Use comparison and basic measuring devices</w:t>
      </w:r>
    </w:p>
    <w:p w:rsidR="00000000" w:rsidRPr="004A3295" w:rsidP="004A3295">
      <w:pPr>
        <w:pStyle w:val="Heading1"/>
      </w:pPr>
      <w:bookmarkStart w:id="1" w:name="O_272153"/>
      <w:bookmarkEnd w:id="1"/>
      <w:r w:rsidRPr="004A3295">
        <w:t>Modification History</w:t>
      </w:r>
    </w:p>
    <w:p w:rsidR="00000000" w:rsidRPr="004A3295" w:rsidP="004A3295">
      <w:pPr>
        <w:pStyle w:val="BodyText"/>
      </w:pPr>
      <w:r w:rsidRPr="004A3295">
        <w:t>Not Applicable</w:t>
      </w:r>
    </w:p>
    <w:p w:rsidR="00000000" w:rsidRPr="004A3295" w:rsidP="004A3295">
      <w:pPr>
        <w:pStyle w:val="AllowPageBreak"/>
      </w:pPr>
    </w:p>
    <w:p w:rsidR="00000000" w:rsidRPr="004A3295" w:rsidP="004A3295">
      <w:pPr>
        <w:pStyle w:val="Heading1"/>
      </w:pPr>
      <w:bookmarkStart w:id="2" w:name="O_211509"/>
      <w:bookmarkEnd w:id="2"/>
      <w:r w:rsidRPr="004A3295">
        <w:t>Unit Descriptor</w:t>
      </w:r>
    </w:p>
    <w:tbl>
      <w:tblPr>
        <w:tblW w:w="0" w:type="auto"/>
        <w:tblLayout w:type="fixed"/>
        <w:tblCellMar>
          <w:left w:w="62" w:type="dxa"/>
          <w:right w:w="62" w:type="dxa"/>
        </w:tblCellMar>
        <w:tblLook w:val="0000"/>
      </w:tblPr>
      <w:tblGrid>
        <w:gridCol w:w="2672"/>
        <w:gridCol w:w="5850"/>
      </w:tblGrid>
      <w:tr w:rsidTr="0075739B">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This unit covers sorting items using basic comparison measuring equipment, and mainta</w:t>
            </w:r>
            <w:r w:rsidRPr="004A3295">
              <w:t>ining the equipment.</w:t>
            </w:r>
          </w:p>
        </w:tc>
      </w:tr>
    </w:tbl>
    <w:p w:rsidR="0075739B" w:rsidP="004A3295">
      <w:pPr>
        <w:pStyle w:val="BodyText"/>
      </w:pPr>
    </w:p>
    <w:p w:rsidR="0075739B" w:rsidP="004A3295">
      <w:pPr>
        <w:pStyle w:val="BodyText"/>
      </w:pPr>
    </w:p>
    <w:p w:rsidR="00000000" w:rsidRPr="004A3295" w:rsidP="004A3295">
      <w:pPr>
        <w:pStyle w:val="Heading1"/>
      </w:pPr>
      <w:bookmarkStart w:id="3" w:name="O_211513"/>
      <w:bookmarkEnd w:id="3"/>
      <w:r w:rsidRPr="004A3295">
        <w:t>Application of the Unit</w:t>
      </w:r>
    </w:p>
    <w:tbl>
      <w:tblPr>
        <w:tblW w:w="0" w:type="auto"/>
        <w:tblLayout w:type="fixed"/>
        <w:tblCellMar>
          <w:left w:w="62" w:type="dxa"/>
          <w:right w:w="62" w:type="dxa"/>
        </w:tblCellMar>
        <w:tblLook w:val="0000"/>
      </w:tblPr>
      <w:tblGrid>
        <w:gridCol w:w="2744"/>
        <w:gridCol w:w="5778"/>
      </w:tblGrid>
      <w:tr w:rsidTr="0075739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Measurements are conducted in a production environment or at a work station.</w:t>
            </w:r>
          </w:p>
          <w:p w:rsidR="00000000" w:rsidRPr="004A3295" w:rsidP="004A3295">
            <w:pPr>
              <w:pStyle w:val="BodyText"/>
            </w:pPr>
            <w:r w:rsidRPr="004A3295">
              <w:t>Work is undertaken autonomously or as part of teamwork. All comparative measurements are undertaken to standard operating procedures and to regulatory and legislative requirements.</w:t>
            </w:r>
          </w:p>
          <w:p w:rsidR="00000000" w:rsidRPr="004A3295" w:rsidP="004A3295">
            <w:pPr>
              <w:pStyle w:val="BodyText"/>
            </w:pPr>
          </w:p>
          <w:p w:rsidR="00000000" w:rsidRPr="004A3295" w:rsidP="004A3295">
            <w:pPr>
              <w:pStyle w:val="BodyText"/>
            </w:pPr>
            <w:r w:rsidRPr="004A3295">
              <w:rPr>
                <w:rStyle w:val="SpecialBold"/>
              </w:rPr>
              <w:t>Band</w:t>
            </w:r>
            <w:r w:rsidRPr="004A3295">
              <w:t>:</w:t>
            </w:r>
            <w:r w:rsidRPr="004A3295">
              <w:tab/>
            </w:r>
            <w:r w:rsidRPr="004A3295">
              <w:rPr>
                <w:rStyle w:val="SpecialBold"/>
              </w:rPr>
              <w:t>A</w:t>
            </w:r>
          </w:p>
          <w:p w:rsidR="00000000" w:rsidRPr="004A3295" w:rsidP="004A3295">
            <w:pPr>
              <w:pStyle w:val="BodyText"/>
            </w:pPr>
            <w:r w:rsidRPr="004A3295">
              <w:rPr>
                <w:rStyle w:val="SpecialBold"/>
              </w:rPr>
              <w:t>Unit Weight</w:t>
            </w:r>
            <w:r w:rsidRPr="004A3295">
              <w:t>:</w:t>
            </w:r>
            <w:r w:rsidRPr="004A3295">
              <w:tab/>
            </w:r>
            <w:r w:rsidRPr="004A3295">
              <w:rPr>
                <w:rStyle w:val="SpecialBold"/>
              </w:rPr>
              <w:t>2</w:t>
            </w:r>
          </w:p>
        </w:tc>
      </w:tr>
    </w:tbl>
    <w:p w:rsidR="0075739B" w:rsidP="004A3295">
      <w:pPr>
        <w:pStyle w:val="BodyText"/>
      </w:pPr>
    </w:p>
    <w:p w:rsidR="0075739B" w:rsidP="004A3295">
      <w:pPr>
        <w:pStyle w:val="BodyText"/>
      </w:pPr>
    </w:p>
    <w:p w:rsidR="00000000" w:rsidRPr="004A3295" w:rsidP="004A3295">
      <w:pPr>
        <w:pStyle w:val="Heading1"/>
      </w:pPr>
      <w:bookmarkStart w:id="4" w:name="O_280413"/>
      <w:bookmarkEnd w:id="4"/>
      <w:r w:rsidRPr="004A3295">
        <w:t>Licensing/Regulatory Information</w:t>
      </w:r>
    </w:p>
    <w:p w:rsidR="00000000" w:rsidRPr="004A3295" w:rsidP="004A3295">
      <w:pPr>
        <w:pStyle w:val="BodyText"/>
      </w:pPr>
      <w:r w:rsidRPr="004A3295">
        <w:t>Not Applicable</w:t>
      </w:r>
    </w:p>
    <w:p w:rsidR="00000000" w:rsidRPr="004A3295" w:rsidP="004A3295">
      <w:pPr>
        <w:pStyle w:val="AllowPageBreak"/>
      </w:pPr>
    </w:p>
    <w:p w:rsidR="00000000" w:rsidRPr="004A3295" w:rsidP="004A3295">
      <w:pPr>
        <w:pStyle w:val="Heading1"/>
      </w:pPr>
      <w:bookmarkStart w:id="5" w:name="O_211511"/>
      <w:bookmarkEnd w:id="5"/>
      <w:r w:rsidRPr="004A3295">
        <w:t>Pre-Requisites</w:t>
      </w:r>
    </w:p>
    <w:tbl>
      <w:tblPr>
        <w:tblW w:w="0" w:type="auto"/>
        <w:tblLayout w:type="fixed"/>
        <w:tblCellMar>
          <w:left w:w="62" w:type="dxa"/>
          <w:right w:w="62" w:type="dxa"/>
        </w:tblCellMar>
        <w:tblLook w:val="0000"/>
      </w:tblPr>
      <w:tblGrid>
        <w:gridCol w:w="2775"/>
        <w:gridCol w:w="1295"/>
        <w:gridCol w:w="4452"/>
      </w:tblGrid>
      <w:tr w:rsidTr="007573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p>
        </w:tc>
      </w:tr>
      <w:tr w:rsidTr="00757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p>
        </w:tc>
      </w:tr>
      <w:tr w:rsidTr="00757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p>
        </w:tc>
      </w:tr>
    </w:tbl>
    <w:p w:rsidR="0075739B" w:rsidP="004A3295">
      <w:pPr>
        <w:pStyle w:val="BodyText"/>
      </w:pPr>
    </w:p>
    <w:p w:rsidR="0075739B" w:rsidP="004A3295">
      <w:pPr>
        <w:pStyle w:val="BodyText"/>
      </w:pPr>
    </w:p>
    <w:p w:rsidR="00000000" w:rsidRPr="004A3295" w:rsidP="004A3295">
      <w:pPr>
        <w:pStyle w:val="Heading1"/>
      </w:pPr>
      <w:bookmarkStart w:id="6" w:name="O_211510"/>
      <w:bookmarkEnd w:id="6"/>
      <w:r w:rsidRPr="004A3295">
        <w:t>Employability Skills Information</w:t>
      </w:r>
    </w:p>
    <w:tbl>
      <w:tblPr>
        <w:tblW w:w="0" w:type="auto"/>
        <w:tblLayout w:type="fixed"/>
        <w:tblCellMar>
          <w:left w:w="62" w:type="dxa"/>
          <w:right w:w="62" w:type="dxa"/>
        </w:tblCellMar>
        <w:tblLook w:val="0000"/>
      </w:tblPr>
      <w:tblGrid>
        <w:gridCol w:w="2802"/>
        <w:gridCol w:w="5720"/>
      </w:tblGrid>
      <w:tr w:rsidTr="007573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This unit contains employability skills.</w:t>
            </w:r>
          </w:p>
        </w:tc>
      </w:tr>
    </w:tbl>
    <w:p w:rsidR="0075739B" w:rsidP="004A3295">
      <w:pPr>
        <w:pStyle w:val="BodyText"/>
      </w:pPr>
    </w:p>
    <w:p w:rsidR="0075739B" w:rsidP="004A3295">
      <w:pPr>
        <w:pStyle w:val="BodyText"/>
      </w:pPr>
    </w:p>
    <w:p w:rsidR="00000000" w:rsidRPr="004A3295" w:rsidP="004A3295">
      <w:pPr>
        <w:pStyle w:val="Heading1"/>
      </w:pPr>
      <w:bookmarkStart w:id="7" w:name="O_290199"/>
      <w:bookmarkEnd w:id="7"/>
      <w:r w:rsidRPr="004A3295">
        <w:t>Elements and Performance Criteria Pre-Content</w:t>
      </w:r>
    </w:p>
    <w:tbl>
      <w:tblPr>
        <w:tblW w:w="0" w:type="auto"/>
        <w:tblLayout w:type="fixed"/>
        <w:tblCellMar>
          <w:left w:w="62" w:type="dxa"/>
          <w:right w:w="62" w:type="dxa"/>
        </w:tblCellMar>
        <w:tblLook w:val="0000"/>
      </w:tblPr>
      <w:tblGrid>
        <w:gridCol w:w="2553"/>
        <w:gridCol w:w="5969"/>
      </w:tblGrid>
      <w:tr w:rsidTr="007573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Performance criteria describe the performance needed to demonstrate achievement of the element. Where bold italicised text is used, further info</w:t>
            </w:r>
            <w:r w:rsidRPr="004A3295">
              <w:t>rmation is detailed in the required skills and knowledge section and the range statement. Assessment of performance is to be consistent with the evidence guide.</w:t>
            </w:r>
          </w:p>
        </w:tc>
      </w:tr>
    </w:tbl>
    <w:p w:rsidR="00000000" w:rsidRPr="004A3295" w:rsidP="004A3295">
      <w:pPr>
        <w:pStyle w:val="BodyText"/>
      </w:pPr>
    </w:p>
    <w:p w:rsidR="00000000" w:rsidRPr="004A3295" w:rsidP="004A3295">
      <w:pPr>
        <w:pStyle w:val="AllowPageBreak"/>
      </w:pPr>
    </w:p>
    <w:p w:rsidR="00000000" w:rsidRPr="004A3295" w:rsidP="004A3295">
      <w:pPr>
        <w:pStyle w:val="Heading1"/>
      </w:pPr>
      <w:bookmarkStart w:id="8" w:name="O_236866"/>
      <w:bookmarkEnd w:id="8"/>
      <w:r w:rsidRPr="004A3295">
        <w:t>Elements and Performance Criteria</w:t>
      </w:r>
    </w:p>
    <w:tbl>
      <w:tblPr>
        <w:tblW w:w="0" w:type="auto"/>
        <w:tblLayout w:type="fixed"/>
        <w:tblCellMar>
          <w:left w:w="62" w:type="dxa"/>
          <w:right w:w="62" w:type="dxa"/>
        </w:tblCellMar>
        <w:tblLook w:val="0000"/>
      </w:tblPr>
      <w:tblGrid>
        <w:gridCol w:w="2553"/>
        <w:gridCol w:w="5969"/>
      </w:tblGrid>
      <w:tr w:rsidTr="0075739B">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PERFORMANCE CRITERIA</w:t>
            </w:r>
          </w:p>
        </w:tc>
      </w:tr>
      <w:tr w:rsidTr="007573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List"/>
              <w:rPr>
                <w:lang w:val="en-NZ"/>
              </w:rPr>
            </w:pPr>
            <w:r w:rsidRPr="004A3295">
              <w:t>1.</w:t>
            </w:r>
            <w:r w:rsidRPr="004A3295">
              <w:tab/>
            </w:r>
            <w:r w:rsidRPr="004A3295">
              <w:t>Use comparison and/or basic measuring devices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List2"/>
            </w:pPr>
            <w:r w:rsidRPr="004A3295">
              <w:t>1.1.</w:t>
            </w:r>
            <w:r w:rsidRPr="004A3295">
              <w:tab/>
              <w:t>Measuring devices are identified and used to undertake required comparisons or measurements using standard operating procedures.</w:t>
            </w:r>
          </w:p>
          <w:p w:rsidR="00000000" w:rsidP="004A3295">
            <w:pPr>
              <w:pStyle w:val="List2"/>
              <w:rPr>
                <w:lang w:val="en-NZ"/>
              </w:rPr>
            </w:pPr>
            <w:r w:rsidRPr="004A3295">
              <w:t>1.2.</w:t>
            </w:r>
            <w:r w:rsidRPr="004A3295">
              <w:tab/>
              <w:t>Checking or sorting of items is undertaken using comparison and/or basi</w:t>
            </w:r>
            <w:r w:rsidRPr="004A3295">
              <w:t>c measuring device according to standard operating procedures.</w:t>
            </w:r>
          </w:p>
        </w:tc>
      </w:tr>
      <w:tr w:rsidTr="007573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List"/>
              <w:rPr>
                <w:lang w:val="en-NZ"/>
              </w:rPr>
            </w:pPr>
            <w:r w:rsidRPr="004A3295">
              <w:t>2.</w:t>
            </w:r>
            <w:r w:rsidRPr="004A3295">
              <w:tab/>
              <w:t>Maintain comparison and/or basic measuring devices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List2"/>
            </w:pPr>
            <w:r w:rsidRPr="004A3295">
              <w:t>2.1.</w:t>
            </w:r>
            <w:r w:rsidRPr="004A3295">
              <w:tab/>
              <w:t>Basic care and storage is maintained to manufacturers' standards or standard operating procedures.</w:t>
            </w:r>
          </w:p>
        </w:tc>
      </w:tr>
    </w:tbl>
    <w:p w:rsidR="0075739B" w:rsidP="004A3295">
      <w:pPr>
        <w:pStyle w:val="BodyText"/>
      </w:pPr>
    </w:p>
    <w:p w:rsidR="0075739B" w:rsidP="004A3295">
      <w:pPr>
        <w:pStyle w:val="BodyText"/>
      </w:pPr>
    </w:p>
    <w:p w:rsidR="00000000" w:rsidRPr="004A3295" w:rsidP="004A3295">
      <w:pPr>
        <w:pStyle w:val="Heading1"/>
      </w:pPr>
      <w:bookmarkStart w:id="9" w:name="O_260816"/>
      <w:bookmarkEnd w:id="9"/>
      <w:r w:rsidRPr="004A3295">
        <w:t>Required Skills and Knowledge</w:t>
      </w:r>
    </w:p>
    <w:tbl>
      <w:tblPr>
        <w:tblW w:w="0" w:type="auto"/>
        <w:tblLayout w:type="fixed"/>
        <w:tblCellMar>
          <w:left w:w="62" w:type="dxa"/>
          <w:right w:w="62" w:type="dxa"/>
        </w:tblCellMar>
        <w:tblLook w:val="0000"/>
      </w:tblPr>
      <w:tblGrid>
        <w:gridCol w:w="8522"/>
      </w:tblGrid>
      <w:tr w:rsidTr="007573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REQUIRED SKILLS AND KNOWLEDGE</w:t>
            </w:r>
          </w:p>
        </w:tc>
      </w:tr>
      <w:tr w:rsidTr="007573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This section describes the skills and knowledge required for this unit.</w:t>
            </w:r>
          </w:p>
        </w:tc>
      </w:tr>
      <w:tr w:rsidTr="00757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Required skills</w:t>
            </w:r>
          </w:p>
        </w:tc>
      </w:tr>
      <w:tr w:rsidTr="00757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Look for evidence that confirms skills in:</w:t>
            </w:r>
          </w:p>
          <w:p w:rsidR="00000000" w:rsidRPr="004A3295" w:rsidP="004A3295">
            <w:pPr>
              <w:pStyle w:val="ListBullet"/>
            </w:pPr>
            <w:r w:rsidRPr="004A3295">
              <w:t>using device in a</w:t>
            </w:r>
            <w:r w:rsidRPr="004A3295">
              <w:t>ccordance with standard operating procedures</w:t>
            </w:r>
          </w:p>
          <w:p w:rsidR="00000000" w:rsidRPr="004A3295" w:rsidP="004A3295">
            <w:pPr>
              <w:pStyle w:val="ListBullet"/>
            </w:pPr>
            <w:r w:rsidRPr="004A3295">
              <w:t>storing and maintaining devices</w:t>
            </w:r>
          </w:p>
          <w:p w:rsidR="00000000" w:rsidRPr="004A3295" w:rsidP="004A3295">
            <w:pPr>
              <w:pStyle w:val="ListBullet"/>
            </w:pPr>
            <w:r w:rsidRPr="004A3295">
              <w:t xml:space="preserve">using basic numeracy skills for undertaking comparison measurements </w:t>
            </w:r>
          </w:p>
          <w:p w:rsidR="00000000" w:rsidP="004A3295">
            <w:pPr>
              <w:pStyle w:val="ListBullet"/>
              <w:rPr>
                <w:lang w:val="en-NZ"/>
              </w:rPr>
            </w:pPr>
            <w:r w:rsidRPr="004A3295">
              <w:t>following oral instructions and written standard operating procedures</w:t>
            </w:r>
          </w:p>
        </w:tc>
      </w:tr>
      <w:tr w:rsidTr="00757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Required knowledge</w:t>
            </w:r>
          </w:p>
        </w:tc>
      </w:tr>
      <w:tr w:rsidTr="00757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Look for evidence t</w:t>
            </w:r>
            <w:r w:rsidRPr="004A3295">
              <w:t>hat confirms knowledge of:</w:t>
            </w:r>
          </w:p>
          <w:p w:rsidR="00000000" w:rsidRPr="004A3295" w:rsidP="004A3295">
            <w:pPr>
              <w:pStyle w:val="ListBullet"/>
            </w:pPr>
            <w:r w:rsidRPr="004A3295">
              <w:t xml:space="preserve">use and application of various comparison or measurement devices </w:t>
            </w:r>
          </w:p>
          <w:p w:rsidR="00000000" w:rsidRPr="004A3295" w:rsidP="004A3295">
            <w:pPr>
              <w:pStyle w:val="ListBullet"/>
            </w:pPr>
            <w:r w:rsidRPr="004A3295">
              <w:t>procedures for the correct use of devices</w:t>
            </w:r>
          </w:p>
          <w:p w:rsidR="00000000" w:rsidRPr="004A3295" w:rsidP="004A3295">
            <w:pPr>
              <w:pStyle w:val="ListBullet"/>
            </w:pPr>
            <w:r w:rsidRPr="004A3295">
              <w:t>procedures for maintaining and storing devices</w:t>
            </w:r>
          </w:p>
          <w:p w:rsidR="00000000" w:rsidRPr="004A3295" w:rsidP="004A3295">
            <w:pPr>
              <w:pStyle w:val="ListBullet"/>
            </w:pPr>
            <w:r w:rsidRPr="004A3295">
              <w:t>hazards and control measures associated with conducting measurements, inc</w:t>
            </w:r>
            <w:r w:rsidRPr="004A3295">
              <w:t>luding housekeeping</w:t>
            </w:r>
          </w:p>
          <w:p w:rsidR="00000000" w:rsidRPr="004A3295" w:rsidP="004A3295">
            <w:pPr>
              <w:pStyle w:val="ListBullet"/>
            </w:pPr>
            <w:r w:rsidRPr="004A3295">
              <w:t>safe work practices and procedures</w:t>
            </w:r>
          </w:p>
        </w:tc>
      </w:tr>
    </w:tbl>
    <w:p w:rsidR="0075739B" w:rsidP="004A3295">
      <w:pPr>
        <w:pStyle w:val="BodyText"/>
      </w:pPr>
    </w:p>
    <w:p w:rsidR="0075739B" w:rsidP="004A3295">
      <w:pPr>
        <w:pStyle w:val="BodyText"/>
      </w:pPr>
    </w:p>
    <w:p w:rsidR="00000000" w:rsidRPr="004A3295" w:rsidP="004A3295">
      <w:pPr>
        <w:pStyle w:val="AllowPageBreak"/>
      </w:pPr>
    </w:p>
    <w:p w:rsidR="00000000" w:rsidRPr="004A3295" w:rsidP="004A3295">
      <w:pPr>
        <w:pStyle w:val="Heading1"/>
      </w:pPr>
      <w:bookmarkStart w:id="10" w:name="O_244850"/>
      <w:bookmarkEnd w:id="10"/>
      <w:r w:rsidRPr="004A3295">
        <w:t>Evidence Guide</w:t>
      </w:r>
    </w:p>
    <w:tbl>
      <w:tblPr>
        <w:tblW w:w="9570" w:type="dxa"/>
        <w:tblLayout w:type="fixed"/>
        <w:tblCellMar>
          <w:left w:w="62" w:type="dxa"/>
          <w:right w:w="62" w:type="dxa"/>
        </w:tblCellMar>
        <w:tblLook w:val="0000"/>
      </w:tblPr>
      <w:tblGrid>
        <w:gridCol w:w="3908"/>
        <w:gridCol w:w="5662"/>
      </w:tblGrid>
      <w:tr w:rsidTr="007573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EVIDENCE GUIDE</w:t>
            </w:r>
          </w:p>
        </w:tc>
      </w:tr>
      <w:tr w:rsidTr="007573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The evidence guide provides advice on assessment and must be read in conjunction with the performance criteria, required skills and knowledge, range statement and the Assessment Guidelines for the Training Package.</w:t>
            </w:r>
          </w:p>
        </w:tc>
      </w:tr>
      <w:tr w:rsidTr="00757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A person who dem</w:t>
            </w:r>
            <w:r w:rsidRPr="004A3295">
              <w:t xml:space="preserve">onstrates competency in this unit must be able to use comparison and basic measuring devices. </w:t>
            </w:r>
          </w:p>
        </w:tc>
      </w:tr>
      <w:tr w:rsidTr="00757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 xml:space="preserve">Assessors must be satisfied that the candidate can competently and </w:t>
            </w:r>
            <w:r w:rsidRPr="004A3295">
              <w:t>consistently perform all elements of the unit as specified by the criteria, including required knowledge, and be capable of applying the competency in new and different situations and contexts.</w:t>
            </w:r>
          </w:p>
        </w:tc>
      </w:tr>
      <w:tr w:rsidTr="00757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This unit ma</w:t>
            </w:r>
            <w:r w:rsidRPr="004A3295">
              <w:t>y be assessed on the job, off the job or a combination of both on and off the job. Where assessment occurs off the job, that is the candidate is not in productive work, then an appropriate simulation must be used where the range of conditions reflects real</w:t>
            </w:r>
            <w:r w:rsidRPr="004A3295">
              <w:t xml:space="preserve">istic workplace situations. The competencies covered by this unit would be demonstrated by an individual working alone or as part of a team. The assessment environment should not disadvantage the candidate. </w:t>
            </w:r>
          </w:p>
          <w:p w:rsidR="00000000" w:rsidP="004A3295">
            <w:pPr>
              <w:pStyle w:val="BodyText"/>
              <w:rPr>
                <w:lang w:val="en-NZ"/>
              </w:rPr>
            </w:pPr>
            <w:r w:rsidRPr="004A3295">
              <w:t>This unit could be assessed in conjunction with any other units addressing the safety, quality, communication, materials handling, recording and reporting associated with using comparison and basic measuring devices or other units requiring the exercise of</w:t>
            </w:r>
            <w:r w:rsidRPr="004A3295">
              <w:t xml:space="preserve"> the skills and knowledge covered by this unit.</w:t>
            </w:r>
          </w:p>
        </w:tc>
      </w:tr>
      <w:tr w:rsidTr="00757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Assessors should gather a range of evidence that is valid, sufficient, current and authentic. Evidence can be gathered through a variety of ways including direct observation, supervisor'</w:t>
            </w:r>
            <w:r w:rsidRPr="004A3295">
              <w:t>s reports, project work, samples and questioning. Questioning techniques should not require language, literacy and numeracy skills beyond those required in this unit of competency. The candidate must have access to all tools, equipment, materials and docum</w:t>
            </w:r>
            <w:r w:rsidRPr="004A3295">
              <w:t>entation required. The candidate must be permitted to refer to any relevant workplace procedures, product and manufacturing specifications, codes, standards, manuals and reference materials.</w:t>
            </w:r>
          </w:p>
        </w:tc>
      </w:tr>
      <w:tr w:rsidTr="00757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p>
        </w:tc>
      </w:tr>
    </w:tbl>
    <w:p w:rsidR="0075739B" w:rsidP="004A3295">
      <w:pPr>
        <w:pStyle w:val="BodyText"/>
      </w:pPr>
    </w:p>
    <w:p w:rsidR="0075739B" w:rsidP="004A3295">
      <w:pPr>
        <w:pStyle w:val="BodyText"/>
      </w:pPr>
    </w:p>
    <w:p w:rsidR="00000000" w:rsidRPr="004A3295" w:rsidP="004A3295">
      <w:pPr>
        <w:pStyle w:val="Heading1"/>
      </w:pPr>
      <w:bookmarkStart w:id="11" w:name="O_252833"/>
      <w:bookmarkEnd w:id="11"/>
      <w:r w:rsidRPr="004A3295">
        <w:t>Range</w:t>
      </w:r>
      <w:r w:rsidRPr="004A3295">
        <w:t xml:space="preserve"> Statement</w:t>
      </w:r>
    </w:p>
    <w:tbl>
      <w:tblPr>
        <w:tblW w:w="0" w:type="auto"/>
        <w:tblLayout w:type="fixed"/>
        <w:tblCellMar>
          <w:left w:w="62" w:type="dxa"/>
          <w:right w:w="62" w:type="dxa"/>
        </w:tblCellMar>
        <w:tblLook w:val="0000"/>
      </w:tblPr>
      <w:tblGrid>
        <w:gridCol w:w="3534"/>
        <w:gridCol w:w="4988"/>
      </w:tblGrid>
      <w:tr w:rsidTr="007573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RANGE STATEMENT</w:t>
            </w:r>
          </w:p>
        </w:tc>
      </w:tr>
      <w:tr w:rsidTr="007573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 xml:space="preserve">The range statement relates to the unit of competency as a whole. It allows for different work environments and situations that may affect </w:t>
            </w:r>
            <w:r w:rsidRPr="004A3295">
              <w:t>performance. Bold italicised wording, if used in the performance criteria, is detailed below. Essential operating conditions that may be present with training and assessment (depending on the work situation, needs of the candidate, accessibility of the ite</w:t>
            </w:r>
            <w:r w:rsidRPr="004A3295">
              <w:t>m, and local industry and regional contexts) may also be included.</w:t>
            </w:r>
          </w:p>
        </w:tc>
      </w:tr>
      <w:tr w:rsidTr="0075739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Basic measuring devices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Linear measuring devices measuring to within 1mm graduation - may include rules, tapes and retractable tapes</w:t>
            </w:r>
          </w:p>
        </w:tc>
      </w:tr>
      <w:tr w:rsidTr="0075739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Comparisons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t>Comparison of length, angle, size, temper</w:t>
            </w:r>
            <w:r w:rsidRPr="004A3295">
              <w:t>ature, pressure, weight, voltage, resistance and amperage</w:t>
            </w:r>
          </w:p>
        </w:tc>
      </w:tr>
      <w:tr w:rsidTr="0075739B">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Comparison measuring devices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Go/no-go devices, thread angle and taper gauges, temperature gauges, pressure gauges, measuring gauges and overlay indicators, templates, digital devices and pre-set ve</w:t>
            </w:r>
            <w:r w:rsidRPr="004A3295">
              <w:t>rniers and micrometers</w:t>
            </w:r>
          </w:p>
        </w:tc>
      </w:tr>
    </w:tbl>
    <w:p w:rsidR="0075739B" w:rsidP="004A3295">
      <w:pPr>
        <w:pStyle w:val="BodyText"/>
      </w:pPr>
    </w:p>
    <w:p w:rsidR="0075739B" w:rsidP="004A3295">
      <w:pPr>
        <w:pStyle w:val="BodyText"/>
      </w:pPr>
    </w:p>
    <w:p w:rsidR="00000000" w:rsidRPr="004A3295" w:rsidP="004A3295">
      <w:pPr>
        <w:pStyle w:val="Heading1"/>
      </w:pPr>
      <w:bookmarkStart w:id="12" w:name="O_211515"/>
      <w:bookmarkEnd w:id="12"/>
      <w:r w:rsidRPr="004A3295">
        <w:t>Unit Sector(s)</w:t>
      </w:r>
    </w:p>
    <w:tbl>
      <w:tblPr>
        <w:tblW w:w="0" w:type="auto"/>
        <w:tblLayout w:type="fixed"/>
        <w:tblCellMar>
          <w:left w:w="62" w:type="dxa"/>
          <w:right w:w="62" w:type="dxa"/>
        </w:tblCellMar>
        <w:tblLook w:val="0000"/>
      </w:tblPr>
      <w:tblGrid>
        <w:gridCol w:w="2654"/>
        <w:gridCol w:w="5868"/>
      </w:tblGrid>
      <w:tr w:rsidTr="007573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p>
        </w:tc>
      </w:tr>
    </w:tbl>
    <w:p w:rsidR="0075739B" w:rsidP="004A3295">
      <w:pPr>
        <w:pStyle w:val="BodyText"/>
      </w:pPr>
    </w:p>
    <w:p w:rsidR="0075739B" w:rsidP="004A3295">
      <w:pPr>
        <w:pStyle w:val="BodyText"/>
      </w:pPr>
    </w:p>
    <w:p w:rsidR="00000000" w:rsidRPr="004A3295" w:rsidP="004A3295">
      <w:pPr>
        <w:pStyle w:val="Heading1"/>
      </w:pPr>
      <w:bookmarkStart w:id="13" w:name="O_211512"/>
      <w:bookmarkEnd w:id="13"/>
      <w:r w:rsidRPr="004A3295">
        <w:t>Co-requisite units</w:t>
      </w:r>
    </w:p>
    <w:tbl>
      <w:tblPr>
        <w:tblW w:w="0" w:type="auto"/>
        <w:tblLayout w:type="fixed"/>
        <w:tblCellMar>
          <w:left w:w="62" w:type="dxa"/>
          <w:right w:w="62" w:type="dxa"/>
        </w:tblCellMar>
        <w:tblLook w:val="0000"/>
      </w:tblPr>
      <w:tblGrid>
        <w:gridCol w:w="2641"/>
        <w:gridCol w:w="1322"/>
        <w:gridCol w:w="4559"/>
      </w:tblGrid>
      <w:tr w:rsidTr="007573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p>
        </w:tc>
      </w:tr>
      <w:tr w:rsidTr="00757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p>
        </w:tc>
      </w:tr>
      <w:tr w:rsidTr="00757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p>
        </w:tc>
      </w:tr>
    </w:tbl>
    <w:p w:rsidR="0075739B" w:rsidP="004A3295">
      <w:pPr>
        <w:pStyle w:val="BodyText"/>
      </w:pPr>
    </w:p>
    <w:p w:rsidR="0075739B" w:rsidP="004A3295">
      <w:pPr>
        <w:pStyle w:val="BodyText"/>
      </w:pPr>
    </w:p>
    <w:p w:rsidR="00000000" w:rsidRPr="004A3295" w:rsidP="004A3295">
      <w:pPr>
        <w:pStyle w:val="Heading1"/>
      </w:pPr>
      <w:bookmarkStart w:id="14" w:name="O_211514"/>
      <w:bookmarkEnd w:id="14"/>
      <w:r w:rsidRPr="004A3295">
        <w:t>Competency field</w:t>
      </w:r>
    </w:p>
    <w:tbl>
      <w:tblPr>
        <w:tblW w:w="0" w:type="auto"/>
        <w:tblLayout w:type="fixed"/>
        <w:tblCellMar>
          <w:left w:w="62" w:type="dxa"/>
          <w:right w:w="62" w:type="dxa"/>
        </w:tblCellMar>
        <w:tblLook w:val="0000"/>
      </w:tblPr>
      <w:tblGrid>
        <w:gridCol w:w="2774"/>
        <w:gridCol w:w="5748"/>
      </w:tblGrid>
      <w:tr w:rsidTr="0075739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295">
            <w:pPr>
              <w:pStyle w:val="BodyText"/>
              <w:rPr>
                <w:lang w:val="en-NZ"/>
              </w:rPr>
            </w:pPr>
            <w:r w:rsidRPr="004A329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295" w:rsidP="004A3295">
            <w:pPr>
              <w:pStyle w:val="BodyText"/>
            </w:pPr>
            <w:r w:rsidRPr="004A3295">
              <w:t>Measurement</w:t>
            </w:r>
          </w:p>
        </w:tc>
      </w:tr>
    </w:tbl>
    <w:p w:rsidR="0075739B" w:rsidP="004A3295">
      <w:pPr>
        <w:pStyle w:val="BodyText"/>
      </w:pPr>
    </w:p>
    <w:p w:rsidR="0075739B" w:rsidP="004A3295">
      <w:pPr>
        <w:pStyle w:val="BodyText"/>
      </w:pPr>
    </w:p>
    <w:p w:rsidR="00000000" w:rsidRPr="004A3295" w:rsidP="004A3295"/>
    <w:sectPr w:rsidSect="004A3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39B" w:rsidP="00757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B" w:rsidP="004A3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739B" w:rsidP="004A32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739B" w:rsidP="004A32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39B" w:rsidP="007573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B" w:rsidP="004A3295">
    <w:pPr>
      <w:pStyle w:val="Header"/>
      <w:framePr w:wrap="around"/>
    </w:pPr>
    <w:r>
      <w:fldChar w:fldCharType="begin"/>
    </w:r>
    <w:r>
      <w:instrText xml:space="preserve"> TITLE   \* MERGEFORMAT </w:instrText>
    </w:r>
    <w:r>
      <w:fldChar w:fldCharType="separate"/>
    </w:r>
    <w:r>
      <w:t>MEM12001B Use comparison and basic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39B" w:rsidP="004A32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AE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FC6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2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3295"/>
    <w:pPr>
      <w:spacing w:before="360" w:after="60"/>
      <w:outlineLvl w:val="0"/>
    </w:pPr>
    <w:rPr>
      <w:sz w:val="32"/>
    </w:rPr>
  </w:style>
  <w:style w:type="paragraph" w:styleId="Heading2">
    <w:name w:val="heading 2"/>
    <w:basedOn w:val="HeadingBase"/>
    <w:next w:val="BodyText"/>
    <w:link w:val="Heading2Char"/>
    <w:qFormat/>
    <w:rsid w:val="004A3295"/>
    <w:pPr>
      <w:keepLines/>
      <w:spacing w:before="240" w:after="120"/>
      <w:outlineLvl w:val="1"/>
    </w:pPr>
    <w:rPr>
      <w:sz w:val="28"/>
      <w:szCs w:val="40"/>
    </w:rPr>
  </w:style>
  <w:style w:type="paragraph" w:styleId="Heading3">
    <w:name w:val="heading 3"/>
    <w:basedOn w:val="HeadingBase"/>
    <w:next w:val="BodyText"/>
    <w:link w:val="Heading3Char"/>
    <w:qFormat/>
    <w:rsid w:val="004A3295"/>
    <w:pPr>
      <w:spacing w:before="180" w:after="120"/>
      <w:outlineLvl w:val="2"/>
    </w:pPr>
    <w:rPr>
      <w:spacing w:val="-10"/>
      <w:kern w:val="32"/>
    </w:rPr>
  </w:style>
  <w:style w:type="paragraph" w:styleId="Heading4">
    <w:name w:val="heading 4"/>
    <w:basedOn w:val="HeadingBase"/>
    <w:next w:val="BodyText"/>
    <w:link w:val="Heading4Char"/>
    <w:qFormat/>
    <w:rsid w:val="004A3295"/>
    <w:pPr>
      <w:spacing w:before="160" w:after="120"/>
      <w:outlineLvl w:val="3"/>
    </w:pPr>
    <w:rPr>
      <w:sz w:val="22"/>
    </w:rPr>
  </w:style>
  <w:style w:type="paragraph" w:styleId="Heading5">
    <w:name w:val="heading 5"/>
    <w:basedOn w:val="HeadingBase"/>
    <w:next w:val="Normal"/>
    <w:link w:val="Heading5Char"/>
    <w:qFormat/>
    <w:rsid w:val="004A3295"/>
    <w:pPr>
      <w:spacing w:before="80"/>
      <w:outlineLvl w:val="4"/>
    </w:pPr>
    <w:rPr>
      <w:color w:val="918585"/>
      <w:sz w:val="20"/>
    </w:rPr>
  </w:style>
  <w:style w:type="paragraph" w:styleId="Heading6">
    <w:name w:val="heading 6"/>
    <w:basedOn w:val="HeadingBase"/>
    <w:next w:val="Normal"/>
    <w:link w:val="Heading6Char"/>
    <w:qFormat/>
    <w:rsid w:val="004A3295"/>
    <w:pPr>
      <w:spacing w:before="60"/>
      <w:outlineLvl w:val="5"/>
    </w:pPr>
    <w:rPr>
      <w:color w:val="918585"/>
      <w:sz w:val="20"/>
    </w:rPr>
  </w:style>
  <w:style w:type="paragraph" w:styleId="Heading7">
    <w:name w:val="heading 7"/>
    <w:basedOn w:val="Normal"/>
    <w:next w:val="Normal"/>
    <w:link w:val="Heading7Char"/>
    <w:qFormat/>
    <w:rsid w:val="004A3295"/>
    <w:pPr>
      <w:ind w:left="720"/>
      <w:outlineLvl w:val="6"/>
    </w:pPr>
    <w:rPr>
      <w:i/>
    </w:rPr>
  </w:style>
  <w:style w:type="paragraph" w:styleId="Heading8">
    <w:name w:val="heading 8"/>
    <w:basedOn w:val="Normal"/>
    <w:next w:val="Normal"/>
    <w:link w:val="Heading8Char"/>
    <w:qFormat/>
    <w:rsid w:val="004A3295"/>
    <w:pPr>
      <w:ind w:left="720"/>
      <w:outlineLvl w:val="7"/>
    </w:pPr>
    <w:rPr>
      <w:i/>
    </w:rPr>
  </w:style>
  <w:style w:type="paragraph" w:styleId="Heading9">
    <w:name w:val="heading 9"/>
    <w:basedOn w:val="Normal"/>
    <w:next w:val="Normal"/>
    <w:link w:val="Heading9Char"/>
    <w:qFormat/>
    <w:rsid w:val="004A3295"/>
    <w:pPr>
      <w:ind w:left="720"/>
      <w:outlineLvl w:val="8"/>
    </w:pPr>
    <w:rPr>
      <w:i/>
    </w:rPr>
  </w:style>
  <w:style w:type="character" w:default="1" w:styleId="DefaultParagraphFont">
    <w:name w:val="Default Paragraph Font"/>
    <w:uiPriority w:val="1"/>
    <w:unhideWhenUsed/>
    <w:rsid w:val="004A3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295"/>
  </w:style>
  <w:style w:type="character" w:customStyle="1" w:styleId="Heading1Char">
    <w:name w:val="Heading 1 Char"/>
    <w:link w:val="Heading1"/>
    <w:rsid w:val="004A3295"/>
    <w:rPr>
      <w:rFonts w:ascii="Times New Roman" w:eastAsia="Times New Roman" w:hAnsi="Times New Roman" w:cs="Times New Roman"/>
      <w:b/>
      <w:sz w:val="32"/>
      <w:szCs w:val="20"/>
      <w:lang w:eastAsia="en-US"/>
    </w:rPr>
  </w:style>
  <w:style w:type="paragraph" w:styleId="BodyText">
    <w:name w:val="Body Text"/>
    <w:basedOn w:val="Normal"/>
    <w:link w:val="BodyTextChar"/>
    <w:rsid w:val="004A3295"/>
    <w:pPr>
      <w:spacing w:before="120" w:after="120"/>
      <w:contextualSpacing/>
    </w:pPr>
    <w:rPr>
      <w:rFonts w:ascii="Times New Roman" w:hAnsi="Times New Roman"/>
      <w:sz w:val="24"/>
      <w:szCs w:val="22"/>
    </w:rPr>
  </w:style>
  <w:style w:type="character" w:customStyle="1" w:styleId="BodyTextChar">
    <w:name w:val="Body Text Char"/>
    <w:link w:val="BodyText"/>
    <w:rsid w:val="004A3295"/>
    <w:rPr>
      <w:rFonts w:ascii="Times New Roman" w:eastAsia="Times New Roman" w:hAnsi="Times New Roman" w:cs="Times New Roman"/>
      <w:sz w:val="24"/>
      <w:lang w:val="en-US" w:eastAsia="en-US"/>
    </w:rPr>
  </w:style>
  <w:style w:type="paragraph" w:styleId="Footer">
    <w:name w:val="footer"/>
    <w:basedOn w:val="Normal"/>
    <w:link w:val="FooterChar"/>
    <w:rsid w:val="004A3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3295"/>
    <w:rPr>
      <w:rFonts w:ascii="Times New Roman" w:eastAsia="Times New Roman" w:hAnsi="Times New Roman" w:cs="Times New Roman"/>
      <w:sz w:val="16"/>
      <w:lang w:val="en-US" w:eastAsia="en-US"/>
    </w:rPr>
  </w:style>
  <w:style w:type="paragraph" w:styleId="List">
    <w:name w:val="List"/>
    <w:basedOn w:val="BodyText"/>
    <w:next w:val="BodyText"/>
    <w:rsid w:val="004A3295"/>
    <w:pPr>
      <w:tabs>
        <w:tab w:val="left" w:pos="340"/>
      </w:tabs>
      <w:spacing w:before="60" w:after="60"/>
      <w:ind w:left="340" w:hanging="340"/>
    </w:pPr>
  </w:style>
  <w:style w:type="paragraph" w:styleId="ListBullet">
    <w:name w:val="List Bullet"/>
    <w:basedOn w:val="List"/>
    <w:rsid w:val="004A3295"/>
    <w:pPr>
      <w:numPr>
        <w:numId w:val="12"/>
      </w:numPr>
      <w:tabs>
        <w:tab w:val="clear" w:pos="340"/>
      </w:tabs>
      <w:spacing w:before="40" w:after="40"/>
    </w:pPr>
  </w:style>
  <w:style w:type="character" w:customStyle="1" w:styleId="SpecialBold">
    <w:name w:val="Special Bold"/>
    <w:rsid w:val="004A3295"/>
    <w:rPr>
      <w:b/>
      <w:spacing w:val="0"/>
    </w:rPr>
  </w:style>
  <w:style w:type="paragraph" w:styleId="Header">
    <w:name w:val="header"/>
    <w:basedOn w:val="Normal"/>
    <w:link w:val="HeaderChar"/>
    <w:rsid w:val="004A3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32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3295"/>
    <w:pPr>
      <w:spacing w:before="240" w:after="120"/>
      <w:outlineLvl w:val="0"/>
    </w:pPr>
    <w:rPr>
      <w:rFonts w:ascii="Times New Roman" w:hAnsi="Times New Roman"/>
      <w:b/>
      <w:sz w:val="28"/>
    </w:rPr>
  </w:style>
  <w:style w:type="paragraph" w:customStyle="1" w:styleId="AllowPageBreak">
    <w:name w:val="AllowPageBreak"/>
    <w:rsid w:val="004A32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3295"/>
    <w:pPr>
      <w:tabs>
        <w:tab w:val="left" w:pos="680"/>
      </w:tabs>
      <w:spacing w:before="60" w:after="60"/>
      <w:ind w:left="680" w:hanging="340"/>
    </w:pPr>
  </w:style>
  <w:style w:type="character" w:customStyle="1" w:styleId="Heading2Char">
    <w:name w:val="Heading 2 Char"/>
    <w:link w:val="Heading2"/>
    <w:rsid w:val="004A3295"/>
    <w:rPr>
      <w:rFonts w:ascii="Times New Roman" w:eastAsia="Times New Roman" w:hAnsi="Times New Roman" w:cs="Times New Roman"/>
      <w:b/>
      <w:sz w:val="28"/>
      <w:szCs w:val="40"/>
      <w:lang w:eastAsia="en-US"/>
    </w:rPr>
  </w:style>
  <w:style w:type="character" w:customStyle="1" w:styleId="Heading3Char">
    <w:name w:val="Heading 3 Char"/>
    <w:link w:val="Heading3"/>
    <w:rsid w:val="004A32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3295"/>
    <w:rPr>
      <w:rFonts w:ascii="Times New Roman" w:eastAsia="Times New Roman" w:hAnsi="Times New Roman" w:cs="Times New Roman"/>
      <w:b/>
      <w:szCs w:val="20"/>
      <w:lang w:eastAsia="en-US"/>
    </w:rPr>
  </w:style>
  <w:style w:type="character" w:customStyle="1" w:styleId="Heading5Char">
    <w:name w:val="Heading 5 Char"/>
    <w:link w:val="Heading5"/>
    <w:rsid w:val="004A32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3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2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32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3295"/>
    <w:rPr>
      <w:rFonts w:ascii="Courier New" w:eastAsia="Times New Roman" w:hAnsi="Courier New" w:cs="Times New Roman"/>
      <w:i/>
      <w:szCs w:val="20"/>
      <w:lang w:val="en-US" w:eastAsia="en-US"/>
    </w:rPr>
  </w:style>
  <w:style w:type="paragraph" w:customStyle="1" w:styleId="HeadingBase">
    <w:name w:val="Heading Base"/>
    <w:rsid w:val="004A3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295"/>
    <w:pPr>
      <w:tabs>
        <w:tab w:val="right" w:leader="dot" w:pos="9072"/>
      </w:tabs>
      <w:ind w:left="567"/>
    </w:pPr>
    <w:rPr>
      <w:szCs w:val="22"/>
    </w:rPr>
  </w:style>
  <w:style w:type="paragraph" w:customStyle="1" w:styleId="TOCBase">
    <w:name w:val="TOC Base"/>
    <w:rsid w:val="004A3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295"/>
    <w:pPr>
      <w:tabs>
        <w:tab w:val="right" w:leader="dot" w:pos="9072"/>
      </w:tabs>
      <w:spacing w:before="40" w:after="40"/>
      <w:ind w:left="284"/>
    </w:pPr>
    <w:rPr>
      <w:rFonts w:ascii="Times New Roman" w:hAnsi="Times New Roman"/>
    </w:rPr>
  </w:style>
  <w:style w:type="paragraph" w:styleId="TOC1">
    <w:name w:val="toc 1"/>
    <w:basedOn w:val="TOCBase"/>
    <w:next w:val="Normal"/>
    <w:rsid w:val="004A32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3295"/>
    <w:pPr>
      <w:spacing w:before="5040"/>
      <w:jc w:val="center"/>
    </w:pPr>
    <w:rPr>
      <w:sz w:val="48"/>
      <w:szCs w:val="72"/>
      <w:lang w:val="en-US"/>
    </w:rPr>
  </w:style>
  <w:style w:type="character" w:customStyle="1" w:styleId="TitleChar">
    <w:name w:val="Title Char"/>
    <w:link w:val="Title"/>
    <w:rsid w:val="004A3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295"/>
    <w:pPr>
      <w:tabs>
        <w:tab w:val="left" w:pos="3600"/>
        <w:tab w:val="left" w:pos="3958"/>
      </w:tabs>
    </w:pPr>
  </w:style>
  <w:style w:type="paragraph" w:customStyle="1" w:styleId="Note">
    <w:name w:val="Note"/>
    <w:basedOn w:val="BodyText"/>
    <w:rsid w:val="004A3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295"/>
    <w:pPr>
      <w:framePr w:wrap="auto" w:hAnchor="text" w:y="6049"/>
    </w:pPr>
    <w:rPr>
      <w:color w:val="000000"/>
      <w:sz w:val="40"/>
    </w:rPr>
  </w:style>
  <w:style w:type="paragraph" w:customStyle="1" w:styleId="TOCTitle">
    <w:name w:val="TOCTitle"/>
    <w:basedOn w:val="Heading1"/>
    <w:rsid w:val="004A3295"/>
    <w:pPr>
      <w:spacing w:after="240"/>
      <w:jc w:val="center"/>
      <w:outlineLvl w:val="9"/>
    </w:pPr>
    <w:rPr>
      <w:caps/>
    </w:rPr>
  </w:style>
  <w:style w:type="paragraph" w:customStyle="1" w:styleId="Version">
    <w:name w:val="Version"/>
    <w:rsid w:val="004A32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295"/>
    <w:pPr>
      <w:numPr>
        <w:numId w:val="13"/>
      </w:numPr>
      <w:tabs>
        <w:tab w:val="clear" w:pos="680"/>
      </w:tabs>
    </w:pPr>
  </w:style>
  <w:style w:type="paragraph" w:styleId="Index1">
    <w:name w:val="index 1"/>
    <w:basedOn w:val="Normal"/>
    <w:next w:val="Normal"/>
    <w:semiHidden/>
    <w:rsid w:val="004A3295"/>
    <w:pPr>
      <w:keepNext w:val="0"/>
      <w:tabs>
        <w:tab w:val="right" w:pos="4176"/>
      </w:tabs>
      <w:ind w:left="198" w:hanging="198"/>
    </w:pPr>
    <w:rPr>
      <w:rFonts w:ascii="Garamond" w:hAnsi="Garamond"/>
    </w:rPr>
  </w:style>
  <w:style w:type="paragraph" w:styleId="IndexHeading">
    <w:name w:val="index heading"/>
    <w:basedOn w:val="Normal"/>
    <w:next w:val="Index1"/>
    <w:semiHidden/>
    <w:rsid w:val="004A3295"/>
    <w:pPr>
      <w:spacing w:before="120" w:after="120"/>
    </w:pPr>
    <w:rPr>
      <w:rFonts w:ascii="Arial" w:hAnsi="Arial"/>
      <w:b/>
      <w:color w:val="918585"/>
      <w:sz w:val="24"/>
    </w:rPr>
  </w:style>
  <w:style w:type="paragraph" w:customStyle="1" w:styleId="Chapter">
    <w:name w:val="Chapter"/>
    <w:basedOn w:val="Normal"/>
    <w:rsid w:val="004A3295"/>
    <w:pPr>
      <w:spacing w:before="240"/>
    </w:pPr>
    <w:rPr>
      <w:rFonts w:ascii="Times New Roman" w:hAnsi="Times New Roman"/>
      <w:smallCaps/>
      <w:spacing w:val="80"/>
      <w:sz w:val="28"/>
    </w:rPr>
  </w:style>
  <w:style w:type="paragraph" w:customStyle="1" w:styleId="InChapter">
    <w:name w:val="InChapter"/>
    <w:basedOn w:val="Heading3"/>
    <w:rsid w:val="004A3295"/>
    <w:pPr>
      <w:spacing w:after="240"/>
      <w:outlineLvl w:val="9"/>
    </w:pPr>
    <w:rPr>
      <w:noProof/>
    </w:rPr>
  </w:style>
  <w:style w:type="paragraph" w:styleId="Index2">
    <w:name w:val="index 2"/>
    <w:basedOn w:val="Normal"/>
    <w:next w:val="Normal"/>
    <w:semiHidden/>
    <w:rsid w:val="004A3295"/>
    <w:pPr>
      <w:tabs>
        <w:tab w:val="right" w:pos="4176"/>
      </w:tabs>
      <w:ind w:left="568" w:hanging="284"/>
    </w:pPr>
    <w:rPr>
      <w:rFonts w:ascii="Garamond" w:hAnsi="Garamond"/>
    </w:rPr>
  </w:style>
  <w:style w:type="paragraph" w:customStyle="1" w:styleId="Byline">
    <w:name w:val="Byline"/>
    <w:rsid w:val="004A3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295"/>
    <w:pPr>
      <w:tabs>
        <w:tab w:val="clear" w:pos="3600"/>
        <w:tab w:val="clear" w:pos="3958"/>
      </w:tabs>
      <w:jc w:val="right"/>
    </w:pPr>
  </w:style>
  <w:style w:type="character" w:styleId="Emphasis">
    <w:name w:val="Emphasis"/>
    <w:qFormat/>
    <w:rsid w:val="004A3295"/>
    <w:rPr>
      <w:i/>
    </w:rPr>
  </w:style>
  <w:style w:type="paragraph" w:styleId="Caption">
    <w:name w:val="caption"/>
    <w:basedOn w:val="BodyText"/>
    <w:next w:val="Normal"/>
    <w:qFormat/>
    <w:rsid w:val="004A3295"/>
    <w:pPr>
      <w:framePr w:w="2268" w:hSpace="181" w:vSpace="181" w:wrap="around" w:vAnchor="text" w:hAnchor="page" w:x="1135" w:y="285" w:anchorLock="1"/>
    </w:pPr>
    <w:rPr>
      <w:i/>
    </w:rPr>
  </w:style>
  <w:style w:type="paragraph" w:customStyle="1" w:styleId="MiniTOCTitle">
    <w:name w:val="MiniTOCTitle"/>
    <w:basedOn w:val="Heading4"/>
    <w:rsid w:val="004A3295"/>
    <w:pPr>
      <w:spacing w:before="240"/>
      <w:outlineLvl w:val="9"/>
    </w:pPr>
    <w:rPr>
      <w:noProof/>
      <w:sz w:val="24"/>
    </w:rPr>
  </w:style>
  <w:style w:type="paragraph" w:customStyle="1" w:styleId="MiniTOCItem">
    <w:name w:val="MiniTOCItem"/>
    <w:basedOn w:val="ListBullet"/>
    <w:rsid w:val="004A3295"/>
    <w:pPr>
      <w:numPr>
        <w:numId w:val="0"/>
      </w:numPr>
      <w:tabs>
        <w:tab w:val="right" w:leader="dot" w:pos="6521"/>
      </w:tabs>
      <w:spacing w:before="0" w:after="0"/>
    </w:pPr>
  </w:style>
  <w:style w:type="paragraph" w:customStyle="1" w:styleId="TOFTitle">
    <w:name w:val="TOFTitle"/>
    <w:basedOn w:val="TOCTitle"/>
    <w:rsid w:val="004A3295"/>
  </w:style>
  <w:style w:type="paragraph" w:styleId="TableofFigures">
    <w:name w:val="table of figures"/>
    <w:basedOn w:val="Normal"/>
    <w:next w:val="Normal"/>
    <w:semiHidden/>
    <w:rsid w:val="004A3295"/>
    <w:pPr>
      <w:tabs>
        <w:tab w:val="right" w:leader="dot" w:pos="9072"/>
      </w:tabs>
      <w:ind w:left="970" w:hanging="403"/>
    </w:pPr>
    <w:rPr>
      <w:rFonts w:ascii="Times New Roman" w:hAnsi="Times New Roman"/>
      <w:b/>
    </w:rPr>
  </w:style>
  <w:style w:type="paragraph" w:styleId="ListNumber">
    <w:name w:val="List Number"/>
    <w:basedOn w:val="List"/>
    <w:rsid w:val="004A3295"/>
    <w:pPr>
      <w:numPr>
        <w:numId w:val="10"/>
      </w:numPr>
    </w:pPr>
  </w:style>
  <w:style w:type="character" w:customStyle="1" w:styleId="WingdingSymbols">
    <w:name w:val="Wingding Symbols"/>
    <w:rsid w:val="004A3295"/>
    <w:rPr>
      <w:rFonts w:ascii="Wingdings" w:hAnsi="Wingdings"/>
    </w:rPr>
  </w:style>
  <w:style w:type="paragraph" w:customStyle="1" w:styleId="TableHeading">
    <w:name w:val="Table Heading"/>
    <w:basedOn w:val="HeadingBase"/>
    <w:rsid w:val="004A3295"/>
    <w:pPr>
      <w:keepLines/>
      <w:pBdr>
        <w:bottom w:val="single" w:sz="6" w:space="1" w:color="918585"/>
      </w:pBdr>
      <w:spacing w:before="240"/>
    </w:pPr>
  </w:style>
  <w:style w:type="character" w:customStyle="1" w:styleId="HotSpot">
    <w:name w:val="HotSpot"/>
    <w:rsid w:val="004A3295"/>
    <w:rPr>
      <w:color w:val="0033CC"/>
      <w:u w:val="none"/>
    </w:rPr>
  </w:style>
  <w:style w:type="paragraph" w:customStyle="1" w:styleId="BodyTextRight">
    <w:name w:val="Body Text Right"/>
    <w:basedOn w:val="BodyText"/>
    <w:rsid w:val="004A3295"/>
    <w:pPr>
      <w:spacing w:before="0" w:after="0"/>
      <w:jc w:val="right"/>
    </w:pPr>
  </w:style>
  <w:style w:type="paragraph" w:styleId="Index3">
    <w:name w:val="index 3"/>
    <w:basedOn w:val="ListNumber2"/>
    <w:next w:val="Normal"/>
    <w:semiHidden/>
    <w:rsid w:val="004A3295"/>
    <w:pPr>
      <w:numPr>
        <w:numId w:val="0"/>
      </w:numPr>
      <w:tabs>
        <w:tab w:val="right" w:leader="dot" w:pos="4176"/>
      </w:tabs>
    </w:pPr>
  </w:style>
  <w:style w:type="paragraph" w:styleId="ListNumber2">
    <w:name w:val="List Number 2"/>
    <w:basedOn w:val="List2"/>
    <w:rsid w:val="004A3295"/>
    <w:pPr>
      <w:numPr>
        <w:numId w:val="9"/>
      </w:numPr>
      <w:tabs>
        <w:tab w:val="clear" w:pos="1060"/>
      </w:tabs>
    </w:pPr>
  </w:style>
  <w:style w:type="paragraph" w:customStyle="1" w:styleId="MarginNote">
    <w:name w:val="Margin Note"/>
    <w:basedOn w:val="BodyText"/>
    <w:rsid w:val="004A3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32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3295"/>
    <w:rPr>
      <w:sz w:val="32"/>
    </w:rPr>
  </w:style>
  <w:style w:type="paragraph" w:customStyle="1" w:styleId="HeadingProcedure">
    <w:name w:val="Heading Procedure"/>
    <w:basedOn w:val="HeadingBase"/>
    <w:next w:val="Normal"/>
    <w:rsid w:val="004A3295"/>
    <w:pPr>
      <w:tabs>
        <w:tab w:val="left" w:pos="0"/>
      </w:tabs>
      <w:spacing w:before="120" w:after="60"/>
    </w:pPr>
    <w:rPr>
      <w:i/>
      <w:color w:val="918585"/>
      <w:sz w:val="22"/>
    </w:rPr>
  </w:style>
  <w:style w:type="paragraph" w:customStyle="1" w:styleId="TableBodyText">
    <w:name w:val="Table Body Text"/>
    <w:basedOn w:val="BodyText"/>
    <w:rsid w:val="004A3295"/>
    <w:pPr>
      <w:spacing w:before="60" w:after="60"/>
    </w:pPr>
  </w:style>
  <w:style w:type="paragraph" w:styleId="ListContinue">
    <w:name w:val="List Continue"/>
    <w:basedOn w:val="List"/>
    <w:rsid w:val="004A3295"/>
    <w:pPr>
      <w:ind w:firstLine="0"/>
    </w:pPr>
  </w:style>
  <w:style w:type="paragraph" w:customStyle="1" w:styleId="ListNote">
    <w:name w:val="List Note"/>
    <w:basedOn w:val="List"/>
    <w:rsid w:val="004A3295"/>
    <w:pPr>
      <w:pBdr>
        <w:top w:val="single" w:sz="6" w:space="2" w:color="918585"/>
        <w:bottom w:val="single" w:sz="6" w:space="2" w:color="918585"/>
      </w:pBdr>
      <w:tabs>
        <w:tab w:val="left" w:pos="1021"/>
      </w:tabs>
      <w:ind w:firstLine="0"/>
    </w:pPr>
  </w:style>
  <w:style w:type="paragraph" w:customStyle="1" w:styleId="Warning">
    <w:name w:val="Warning"/>
    <w:basedOn w:val="BodyText"/>
    <w:rsid w:val="004A3295"/>
    <w:pPr>
      <w:shd w:val="clear" w:color="auto" w:fill="D9D9D9"/>
      <w:tabs>
        <w:tab w:val="left" w:pos="992"/>
      </w:tabs>
      <w:ind w:left="119" w:right="119"/>
    </w:pPr>
    <w:rPr>
      <w:sz w:val="20"/>
    </w:rPr>
  </w:style>
  <w:style w:type="paragraph" w:customStyle="1" w:styleId="MarginIcons">
    <w:name w:val="Margin Icons"/>
    <w:basedOn w:val="BodyText"/>
    <w:rsid w:val="004A32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3295"/>
    <w:rPr>
      <w:rFonts w:ascii="Courier New" w:hAnsi="Courier New"/>
    </w:rPr>
  </w:style>
  <w:style w:type="paragraph" w:customStyle="1" w:styleId="NoteBullet">
    <w:name w:val="Note Bullet"/>
    <w:basedOn w:val="Note"/>
    <w:rsid w:val="004A3295"/>
    <w:pPr>
      <w:tabs>
        <w:tab w:val="clear" w:pos="680"/>
      </w:tabs>
      <w:spacing w:before="60" w:after="60"/>
    </w:pPr>
  </w:style>
  <w:style w:type="paragraph" w:customStyle="1" w:styleId="SubHeading2">
    <w:name w:val="SubHeading2"/>
    <w:basedOn w:val="HeadingBase"/>
    <w:rsid w:val="004A3295"/>
    <w:pPr>
      <w:spacing w:before="240" w:after="60"/>
    </w:pPr>
    <w:rPr>
      <w:sz w:val="20"/>
    </w:rPr>
  </w:style>
  <w:style w:type="paragraph" w:customStyle="1" w:styleId="SubHeading1">
    <w:name w:val="SubHeading1"/>
    <w:basedOn w:val="HeadingBase"/>
    <w:rsid w:val="004A3295"/>
    <w:pPr>
      <w:spacing w:before="240" w:after="60"/>
    </w:pPr>
    <w:rPr>
      <w:color w:val="918585"/>
      <w:sz w:val="22"/>
    </w:rPr>
  </w:style>
  <w:style w:type="paragraph" w:customStyle="1" w:styleId="SideHeading">
    <w:name w:val="Side Heading"/>
    <w:basedOn w:val="HeadingBase"/>
    <w:rsid w:val="004A3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295"/>
    <w:pPr>
      <w:tabs>
        <w:tab w:val="num" w:pos="360"/>
      </w:tabs>
    </w:pPr>
  </w:style>
  <w:style w:type="paragraph" w:styleId="PlainText">
    <w:name w:val="Plain Text"/>
    <w:basedOn w:val="Normal"/>
    <w:link w:val="PlainTextChar"/>
    <w:rsid w:val="004A3295"/>
    <w:rPr>
      <w:sz w:val="20"/>
    </w:rPr>
  </w:style>
  <w:style w:type="character" w:customStyle="1" w:styleId="PlainTextChar">
    <w:name w:val="Plain Text Char"/>
    <w:basedOn w:val="DefaultParagraphFont"/>
    <w:link w:val="PlainText"/>
    <w:rsid w:val="004A3295"/>
    <w:rPr>
      <w:rFonts w:ascii="Courier New" w:eastAsia="Times New Roman" w:hAnsi="Courier New" w:cs="Times New Roman"/>
      <w:sz w:val="20"/>
      <w:szCs w:val="20"/>
      <w:lang w:val="en-US" w:eastAsia="en-US"/>
    </w:rPr>
  </w:style>
  <w:style w:type="character" w:customStyle="1" w:styleId="MenuOption">
    <w:name w:val="Menu Option"/>
    <w:rsid w:val="004A3295"/>
    <w:rPr>
      <w:b/>
      <w:smallCaps/>
    </w:rPr>
  </w:style>
  <w:style w:type="paragraph" w:customStyle="1" w:styleId="TableListNumber">
    <w:name w:val="Table List Number"/>
    <w:basedOn w:val="ListNumber"/>
    <w:rsid w:val="004A3295"/>
    <w:pPr>
      <w:numPr>
        <w:numId w:val="0"/>
      </w:numPr>
    </w:pPr>
  </w:style>
  <w:style w:type="paragraph" w:styleId="TOC4">
    <w:name w:val="toc 4"/>
    <w:basedOn w:val="TOCBase"/>
    <w:next w:val="Normal"/>
    <w:semiHidden/>
    <w:rsid w:val="004A3295"/>
    <w:pPr>
      <w:tabs>
        <w:tab w:val="right" w:leader="dot" w:pos="9071"/>
      </w:tabs>
      <w:ind w:left="1701"/>
    </w:pPr>
  </w:style>
  <w:style w:type="paragraph" w:customStyle="1" w:styleId="ListAlpha">
    <w:name w:val="List Alpha"/>
    <w:basedOn w:val="List"/>
    <w:rsid w:val="004A3295"/>
    <w:pPr>
      <w:numPr>
        <w:numId w:val="8"/>
      </w:numPr>
    </w:pPr>
  </w:style>
  <w:style w:type="paragraph" w:customStyle="1" w:styleId="ListAlpha2">
    <w:name w:val="List Alpha 2"/>
    <w:basedOn w:val="List2"/>
    <w:rsid w:val="004A3295"/>
    <w:pPr>
      <w:numPr>
        <w:numId w:val="7"/>
      </w:numPr>
    </w:pPr>
  </w:style>
  <w:style w:type="paragraph" w:styleId="List3">
    <w:name w:val="List 3"/>
    <w:basedOn w:val="BodyText"/>
    <w:rsid w:val="004A3295"/>
    <w:pPr>
      <w:tabs>
        <w:tab w:val="left" w:pos="1021"/>
      </w:tabs>
      <w:spacing w:before="60" w:after="60"/>
      <w:ind w:left="1020" w:hanging="340"/>
    </w:pPr>
  </w:style>
  <w:style w:type="paragraph" w:styleId="List4">
    <w:name w:val="List 4"/>
    <w:basedOn w:val="BodyText"/>
    <w:rsid w:val="004A3295"/>
    <w:pPr>
      <w:tabs>
        <w:tab w:val="left" w:pos="1361"/>
      </w:tabs>
      <w:spacing w:before="60" w:after="60"/>
      <w:ind w:left="1361" w:hanging="340"/>
    </w:pPr>
  </w:style>
  <w:style w:type="paragraph" w:styleId="List5">
    <w:name w:val="List 5"/>
    <w:basedOn w:val="BodyText"/>
    <w:rsid w:val="004A3295"/>
    <w:pPr>
      <w:tabs>
        <w:tab w:val="left" w:pos="1701"/>
      </w:tabs>
      <w:spacing w:before="60" w:after="60"/>
      <w:ind w:left="1701" w:hanging="340"/>
    </w:pPr>
  </w:style>
  <w:style w:type="paragraph" w:styleId="ListBullet3">
    <w:name w:val="List Bullet 3"/>
    <w:basedOn w:val="List3"/>
    <w:rsid w:val="004A3295"/>
    <w:pPr>
      <w:numPr>
        <w:numId w:val="14"/>
      </w:numPr>
      <w:tabs>
        <w:tab w:val="clear" w:pos="1021"/>
      </w:tabs>
      <w:ind w:left="1037" w:hanging="357"/>
    </w:pPr>
  </w:style>
  <w:style w:type="paragraph" w:styleId="ListBullet4">
    <w:name w:val="List Bullet 4"/>
    <w:basedOn w:val="List4"/>
    <w:rsid w:val="004A3295"/>
    <w:pPr>
      <w:numPr>
        <w:numId w:val="2"/>
      </w:numPr>
    </w:pPr>
  </w:style>
  <w:style w:type="paragraph" w:styleId="ListBullet5">
    <w:name w:val="List Bullet 5"/>
    <w:basedOn w:val="List5"/>
    <w:rsid w:val="004A3295"/>
    <w:pPr>
      <w:numPr>
        <w:numId w:val="3"/>
      </w:numPr>
    </w:pPr>
  </w:style>
  <w:style w:type="paragraph" w:styleId="ListContinue2">
    <w:name w:val="List Continue 2"/>
    <w:basedOn w:val="List2"/>
    <w:rsid w:val="004A3295"/>
    <w:pPr>
      <w:ind w:firstLine="0"/>
    </w:pPr>
  </w:style>
  <w:style w:type="paragraph" w:styleId="ListContinue3">
    <w:name w:val="List Continue 3"/>
    <w:basedOn w:val="List3"/>
    <w:rsid w:val="004A3295"/>
    <w:pPr>
      <w:ind w:left="1021" w:firstLine="0"/>
    </w:pPr>
  </w:style>
  <w:style w:type="paragraph" w:styleId="ListContinue4">
    <w:name w:val="List Continue 4"/>
    <w:basedOn w:val="List4"/>
    <w:rsid w:val="004A3295"/>
    <w:pPr>
      <w:ind w:firstLine="0"/>
    </w:pPr>
  </w:style>
  <w:style w:type="paragraph" w:styleId="ListContinue5">
    <w:name w:val="List Continue 5"/>
    <w:basedOn w:val="List5"/>
    <w:rsid w:val="004A3295"/>
    <w:pPr>
      <w:ind w:firstLine="0"/>
    </w:pPr>
  </w:style>
  <w:style w:type="paragraph" w:styleId="ListNumber3">
    <w:name w:val="List Number 3"/>
    <w:basedOn w:val="List3"/>
    <w:rsid w:val="004A3295"/>
    <w:pPr>
      <w:numPr>
        <w:numId w:val="4"/>
      </w:numPr>
    </w:pPr>
  </w:style>
  <w:style w:type="paragraph" w:styleId="ListNumber4">
    <w:name w:val="List Number 4"/>
    <w:basedOn w:val="List4"/>
    <w:rsid w:val="004A3295"/>
    <w:pPr>
      <w:numPr>
        <w:numId w:val="5"/>
      </w:numPr>
    </w:pPr>
  </w:style>
  <w:style w:type="paragraph" w:styleId="ListNumber5">
    <w:name w:val="List Number 5"/>
    <w:basedOn w:val="List5"/>
    <w:rsid w:val="004A3295"/>
    <w:pPr>
      <w:numPr>
        <w:numId w:val="6"/>
      </w:numPr>
    </w:pPr>
  </w:style>
  <w:style w:type="paragraph" w:styleId="BlockText">
    <w:name w:val="Block Text"/>
    <w:basedOn w:val="Normal"/>
    <w:rsid w:val="004A3295"/>
    <w:pPr>
      <w:spacing w:after="120"/>
      <w:ind w:left="1440" w:right="1440"/>
    </w:pPr>
  </w:style>
  <w:style w:type="character" w:customStyle="1" w:styleId="Subscript">
    <w:name w:val="Subscript"/>
    <w:rsid w:val="004A3295"/>
    <w:rPr>
      <w:sz w:val="16"/>
      <w:vertAlign w:val="subscript"/>
    </w:rPr>
  </w:style>
  <w:style w:type="character" w:customStyle="1" w:styleId="Superscript">
    <w:name w:val="Superscript"/>
    <w:rsid w:val="004A3295"/>
    <w:rPr>
      <w:sz w:val="16"/>
      <w:vertAlign w:val="superscript"/>
    </w:rPr>
  </w:style>
  <w:style w:type="character" w:customStyle="1" w:styleId="Symbols">
    <w:name w:val="Symbols"/>
    <w:rsid w:val="004A3295"/>
    <w:rPr>
      <w:rFonts w:ascii="Symbol" w:hAnsi="Symbol"/>
    </w:rPr>
  </w:style>
  <w:style w:type="character" w:customStyle="1" w:styleId="MenuOptions">
    <w:name w:val="Menu Options"/>
    <w:rsid w:val="004A3295"/>
    <w:rPr>
      <w:rFonts w:ascii="Arial Narrow" w:hAnsi="Arial Narrow"/>
      <w:smallCaps/>
    </w:rPr>
  </w:style>
  <w:style w:type="character" w:customStyle="1" w:styleId="Buttons">
    <w:name w:val="Buttons"/>
    <w:rsid w:val="004A3295"/>
    <w:rPr>
      <w:b/>
    </w:rPr>
  </w:style>
  <w:style w:type="character" w:customStyle="1" w:styleId="Underlined">
    <w:name w:val="Underlined"/>
    <w:rsid w:val="004A3295"/>
    <w:rPr>
      <w:u w:val="single"/>
    </w:rPr>
  </w:style>
  <w:style w:type="paragraph" w:customStyle="1" w:styleId="TableBodyTextRight">
    <w:name w:val="Table Body Text Right"/>
    <w:basedOn w:val="TableBodyText"/>
    <w:rsid w:val="004A3295"/>
    <w:pPr>
      <w:widowControl w:val="0"/>
      <w:autoSpaceDE w:val="0"/>
      <w:autoSpaceDN w:val="0"/>
      <w:adjustRightInd w:val="0"/>
      <w:jc w:val="right"/>
    </w:pPr>
    <w:rPr>
      <w:rFonts w:cs="Arial"/>
      <w:szCs w:val="18"/>
    </w:rPr>
  </w:style>
  <w:style w:type="paragraph" w:customStyle="1" w:styleId="CopyrightText">
    <w:name w:val="Copyright Text"/>
    <w:basedOn w:val="BodyText"/>
    <w:rsid w:val="004A3295"/>
    <w:rPr>
      <w:sz w:val="18"/>
    </w:rPr>
  </w:style>
  <w:style w:type="paragraph" w:customStyle="1" w:styleId="BodySmallRight">
    <w:name w:val="Body Small Right"/>
    <w:basedOn w:val="BodyTextRight"/>
    <w:rsid w:val="004A3295"/>
    <w:rPr>
      <w:sz w:val="18"/>
      <w:szCs w:val="18"/>
    </w:rPr>
  </w:style>
  <w:style w:type="paragraph" w:customStyle="1" w:styleId="MarginEdition">
    <w:name w:val="Margin Edition"/>
    <w:basedOn w:val="MarginNote"/>
    <w:rsid w:val="004A3295"/>
    <w:pPr>
      <w:spacing w:before="0" w:after="0"/>
    </w:pPr>
    <w:rPr>
      <w:rFonts w:ascii="Times New Roman" w:hAnsi="Times New Roman"/>
      <w:color w:val="999999"/>
    </w:rPr>
  </w:style>
  <w:style w:type="paragraph" w:customStyle="1" w:styleId="Spacer">
    <w:name w:val="Spacer"/>
    <w:basedOn w:val="Normal"/>
    <w:rsid w:val="004A3295"/>
    <w:rPr>
      <w:sz w:val="2"/>
      <w:szCs w:val="2"/>
    </w:rPr>
  </w:style>
  <w:style w:type="character" w:customStyle="1" w:styleId="Small">
    <w:name w:val="Small"/>
    <w:rsid w:val="004A3295"/>
    <w:rPr>
      <w:sz w:val="16"/>
    </w:rPr>
  </w:style>
  <w:style w:type="paragraph" w:customStyle="1" w:styleId="WideTable">
    <w:name w:val="Wide Table"/>
    <w:basedOn w:val="Normal"/>
    <w:rsid w:val="004A3295"/>
    <w:pPr>
      <w:ind w:left="-1418"/>
    </w:pPr>
    <w:rPr>
      <w:sz w:val="2"/>
      <w:szCs w:val="2"/>
    </w:rPr>
  </w:style>
  <w:style w:type="character" w:styleId="PageNumber">
    <w:name w:val="page number"/>
    <w:rsid w:val="004A3295"/>
  </w:style>
  <w:style w:type="paragraph" w:styleId="Quote">
    <w:name w:val="Quote"/>
    <w:basedOn w:val="Heading1"/>
    <w:link w:val="QuoteChar"/>
    <w:qFormat/>
    <w:rsid w:val="004A3295"/>
    <w:rPr>
      <w:b w:val="0"/>
      <w:sz w:val="72"/>
      <w:szCs w:val="72"/>
      <w:lang w:val="en-NZ"/>
    </w:rPr>
  </w:style>
  <w:style w:type="character" w:customStyle="1" w:styleId="QuoteChar">
    <w:name w:val="Quote Char"/>
    <w:link w:val="Quote"/>
    <w:rsid w:val="004A3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295"/>
    <w:pPr>
      <w:pageBreakBefore/>
    </w:pPr>
  </w:style>
  <w:style w:type="paragraph" w:customStyle="1" w:styleId="Border">
    <w:name w:val="Border"/>
    <w:basedOn w:val="Normal"/>
    <w:qFormat/>
    <w:rsid w:val="004A3295"/>
    <w:pPr>
      <w:pBdr>
        <w:top w:val="single" w:sz="18" w:space="1" w:color="auto"/>
      </w:pBdr>
    </w:pPr>
    <w:rPr>
      <w:rFonts w:ascii="Times New Roman" w:hAnsi="Times New Roman"/>
      <w:color w:val="FFFFFF"/>
      <w:sz w:val="2"/>
    </w:rPr>
  </w:style>
  <w:style w:type="character" w:styleId="IntenseEmphasis">
    <w:name w:val="Intense Emphasis"/>
    <w:uiPriority w:val="21"/>
    <w:qFormat/>
    <w:rsid w:val="004A3295"/>
    <w:rPr>
      <w:b/>
      <w:bCs/>
      <w:i/>
      <w:iCs/>
      <w:color w:val="auto"/>
    </w:rPr>
  </w:style>
  <w:style w:type="paragraph" w:styleId="IntenseQuote">
    <w:name w:val="Intense Quote"/>
    <w:basedOn w:val="Normal"/>
    <w:next w:val="Normal"/>
    <w:link w:val="IntenseQuoteChar"/>
    <w:uiPriority w:val="30"/>
    <w:qFormat/>
    <w:rsid w:val="004A32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3295"/>
    <w:rPr>
      <w:rFonts w:ascii="Courier New" w:eastAsia="Times New Roman" w:hAnsi="Courier New" w:cs="Times New Roman"/>
      <w:b/>
      <w:bCs/>
      <w:i/>
      <w:iCs/>
      <w:szCs w:val="20"/>
      <w:lang w:val="en-US" w:eastAsia="en-US"/>
    </w:rPr>
  </w:style>
  <w:style w:type="character" w:styleId="SubtleReference">
    <w:name w:val="Subtle Reference"/>
    <w:uiPriority w:val="31"/>
    <w:qFormat/>
    <w:rsid w:val="004A3295"/>
    <w:rPr>
      <w:smallCaps/>
      <w:color w:val="auto"/>
      <w:u w:val="single"/>
    </w:rPr>
  </w:style>
  <w:style w:type="character" w:styleId="IntenseReference">
    <w:name w:val="Intense Reference"/>
    <w:uiPriority w:val="32"/>
    <w:qFormat/>
    <w:rsid w:val="004A3295"/>
    <w:rPr>
      <w:b/>
      <w:bCs/>
      <w:smallCaps/>
      <w:color w:val="auto"/>
      <w:spacing w:val="5"/>
      <w:u w:val="single"/>
    </w:rPr>
  </w:style>
  <w:style w:type="paragraph" w:customStyle="1" w:styleId="2ColumnHeading">
    <w:name w:val="2Column Heading"/>
    <w:basedOn w:val="BodyText"/>
    <w:qFormat/>
    <w:rsid w:val="004A3295"/>
    <w:pPr>
      <w:spacing w:after="60"/>
      <w:ind w:left="-2268"/>
    </w:pPr>
    <w:rPr>
      <w:b/>
    </w:rPr>
  </w:style>
  <w:style w:type="paragraph" w:customStyle="1" w:styleId="Heading1TOC">
    <w:name w:val="Heading1 TOC"/>
    <w:basedOn w:val="Normal"/>
    <w:qFormat/>
    <w:rsid w:val="004A3295"/>
    <w:pPr>
      <w:spacing w:before="240" w:after="120"/>
    </w:pPr>
    <w:rPr>
      <w:rFonts w:ascii="Times New Roman" w:hAnsi="Times New Roman"/>
      <w:b/>
      <w:sz w:val="32"/>
    </w:rPr>
  </w:style>
  <w:style w:type="paragraph" w:customStyle="1" w:styleId="Heading2TOC">
    <w:name w:val="Heading2 TOC"/>
    <w:basedOn w:val="Normal"/>
    <w:qFormat/>
    <w:rsid w:val="004A3295"/>
    <w:pPr>
      <w:spacing w:before="240" w:after="60"/>
    </w:pPr>
    <w:rPr>
      <w:rFonts w:ascii="Times New Roman" w:hAnsi="Times New Roman"/>
      <w:b/>
      <w:sz w:val="28"/>
    </w:rPr>
  </w:style>
  <w:style w:type="character" w:customStyle="1" w:styleId="Underline">
    <w:name w:val="Underline"/>
    <w:qFormat/>
    <w:rsid w:val="004A3295"/>
    <w:rPr>
      <w:u w:val="single"/>
    </w:rPr>
  </w:style>
  <w:style w:type="character" w:customStyle="1" w:styleId="BoldandItalics">
    <w:name w:val="Bold and Italics"/>
    <w:qFormat/>
    <w:rsid w:val="004A3295"/>
    <w:rPr>
      <w:b/>
      <w:i/>
      <w:u w:val="none"/>
    </w:rPr>
  </w:style>
  <w:style w:type="paragraph" w:styleId="BalloonText">
    <w:name w:val="Balloon Text"/>
    <w:basedOn w:val="Normal"/>
    <w:link w:val="BalloonTextChar"/>
    <w:rsid w:val="004A3295"/>
    <w:rPr>
      <w:rFonts w:ascii="Tahoma" w:hAnsi="Tahoma" w:cs="Tahoma"/>
      <w:sz w:val="16"/>
      <w:szCs w:val="16"/>
    </w:rPr>
  </w:style>
  <w:style w:type="character" w:customStyle="1" w:styleId="BalloonTextChar">
    <w:name w:val="Balloon Text Char"/>
    <w:link w:val="BalloonText"/>
    <w:rsid w:val="004A32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32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32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8C053C49.dotm</Template>
  <TotalTime>0</TotalTime>
  <Pages>6</Pages>
  <Words>814</Words>
  <Characters>5041</Characters>
  <Application>Microsoft Office Word</Application>
  <DocSecurity>0</DocSecurity>
  <Lines>193</Lines>
  <Paragraphs>77</Paragraphs>
  <ScaleCrop>false</ScaleCrop>
  <Company>Author-it Software Corporation Ltd.</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MEM12001B Use comparison and basic measuring devices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2012-05-27T01:43:00Z</dcterms:created>
  <dcterms:modified xsi:type="dcterms:W3CDTF">2012-05-27T01:43:00Z</dcterms:modified>
</cp:coreProperties>
</file>