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CD5" w:rsidP="00A34CD5">
      <w:pPr>
        <w:pStyle w:val="Title"/>
      </w:pPr>
      <w:r>
        <w:fldChar w:fldCharType="begin"/>
      </w:r>
      <w:r>
        <w:instrText xml:space="preserve"> TITLE   \* MERGEFORMAT </w:instrText>
      </w:r>
      <w:r>
        <w:fldChar w:fldCharType="separate"/>
      </w:r>
      <w:r>
        <w:t>MEM11022B Operate fixed/moveable load shifting equipment</w:t>
      </w:r>
      <w:r>
        <w:fldChar w:fldCharType="end"/>
      </w:r>
    </w:p>
    <w:p w:rsidR="00A34CD5" w:rsidP="00A34CD5">
      <w:pPr>
        <w:pStyle w:val="Version"/>
        <w:sectPr w:rsidSect="00F846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4602" w:rsidP="00F84602">
      <w:pPr>
        <w:pStyle w:val="SuperHeading"/>
      </w:pPr>
      <w:r w:rsidRPr="00F84602">
        <w:t>MEM11022B Operate fixed/moveable load shifting equipment</w:t>
      </w:r>
    </w:p>
    <w:p w:rsidR="00000000" w:rsidRPr="00F84602" w:rsidP="00F84602">
      <w:pPr>
        <w:pStyle w:val="Heading1"/>
      </w:pPr>
      <w:bookmarkStart w:id="1" w:name="O_272152"/>
      <w:bookmarkEnd w:id="1"/>
      <w:r w:rsidRPr="00F84602">
        <w:t>Modification History</w:t>
      </w:r>
    </w:p>
    <w:p w:rsidR="00000000" w:rsidRPr="00F84602" w:rsidP="00F84602">
      <w:pPr>
        <w:pStyle w:val="BodyText"/>
      </w:pPr>
      <w:r w:rsidRPr="00F84602">
        <w:t>Not Applicable</w:t>
      </w:r>
    </w:p>
    <w:p w:rsidR="00000000" w:rsidRPr="00F84602" w:rsidP="00F84602">
      <w:pPr>
        <w:pStyle w:val="AllowPageBreak"/>
      </w:pPr>
    </w:p>
    <w:p w:rsidR="00000000" w:rsidRPr="00F84602" w:rsidP="00F84602">
      <w:pPr>
        <w:pStyle w:val="Heading1"/>
      </w:pPr>
      <w:bookmarkStart w:id="2" w:name="O_211502"/>
      <w:bookmarkEnd w:id="2"/>
      <w:r w:rsidRPr="00F84602">
        <w:t>Unit Descriptor</w:t>
      </w:r>
    </w:p>
    <w:tbl>
      <w:tblPr>
        <w:tblW w:w="0" w:type="auto"/>
        <w:tblLayout w:type="fixed"/>
        <w:tblCellMar>
          <w:left w:w="62" w:type="dxa"/>
          <w:right w:w="62" w:type="dxa"/>
        </w:tblCellMar>
        <w:tblLook w:val="0000"/>
      </w:tblPr>
      <w:tblGrid>
        <w:gridCol w:w="2664"/>
        <w:gridCol w:w="5858"/>
      </w:tblGrid>
      <w:tr w:rsidTr="00A34CD5">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BodyText"/>
            </w:pPr>
            <w:r w:rsidRPr="00F84602">
              <w:t>This unit covers conducting routine operation and safety checks of fixed/moveable load shiftin</w:t>
            </w:r>
            <w:r w:rsidRPr="00F84602">
              <w:t>g equipment, picking up loads, shifting and placing loads.</w:t>
            </w:r>
          </w:p>
        </w:tc>
      </w:tr>
    </w:tbl>
    <w:p w:rsidR="00A34CD5" w:rsidP="00F84602">
      <w:pPr>
        <w:pStyle w:val="BodyText"/>
      </w:pPr>
    </w:p>
    <w:p w:rsidR="00A34CD5" w:rsidP="00F84602">
      <w:pPr>
        <w:pStyle w:val="BodyText"/>
      </w:pPr>
    </w:p>
    <w:p w:rsidR="00000000" w:rsidRPr="00F84602" w:rsidP="00F84602">
      <w:pPr>
        <w:pStyle w:val="Heading1"/>
      </w:pPr>
      <w:bookmarkStart w:id="3" w:name="O_211506"/>
      <w:bookmarkEnd w:id="3"/>
      <w:r w:rsidRPr="00F84602">
        <w:t>Application of the Unit</w:t>
      </w:r>
    </w:p>
    <w:tbl>
      <w:tblPr>
        <w:tblW w:w="0" w:type="auto"/>
        <w:tblLayout w:type="fixed"/>
        <w:tblCellMar>
          <w:left w:w="62" w:type="dxa"/>
          <w:right w:w="62" w:type="dxa"/>
        </w:tblCellMar>
        <w:tblLook w:val="0000"/>
      </w:tblPr>
      <w:tblGrid>
        <w:gridCol w:w="2745"/>
        <w:gridCol w:w="5777"/>
      </w:tblGrid>
      <w:tr w:rsidTr="00A34CD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BodyText"/>
            </w:pPr>
            <w:r w:rsidRPr="00F84602">
              <w:t>This unit applies to the operation of fixed/moveable load shifting equipment within the limits of manufacturers' recommended procedures and safe working loads. It applies to load shifting/lifting activities where knowledge of codes and signals is not requi</w:t>
            </w:r>
            <w:r w:rsidRPr="00F84602">
              <w:t>red.</w:t>
            </w:r>
          </w:p>
          <w:p w:rsidR="00000000" w:rsidRPr="00F84602" w:rsidP="00F84602">
            <w:pPr>
              <w:pStyle w:val="BodyText"/>
            </w:pPr>
            <w:r w:rsidRPr="00F84602">
              <w:t xml:space="preserve">When using dedicated lifting equipment or devices where decisions regarding loads and methods of attachment are not required, Unit MEM11011B (Undertake manual handling) should be selected. </w:t>
            </w:r>
          </w:p>
          <w:p w:rsidR="00000000" w:rsidRPr="00F84602" w:rsidP="00F84602">
            <w:pPr>
              <w:pStyle w:val="BodyText"/>
            </w:pPr>
            <w:r w:rsidRPr="00F84602">
              <w:t>Awareness of licensing requirements - licenses may be require</w:t>
            </w:r>
            <w:r w:rsidRPr="00F84602">
              <w:t>d for fixed/moveable load shifting equipment in some jurisdictions.</w:t>
            </w:r>
          </w:p>
          <w:p w:rsidR="00000000" w:rsidRPr="00F84602" w:rsidP="00F84602">
            <w:pPr>
              <w:pStyle w:val="BodyText"/>
            </w:pPr>
          </w:p>
          <w:p w:rsidR="00000000" w:rsidRPr="00F84602" w:rsidP="00F84602">
            <w:pPr>
              <w:pStyle w:val="BodyText"/>
            </w:pPr>
            <w:r w:rsidRPr="00F84602">
              <w:rPr>
                <w:rStyle w:val="SpecialBold"/>
              </w:rPr>
              <w:t>Band</w:t>
            </w:r>
            <w:r w:rsidRPr="00F84602">
              <w:t>:</w:t>
            </w:r>
            <w:r w:rsidRPr="00F84602">
              <w:tab/>
            </w:r>
            <w:r w:rsidRPr="00F84602">
              <w:rPr>
                <w:rStyle w:val="SpecialBold"/>
              </w:rPr>
              <w:t>A</w:t>
            </w:r>
          </w:p>
          <w:p w:rsidR="00000000" w:rsidRPr="00F84602" w:rsidP="00F84602">
            <w:pPr>
              <w:pStyle w:val="BodyText"/>
            </w:pPr>
            <w:r w:rsidRPr="00F84602">
              <w:rPr>
                <w:rStyle w:val="SpecialBold"/>
              </w:rPr>
              <w:t>Unit Weight</w:t>
            </w:r>
            <w:r w:rsidRPr="00F84602">
              <w:t>:</w:t>
            </w:r>
            <w:r w:rsidRPr="00F84602">
              <w:tab/>
            </w:r>
            <w:r w:rsidRPr="00F84602">
              <w:rPr>
                <w:rStyle w:val="SpecialBold"/>
              </w:rPr>
              <w:t>4</w:t>
            </w:r>
          </w:p>
        </w:tc>
      </w:tr>
    </w:tbl>
    <w:p w:rsidR="00A34CD5" w:rsidP="00F84602">
      <w:pPr>
        <w:pStyle w:val="BodyText"/>
      </w:pPr>
    </w:p>
    <w:p w:rsidR="00A34CD5" w:rsidP="00F84602">
      <w:pPr>
        <w:pStyle w:val="BodyText"/>
      </w:pPr>
    </w:p>
    <w:p w:rsidR="00000000" w:rsidRPr="00F84602" w:rsidP="00F84602">
      <w:pPr>
        <w:pStyle w:val="Heading1"/>
      </w:pPr>
      <w:bookmarkStart w:id="4" w:name="O_280412"/>
      <w:bookmarkEnd w:id="4"/>
      <w:r w:rsidRPr="00F84602">
        <w:t>Licensing/Regulatory Information</w:t>
      </w:r>
    </w:p>
    <w:p w:rsidR="00000000" w:rsidRPr="00F84602" w:rsidP="00F84602">
      <w:pPr>
        <w:pStyle w:val="BodyText"/>
      </w:pPr>
      <w:r w:rsidRPr="00F84602">
        <w:t>Refer to Application of the Unit</w:t>
      </w:r>
    </w:p>
    <w:p w:rsidR="00000000" w:rsidRPr="00F84602" w:rsidP="00F84602">
      <w:pPr>
        <w:pStyle w:val="AllowPageBreak"/>
      </w:pPr>
    </w:p>
    <w:p w:rsidR="00000000" w:rsidRPr="00F84602" w:rsidP="00F84602">
      <w:pPr>
        <w:pStyle w:val="Heading1"/>
      </w:pPr>
      <w:bookmarkStart w:id="5" w:name="O_211504"/>
      <w:bookmarkEnd w:id="5"/>
      <w:r w:rsidRPr="00F84602">
        <w:t>Pre-Requisites</w:t>
      </w:r>
    </w:p>
    <w:tbl>
      <w:tblPr>
        <w:tblW w:w="0" w:type="auto"/>
        <w:tblLayout w:type="fixed"/>
        <w:tblCellMar>
          <w:left w:w="62" w:type="dxa"/>
          <w:right w:w="62" w:type="dxa"/>
        </w:tblCellMar>
        <w:tblLook w:val="0000"/>
      </w:tblPr>
      <w:tblGrid>
        <w:gridCol w:w="2775"/>
        <w:gridCol w:w="1295"/>
        <w:gridCol w:w="4452"/>
      </w:tblGrid>
      <w:tr w:rsidTr="00A34CD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p>
        </w:tc>
      </w:tr>
      <w:tr w:rsidTr="00A34C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p>
        </w:tc>
      </w:tr>
      <w:tr w:rsidTr="00A34C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BodyText"/>
            </w:pPr>
          </w:p>
        </w:tc>
      </w:tr>
    </w:tbl>
    <w:p w:rsidR="00A34CD5" w:rsidP="00F84602">
      <w:pPr>
        <w:pStyle w:val="BodyText"/>
      </w:pPr>
    </w:p>
    <w:p w:rsidR="00A34CD5" w:rsidP="00F84602">
      <w:pPr>
        <w:pStyle w:val="BodyText"/>
      </w:pPr>
    </w:p>
    <w:p w:rsidR="00000000" w:rsidRPr="00F84602" w:rsidP="00F84602">
      <w:pPr>
        <w:pStyle w:val="Heading1"/>
      </w:pPr>
      <w:bookmarkStart w:id="6" w:name="O_211503"/>
      <w:bookmarkEnd w:id="6"/>
      <w:r w:rsidRPr="00F84602">
        <w:t>Employability Skills Information</w:t>
      </w:r>
    </w:p>
    <w:tbl>
      <w:tblPr>
        <w:tblW w:w="0" w:type="auto"/>
        <w:tblLayout w:type="fixed"/>
        <w:tblCellMar>
          <w:left w:w="62" w:type="dxa"/>
          <w:right w:w="62" w:type="dxa"/>
        </w:tblCellMar>
        <w:tblLook w:val="0000"/>
      </w:tblPr>
      <w:tblGrid>
        <w:gridCol w:w="2802"/>
        <w:gridCol w:w="5720"/>
      </w:tblGrid>
      <w:tr w:rsidTr="00A34C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BodyText"/>
            </w:pPr>
            <w:r w:rsidRPr="00F84602">
              <w:t>This unit contains employability skills.</w:t>
            </w:r>
          </w:p>
        </w:tc>
      </w:tr>
    </w:tbl>
    <w:p w:rsidR="00A34CD5" w:rsidP="00F84602">
      <w:pPr>
        <w:pStyle w:val="BodyText"/>
      </w:pPr>
    </w:p>
    <w:p w:rsidR="00A34CD5" w:rsidP="00F84602">
      <w:pPr>
        <w:pStyle w:val="BodyText"/>
      </w:pPr>
    </w:p>
    <w:p w:rsidR="00000000" w:rsidRPr="00F84602" w:rsidP="00F84602">
      <w:pPr>
        <w:pStyle w:val="Heading1"/>
      </w:pPr>
      <w:bookmarkStart w:id="7" w:name="O_290198"/>
      <w:bookmarkEnd w:id="7"/>
      <w:r w:rsidRPr="00F84602">
        <w:t>Elements and Performance Criteria Pre-Content</w:t>
      </w:r>
    </w:p>
    <w:tbl>
      <w:tblPr>
        <w:tblW w:w="0" w:type="auto"/>
        <w:tblLayout w:type="fixed"/>
        <w:tblCellMar>
          <w:left w:w="62" w:type="dxa"/>
          <w:right w:w="62" w:type="dxa"/>
        </w:tblCellMar>
        <w:tblLook w:val="0000"/>
      </w:tblPr>
      <w:tblGrid>
        <w:gridCol w:w="2547"/>
        <w:gridCol w:w="5975"/>
      </w:tblGrid>
      <w:tr w:rsidTr="00A34CD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BodyText"/>
            </w:pPr>
            <w:r w:rsidRPr="00F84602">
              <w:t xml:space="preserve">Performance criteria </w:t>
            </w:r>
            <w:r w:rsidRPr="00F84602">
              <w:t>describe the performance needed to demonstrate achievement of the element. Where bold italicised text is used, further information is detailed in the required skills and knowledge section and the range statement. Assessment of performance is to be consiste</w:t>
            </w:r>
            <w:r w:rsidRPr="00F84602">
              <w:t>nt with the evidence guide.</w:t>
            </w:r>
          </w:p>
        </w:tc>
      </w:tr>
    </w:tbl>
    <w:p w:rsidR="00000000" w:rsidRPr="00F84602" w:rsidP="00F84602">
      <w:pPr>
        <w:pStyle w:val="BodyText"/>
      </w:pPr>
    </w:p>
    <w:p w:rsidR="00000000" w:rsidRPr="00F84602" w:rsidP="00F84602">
      <w:pPr>
        <w:pStyle w:val="AllowPageBreak"/>
      </w:pPr>
    </w:p>
    <w:p w:rsidR="00000000" w:rsidRPr="00F84602" w:rsidP="00F84602">
      <w:pPr>
        <w:pStyle w:val="Heading1"/>
      </w:pPr>
      <w:bookmarkStart w:id="8" w:name="O_236865"/>
      <w:bookmarkEnd w:id="8"/>
      <w:r w:rsidRPr="00F84602">
        <w:t>Elements and Performance Criteria</w:t>
      </w:r>
    </w:p>
    <w:tbl>
      <w:tblPr>
        <w:tblW w:w="0" w:type="auto"/>
        <w:tblLayout w:type="fixed"/>
        <w:tblCellMar>
          <w:left w:w="62" w:type="dxa"/>
          <w:right w:w="62" w:type="dxa"/>
        </w:tblCellMar>
        <w:tblLook w:val="0000"/>
      </w:tblPr>
      <w:tblGrid>
        <w:gridCol w:w="2547"/>
        <w:gridCol w:w="5975"/>
      </w:tblGrid>
      <w:tr w:rsidTr="00A34CD5">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BodyText"/>
            </w:pPr>
            <w:r w:rsidRPr="00F84602">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PERFORMANCE CRITERIA</w:t>
            </w:r>
          </w:p>
        </w:tc>
      </w:tr>
      <w:tr w:rsidTr="00A34CD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List"/>
              <w:rPr>
                <w:lang w:val="en-NZ"/>
              </w:rPr>
            </w:pPr>
            <w:r w:rsidRPr="00F84602">
              <w:t>1.</w:t>
            </w:r>
            <w:r w:rsidRPr="00F84602">
              <w:tab/>
              <w:t>Conduct routine operation and safety checks of load shifting equipment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List2"/>
            </w:pPr>
            <w:r w:rsidRPr="00F84602">
              <w:t>1.1.</w:t>
            </w:r>
            <w:r w:rsidRPr="00F84602">
              <w:tab/>
            </w:r>
            <w:r w:rsidRPr="00F84602">
              <w:t>Operational principles of fixed/moveable load shifting equipment are understood.</w:t>
            </w:r>
          </w:p>
          <w:p w:rsidR="00000000" w:rsidRPr="00F84602" w:rsidP="00F84602">
            <w:pPr>
              <w:pStyle w:val="List2"/>
            </w:pPr>
            <w:r w:rsidRPr="00F84602">
              <w:t>1.2.</w:t>
            </w:r>
            <w:r w:rsidRPr="00F84602">
              <w:tab/>
              <w:t>Routine pre-operational checks are undertaken in accordance with manufacturers' specifications and regulatory safety requirements.</w:t>
            </w:r>
          </w:p>
          <w:p w:rsidR="00000000" w:rsidP="00F84602">
            <w:pPr>
              <w:pStyle w:val="List2"/>
              <w:rPr>
                <w:lang w:val="en-NZ"/>
              </w:rPr>
            </w:pPr>
            <w:r w:rsidRPr="00F84602">
              <w:t>1.3.</w:t>
            </w:r>
            <w:r w:rsidRPr="00F84602">
              <w:tab/>
              <w:t>Non-compliance with specifications</w:t>
            </w:r>
            <w:r w:rsidRPr="00F84602">
              <w:t xml:space="preserve"> is reported using standard operating procedures.</w:t>
            </w:r>
          </w:p>
        </w:tc>
      </w:tr>
      <w:tr w:rsidTr="00A34CD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List"/>
              <w:rPr>
                <w:lang w:val="en-NZ"/>
              </w:rPr>
            </w:pPr>
            <w:r w:rsidRPr="00F84602">
              <w:t>2.</w:t>
            </w:r>
            <w:r w:rsidRPr="00F84602">
              <w:tab/>
              <w:t>Pick up loads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List2"/>
            </w:pPr>
            <w:r w:rsidRPr="00F84602">
              <w:t>2.1.</w:t>
            </w:r>
            <w:r w:rsidRPr="00F84602">
              <w:tab/>
              <w:t>Appropriate load shifting device is selected for the load and shifting requirements.</w:t>
            </w:r>
          </w:p>
          <w:p w:rsidR="00000000" w:rsidRPr="00F84602" w:rsidP="00F84602">
            <w:pPr>
              <w:pStyle w:val="List2"/>
            </w:pPr>
            <w:r w:rsidRPr="00F84602">
              <w:t>2.2.</w:t>
            </w:r>
            <w:r w:rsidRPr="00F84602">
              <w:tab/>
              <w:t>Load shifting device is operated within design specifications and safe working load.</w:t>
            </w:r>
          </w:p>
          <w:p w:rsidR="00000000" w:rsidP="00F84602">
            <w:pPr>
              <w:pStyle w:val="List2"/>
              <w:rPr>
                <w:lang w:val="en-NZ"/>
              </w:rPr>
            </w:pPr>
            <w:r w:rsidRPr="00F84602">
              <w:t>2.3.</w:t>
            </w:r>
            <w:r w:rsidRPr="00F84602">
              <w:tab/>
            </w:r>
            <w:r w:rsidRPr="00F84602">
              <w:t>Load is lifted/rolled, ensuring balance, vision of operation, safety of personnel and protection of load.</w:t>
            </w:r>
          </w:p>
        </w:tc>
      </w:tr>
      <w:tr w:rsidTr="00A34CD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List"/>
              <w:rPr>
                <w:lang w:val="en-NZ"/>
              </w:rPr>
            </w:pPr>
            <w:r w:rsidRPr="00F84602">
              <w:t>3.</w:t>
            </w:r>
            <w:r w:rsidRPr="00F84602">
              <w:tab/>
              <w:t>Shift loads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List2"/>
            </w:pPr>
            <w:r w:rsidRPr="00F84602">
              <w:t>3.1.</w:t>
            </w:r>
            <w:r w:rsidRPr="00F84602">
              <w:tab/>
              <w:t>Where required, load is moved at an appropriate and safe speed using a safe and efficient path.</w:t>
            </w:r>
          </w:p>
          <w:p w:rsidR="00000000" w:rsidP="00F84602">
            <w:pPr>
              <w:pStyle w:val="List2"/>
              <w:rPr>
                <w:lang w:val="en-NZ"/>
              </w:rPr>
            </w:pPr>
            <w:r w:rsidRPr="00F84602">
              <w:t>3.2.</w:t>
            </w:r>
            <w:r w:rsidRPr="00F84602">
              <w:tab/>
              <w:t>Path of movement is monitore</w:t>
            </w:r>
            <w:r w:rsidRPr="00F84602">
              <w:t>d for obstacles and hazards during shifting process.</w:t>
            </w:r>
          </w:p>
        </w:tc>
      </w:tr>
      <w:tr w:rsidTr="00A34CD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List"/>
              <w:rPr>
                <w:lang w:val="en-NZ"/>
              </w:rPr>
            </w:pPr>
            <w:r w:rsidRPr="00F84602">
              <w:t>4.</w:t>
            </w:r>
            <w:r w:rsidRPr="00F84602">
              <w:tab/>
              <w:t>Place loads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List2"/>
            </w:pPr>
            <w:r w:rsidRPr="00F84602">
              <w:t>4.1.</w:t>
            </w:r>
            <w:r w:rsidRPr="00F84602">
              <w:tab/>
              <w:t>Loads are lowered at an appropriate and safe rate.</w:t>
            </w:r>
          </w:p>
          <w:p w:rsidR="00000000" w:rsidRPr="00F84602" w:rsidP="00F84602">
            <w:pPr>
              <w:pStyle w:val="List2"/>
            </w:pPr>
            <w:r w:rsidRPr="00F84602">
              <w:t>4.2.</w:t>
            </w:r>
            <w:r w:rsidRPr="00F84602">
              <w:tab/>
              <w:t>Loads are placed to ensure stability, protection of material and avoidance of hazards on site.</w:t>
            </w:r>
          </w:p>
        </w:tc>
      </w:tr>
    </w:tbl>
    <w:p w:rsidR="00A34CD5" w:rsidP="00F84602">
      <w:pPr>
        <w:pStyle w:val="BodyText"/>
      </w:pPr>
    </w:p>
    <w:p w:rsidR="00A34CD5" w:rsidP="00F84602">
      <w:pPr>
        <w:pStyle w:val="BodyText"/>
      </w:pPr>
    </w:p>
    <w:p w:rsidR="00000000" w:rsidRPr="00F84602" w:rsidP="00F84602">
      <w:pPr>
        <w:pStyle w:val="Heading1"/>
      </w:pPr>
      <w:bookmarkStart w:id="9" w:name="O_260815"/>
      <w:bookmarkEnd w:id="9"/>
      <w:r w:rsidRPr="00F84602">
        <w:t>Required Skills and Knowledge</w:t>
      </w:r>
    </w:p>
    <w:tbl>
      <w:tblPr>
        <w:tblW w:w="0" w:type="auto"/>
        <w:tblLayout w:type="fixed"/>
        <w:tblCellMar>
          <w:left w:w="62" w:type="dxa"/>
          <w:right w:w="62" w:type="dxa"/>
        </w:tblCellMar>
        <w:tblLook w:val="0000"/>
      </w:tblPr>
      <w:tblGrid>
        <w:gridCol w:w="8522"/>
      </w:tblGrid>
      <w:tr w:rsidTr="00A34C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REQUIRED SKILLS AND KNOWLEDGE</w:t>
            </w:r>
          </w:p>
        </w:tc>
      </w:tr>
      <w:tr w:rsidTr="00A34C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t>This section describes the skills and knowledge required for this unit.</w:t>
            </w:r>
          </w:p>
        </w:tc>
      </w:tr>
      <w:tr w:rsidTr="00A34C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Required skills</w:t>
            </w:r>
          </w:p>
        </w:tc>
      </w:tr>
      <w:tr w:rsidTr="00A34C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BodyText"/>
            </w:pPr>
            <w:r w:rsidRPr="00F84602">
              <w:t>Look for evidence that confirms skills in:</w:t>
            </w:r>
          </w:p>
          <w:p w:rsidR="00000000" w:rsidRPr="00F84602" w:rsidP="00F84602">
            <w:pPr>
              <w:pStyle w:val="ListBullet"/>
            </w:pPr>
            <w:r w:rsidRPr="00F84602">
              <w:t>reading and interpreting routine information on instructions, specifications, load charts and standard operating procedures. May include simple drawings</w:t>
            </w:r>
          </w:p>
          <w:p w:rsidR="00000000" w:rsidRPr="00F84602" w:rsidP="00F84602">
            <w:pPr>
              <w:pStyle w:val="ListBullet"/>
            </w:pPr>
            <w:r w:rsidRPr="00F84602">
              <w:t>selecting and operating appropriate load shifting device</w:t>
            </w:r>
          </w:p>
          <w:p w:rsidR="00000000" w:rsidRPr="00F84602" w:rsidP="00F84602">
            <w:pPr>
              <w:pStyle w:val="ListBullet"/>
            </w:pPr>
            <w:r w:rsidRPr="00F84602">
              <w:t>communicating with others about movement of eq</w:t>
            </w:r>
            <w:r w:rsidRPr="00F84602">
              <w:t>uipment</w:t>
            </w:r>
          </w:p>
          <w:p w:rsidR="00000000" w:rsidRPr="00F84602" w:rsidP="00F84602">
            <w:pPr>
              <w:pStyle w:val="ListBullet"/>
            </w:pPr>
            <w:r w:rsidRPr="00F84602">
              <w:t>checking and clarifying task-related information</w:t>
            </w:r>
          </w:p>
          <w:p w:rsidR="00000000" w:rsidRPr="00F84602" w:rsidP="00F84602">
            <w:pPr>
              <w:pStyle w:val="ListBullet"/>
            </w:pPr>
            <w:r w:rsidRPr="00F84602">
              <w:t>identifying the safe working load in relation to the capacity of the crane and lifting gear</w:t>
            </w:r>
          </w:p>
          <w:p w:rsidR="00000000" w:rsidRPr="00F84602" w:rsidP="00F84602">
            <w:pPr>
              <w:pStyle w:val="ListBullet"/>
            </w:pPr>
            <w:r w:rsidRPr="00F84602">
              <w:t>following oral instruction</w:t>
            </w:r>
          </w:p>
          <w:p w:rsidR="00000000" w:rsidP="00F84602">
            <w:pPr>
              <w:pStyle w:val="ListBullet"/>
              <w:rPr>
                <w:lang w:val="en-NZ"/>
              </w:rPr>
            </w:pPr>
            <w:r w:rsidRPr="00F84602">
              <w:t>safely lifting, moving and placing loads</w:t>
            </w:r>
          </w:p>
        </w:tc>
      </w:tr>
      <w:tr w:rsidTr="00A34C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Required knowledge</w:t>
            </w:r>
          </w:p>
        </w:tc>
      </w:tr>
      <w:tr w:rsidTr="00A34C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BodyText"/>
            </w:pPr>
            <w:r w:rsidRPr="00F84602">
              <w:t>Look for evidence that confirms knowledge of:</w:t>
            </w:r>
          </w:p>
          <w:p w:rsidR="00000000" w:rsidRPr="00F84602" w:rsidP="00F84602">
            <w:pPr>
              <w:pStyle w:val="ListBullet"/>
            </w:pPr>
            <w:r w:rsidRPr="00F84602">
              <w:t>operational principles of fixed/moveable load shifting equipment</w:t>
            </w:r>
          </w:p>
          <w:p w:rsidR="00000000" w:rsidRPr="00F84602" w:rsidP="00F84602">
            <w:pPr>
              <w:pStyle w:val="ListBullet"/>
            </w:pPr>
            <w:r w:rsidRPr="00F84602">
              <w:t>pre-operational checks</w:t>
            </w:r>
          </w:p>
          <w:p w:rsidR="00000000" w:rsidRPr="00F84602" w:rsidP="00F84602">
            <w:pPr>
              <w:pStyle w:val="ListBullet"/>
            </w:pPr>
            <w:r w:rsidRPr="00F84602">
              <w:t>loads and lifting attachments</w:t>
            </w:r>
          </w:p>
          <w:p w:rsidR="00000000" w:rsidRPr="00F84602" w:rsidP="00F84602">
            <w:pPr>
              <w:pStyle w:val="ListBullet"/>
            </w:pPr>
            <w:r w:rsidRPr="00F84602">
              <w:t>load chart and safe working loads (SWL)</w:t>
            </w:r>
          </w:p>
          <w:p w:rsidR="00000000" w:rsidRPr="00F84602" w:rsidP="00F84602">
            <w:pPr>
              <w:pStyle w:val="ListBullet"/>
            </w:pPr>
            <w:r w:rsidRPr="00F84602">
              <w:t>awareness of licensing requirements</w:t>
            </w:r>
          </w:p>
          <w:p w:rsidR="00000000" w:rsidRPr="00F84602" w:rsidP="00F84602">
            <w:pPr>
              <w:pStyle w:val="ListBullet"/>
            </w:pPr>
            <w:r w:rsidRPr="00F84602">
              <w:t>load protection</w:t>
            </w:r>
          </w:p>
          <w:p w:rsidR="00000000" w:rsidRPr="00F84602" w:rsidP="00F84602">
            <w:pPr>
              <w:pStyle w:val="ListBullet"/>
            </w:pPr>
            <w:r w:rsidRPr="00F84602">
              <w:t>operational environment</w:t>
            </w:r>
          </w:p>
          <w:p w:rsidR="00000000" w:rsidRPr="00F84602" w:rsidP="00F84602">
            <w:pPr>
              <w:pStyle w:val="ListBullet"/>
            </w:pPr>
            <w:r w:rsidRPr="00F84602">
              <w:t>appropriate permits</w:t>
            </w:r>
          </w:p>
          <w:p w:rsidR="00000000" w:rsidRPr="00F84602" w:rsidP="00F84602">
            <w:pPr>
              <w:pStyle w:val="ListBullet"/>
            </w:pPr>
            <w:r w:rsidRPr="00F84602">
              <w:t>use and application of personal protective equipment</w:t>
            </w:r>
          </w:p>
          <w:p w:rsidR="00000000" w:rsidRPr="00F84602" w:rsidP="00F84602">
            <w:pPr>
              <w:pStyle w:val="ListBullet"/>
            </w:pPr>
            <w:r w:rsidRPr="00F84602">
              <w:t>safe work practices and procedures</w:t>
            </w:r>
          </w:p>
          <w:p w:rsidR="00000000" w:rsidRPr="00F84602" w:rsidP="00F84602">
            <w:pPr>
              <w:pStyle w:val="ListBullet"/>
            </w:pPr>
            <w:r w:rsidRPr="00F84602">
              <w:t>hazards and control measures associated with operating fixed/moveable load shifting equipment</w:t>
            </w:r>
          </w:p>
        </w:tc>
      </w:tr>
    </w:tbl>
    <w:p w:rsidR="00A34CD5" w:rsidP="00F84602">
      <w:pPr>
        <w:pStyle w:val="BodyText"/>
      </w:pPr>
    </w:p>
    <w:p w:rsidR="00A34CD5" w:rsidP="00F84602">
      <w:pPr>
        <w:pStyle w:val="BodyText"/>
      </w:pPr>
    </w:p>
    <w:p w:rsidR="00000000" w:rsidRPr="00F84602" w:rsidP="00F84602">
      <w:pPr>
        <w:pStyle w:val="AllowPageBreak"/>
      </w:pPr>
    </w:p>
    <w:p w:rsidR="00000000" w:rsidRPr="00F84602" w:rsidP="00F84602">
      <w:pPr>
        <w:pStyle w:val="Heading1"/>
      </w:pPr>
      <w:bookmarkStart w:id="10" w:name="O_244849"/>
      <w:bookmarkEnd w:id="10"/>
      <w:r w:rsidRPr="00F84602">
        <w:t>Evidence Guide</w:t>
      </w:r>
    </w:p>
    <w:tbl>
      <w:tblPr>
        <w:tblW w:w="9570" w:type="dxa"/>
        <w:tblLayout w:type="fixed"/>
        <w:tblCellMar>
          <w:left w:w="62" w:type="dxa"/>
          <w:right w:w="62" w:type="dxa"/>
        </w:tblCellMar>
        <w:tblLook w:val="0000"/>
      </w:tblPr>
      <w:tblGrid>
        <w:gridCol w:w="3908"/>
        <w:gridCol w:w="5662"/>
      </w:tblGrid>
      <w:tr w:rsidTr="00A34C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EVIDENCE GUIDE</w:t>
            </w:r>
          </w:p>
        </w:tc>
      </w:tr>
      <w:tr w:rsidTr="00A34C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t>The evidence guide provides advice on assessment and must be read in conjunction with the performance criteria, required skills and knowledge, range statement and the Assessment Guidelines for the Training Package.</w:t>
            </w:r>
          </w:p>
        </w:tc>
      </w:tr>
      <w:tr w:rsidTr="00A34C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t xml:space="preserve">A person who demonstrates competency in this unit must be able to operate fixed/moveable load shifting equipment to move and place loads. </w:t>
            </w:r>
          </w:p>
        </w:tc>
      </w:tr>
      <w:tr w:rsidTr="00A34C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t>Assessors must be satisfied that the candidate can competently and consistently perform all elements of the unit as specified by the criteria, including required knowledge, and be capable of applying the competency in new and different situations and cont</w:t>
            </w:r>
            <w:r w:rsidRPr="00F84602">
              <w:t>exts.</w:t>
            </w:r>
          </w:p>
        </w:tc>
      </w:tr>
      <w:tr w:rsidTr="00A34C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BodyText"/>
            </w:pPr>
            <w:r w:rsidRPr="00F84602">
              <w:t>This unit may be assessed on the job, off the job or a combination of both. Where assessment occurs off the job, i.e. the candidate is not in productive work, an appropriate simulation must be used wh</w:t>
            </w:r>
            <w:r w:rsidRPr="00F84602">
              <w:t xml:space="preserve">ere the range of conditions reflects realistic workplace situations. The competencies covered by this unit would be demonstrated by an individual working alone or as part of a team. The assessment environment should not disadvantage the candidate. </w:t>
            </w:r>
          </w:p>
          <w:p w:rsidR="00000000" w:rsidP="00F84602">
            <w:pPr>
              <w:pStyle w:val="BodyText"/>
              <w:rPr>
                <w:lang w:val="en-NZ"/>
              </w:rPr>
            </w:pPr>
            <w:r w:rsidRPr="00F84602">
              <w:t>This un</w:t>
            </w:r>
            <w:r w:rsidRPr="00F84602">
              <w:t>it could be assessed in conjunction with any other units addressing the safety, quality, communication, materials handling, recording and reporting associated with operating fixed/moveable load shifting equipment or other units requiring the exercise of th</w:t>
            </w:r>
            <w:r w:rsidRPr="00F84602">
              <w:t>e skills and knowledge covered by this unit.</w:t>
            </w:r>
          </w:p>
        </w:tc>
      </w:tr>
      <w:tr w:rsidTr="00A34C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t>Assessors should gather a range of evidence that is valid, sufficient, current and authentic. Evidence can be gathered through a variety of ways including direct observation, supervisor's r</w:t>
            </w:r>
            <w:r w:rsidRPr="00F84602">
              <w:t>eports, project work, samples and questioning. Questioning techniques should not require language, literacy and numeracy skills beyond those required in this unit of competency. The candidate must have access to all tools, equipment, materials and document</w:t>
            </w:r>
            <w:r w:rsidRPr="00F84602">
              <w:t>ation required. The candidate must be permitted to refer to any relevant workplace procedures, product and manufacturing specifications, codes, standards, manuals and reference materials.</w:t>
            </w:r>
          </w:p>
        </w:tc>
      </w:tr>
      <w:tr w:rsidTr="00A34C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BodyText"/>
            </w:pPr>
          </w:p>
        </w:tc>
      </w:tr>
    </w:tbl>
    <w:p w:rsidR="00A34CD5" w:rsidP="00F84602">
      <w:pPr>
        <w:pStyle w:val="BodyText"/>
      </w:pPr>
    </w:p>
    <w:p w:rsidR="00A34CD5" w:rsidP="00F84602">
      <w:pPr>
        <w:pStyle w:val="BodyText"/>
      </w:pPr>
    </w:p>
    <w:p w:rsidR="00000000" w:rsidRPr="00F84602" w:rsidP="00F84602">
      <w:pPr>
        <w:pStyle w:val="Heading1"/>
      </w:pPr>
      <w:bookmarkStart w:id="11" w:name="O_252832"/>
      <w:bookmarkEnd w:id="11"/>
      <w:r w:rsidRPr="00F84602">
        <w:t>Range St</w:t>
      </w:r>
      <w:r w:rsidRPr="00F84602">
        <w:t>atement</w:t>
      </w:r>
    </w:p>
    <w:tbl>
      <w:tblPr>
        <w:tblW w:w="0" w:type="auto"/>
        <w:tblLayout w:type="fixed"/>
        <w:tblCellMar>
          <w:left w:w="62" w:type="dxa"/>
          <w:right w:w="62" w:type="dxa"/>
        </w:tblCellMar>
        <w:tblLook w:val="0000"/>
      </w:tblPr>
      <w:tblGrid>
        <w:gridCol w:w="3549"/>
        <w:gridCol w:w="4973"/>
      </w:tblGrid>
      <w:tr w:rsidTr="00A34C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RANGE STATEMENT</w:t>
            </w:r>
          </w:p>
        </w:tc>
      </w:tr>
      <w:tr w:rsidTr="00A34C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t>The range statement relates to the unit of competency as a whole. It allows for different work environments and situations that may affect performan</w:t>
            </w:r>
            <w:r w:rsidRPr="00F84602">
              <w:t>ce. Bold italicised wording, if used in the performance criteria, is detailed below. Essential operating conditions that may be present with training and assessment (depending on the work situation, needs of the candidate, accessibility of the item, and lo</w:t>
            </w:r>
            <w:r w:rsidRPr="00F84602">
              <w:t>cal industry and regional contexts) may also be included.</w:t>
            </w:r>
          </w:p>
        </w:tc>
      </w:tr>
      <w:tr w:rsidTr="00A34CD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Fixed</w:t>
            </w:r>
            <w:r w:rsidRPr="00F84602">
              <w:t>/</w:t>
            </w:r>
            <w:r w:rsidRPr="00F84602">
              <w:rPr>
                <w:rStyle w:val="SpecialBold"/>
              </w:rPr>
              <w:t>moveable load shifting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ListBullet"/>
            </w:pPr>
            <w:r w:rsidRPr="00F84602">
              <w:t>Pendant cranes</w:t>
            </w:r>
          </w:p>
          <w:p w:rsidR="00000000" w:rsidRPr="00F84602" w:rsidP="00F84602">
            <w:pPr>
              <w:pStyle w:val="ListBullet"/>
            </w:pPr>
            <w:r w:rsidRPr="00F84602">
              <w:t>Yard, workshop and travelling overhead cranes</w:t>
            </w:r>
          </w:p>
          <w:p w:rsidR="00000000" w:rsidRPr="00F84602" w:rsidP="00F84602">
            <w:pPr>
              <w:pStyle w:val="ListBullet"/>
            </w:pPr>
            <w:r w:rsidRPr="00F84602">
              <w:t>Monorail hoists and chain blocks</w:t>
            </w:r>
          </w:p>
          <w:p w:rsidR="00000000" w:rsidP="00F84602">
            <w:pPr>
              <w:pStyle w:val="ListBullet"/>
              <w:rPr>
                <w:lang w:val="en-NZ"/>
              </w:rPr>
            </w:pPr>
            <w:r w:rsidRPr="00F84602">
              <w:t>Pivoting and slewing jibs rails (manual, air or electric etc.)</w:t>
            </w:r>
          </w:p>
        </w:tc>
      </w:tr>
      <w:tr w:rsidTr="00A34CD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Pre-operational checks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t>Hazards warning lights, wire rope, lifting blocks, compass, operation of controls, safe working load marked as determined by manufacturers' specifications and standard operating procedures</w:t>
            </w:r>
          </w:p>
        </w:tc>
      </w:tr>
      <w:tr w:rsidTr="00A34CD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Obstacles and hazards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BodyText"/>
            </w:pPr>
            <w:r w:rsidRPr="00F84602">
              <w:t>Overhead cables, el</w:t>
            </w:r>
            <w:r w:rsidRPr="00F84602">
              <w:t>ectrical hazards (live rails), personnel, obstacles (fixed and moveable), swing of the load and failure of slings</w:t>
            </w:r>
          </w:p>
        </w:tc>
      </w:tr>
    </w:tbl>
    <w:p w:rsidR="00A34CD5" w:rsidP="00F84602">
      <w:pPr>
        <w:pStyle w:val="BodyText"/>
      </w:pPr>
    </w:p>
    <w:p w:rsidR="00A34CD5" w:rsidP="00F84602">
      <w:pPr>
        <w:pStyle w:val="BodyText"/>
      </w:pPr>
    </w:p>
    <w:p w:rsidR="00000000" w:rsidRPr="00F84602" w:rsidP="00F84602">
      <w:pPr>
        <w:pStyle w:val="Heading1"/>
      </w:pPr>
      <w:bookmarkStart w:id="12" w:name="O_211508"/>
      <w:bookmarkEnd w:id="12"/>
      <w:r w:rsidRPr="00F84602">
        <w:t>Unit Sector(s)</w:t>
      </w:r>
    </w:p>
    <w:tbl>
      <w:tblPr>
        <w:tblW w:w="0" w:type="auto"/>
        <w:tblLayout w:type="fixed"/>
        <w:tblCellMar>
          <w:left w:w="62" w:type="dxa"/>
          <w:right w:w="62" w:type="dxa"/>
        </w:tblCellMar>
        <w:tblLook w:val="0000"/>
      </w:tblPr>
      <w:tblGrid>
        <w:gridCol w:w="2654"/>
        <w:gridCol w:w="5868"/>
      </w:tblGrid>
      <w:tr w:rsidTr="00A34CD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BodyText"/>
            </w:pPr>
          </w:p>
        </w:tc>
      </w:tr>
    </w:tbl>
    <w:p w:rsidR="00A34CD5" w:rsidP="00F84602">
      <w:pPr>
        <w:pStyle w:val="BodyText"/>
      </w:pPr>
    </w:p>
    <w:p w:rsidR="00A34CD5" w:rsidP="00F84602">
      <w:pPr>
        <w:pStyle w:val="BodyText"/>
      </w:pPr>
    </w:p>
    <w:p w:rsidR="00000000" w:rsidRPr="00F84602" w:rsidP="00F84602">
      <w:pPr>
        <w:pStyle w:val="Heading1"/>
      </w:pPr>
      <w:bookmarkStart w:id="13" w:name="O_211505"/>
      <w:bookmarkEnd w:id="13"/>
      <w:r w:rsidRPr="00F84602">
        <w:t>Co-requisite units</w:t>
      </w:r>
    </w:p>
    <w:tbl>
      <w:tblPr>
        <w:tblW w:w="0" w:type="auto"/>
        <w:tblLayout w:type="fixed"/>
        <w:tblCellMar>
          <w:left w:w="62" w:type="dxa"/>
          <w:right w:w="62" w:type="dxa"/>
        </w:tblCellMar>
        <w:tblLook w:val="0000"/>
      </w:tblPr>
      <w:tblGrid>
        <w:gridCol w:w="2641"/>
        <w:gridCol w:w="1322"/>
        <w:gridCol w:w="4559"/>
      </w:tblGrid>
      <w:tr w:rsidTr="00A34C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p>
        </w:tc>
      </w:tr>
      <w:tr w:rsidTr="00A34C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p>
        </w:tc>
      </w:tr>
      <w:tr w:rsidTr="00A34C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BodyText"/>
            </w:pPr>
          </w:p>
        </w:tc>
      </w:tr>
    </w:tbl>
    <w:p w:rsidR="00A34CD5" w:rsidP="00F84602">
      <w:pPr>
        <w:pStyle w:val="BodyText"/>
      </w:pPr>
    </w:p>
    <w:p w:rsidR="00A34CD5" w:rsidP="00F84602">
      <w:pPr>
        <w:pStyle w:val="BodyText"/>
      </w:pPr>
    </w:p>
    <w:p w:rsidR="00000000" w:rsidRPr="00F84602" w:rsidP="00F84602">
      <w:pPr>
        <w:pStyle w:val="Heading1"/>
      </w:pPr>
      <w:bookmarkStart w:id="14" w:name="O_211507"/>
      <w:bookmarkEnd w:id="14"/>
      <w:r w:rsidRPr="00F84602">
        <w:t>Competency field</w:t>
      </w:r>
    </w:p>
    <w:tbl>
      <w:tblPr>
        <w:tblW w:w="0" w:type="auto"/>
        <w:tblLayout w:type="fixed"/>
        <w:tblCellMar>
          <w:left w:w="62" w:type="dxa"/>
          <w:right w:w="62" w:type="dxa"/>
        </w:tblCellMar>
        <w:tblLook w:val="0000"/>
      </w:tblPr>
      <w:tblGrid>
        <w:gridCol w:w="2777"/>
        <w:gridCol w:w="5745"/>
      </w:tblGrid>
      <w:tr w:rsidTr="00A34CD5">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602">
            <w:pPr>
              <w:pStyle w:val="BodyText"/>
              <w:rPr>
                <w:lang w:val="en-NZ"/>
              </w:rPr>
            </w:pPr>
            <w:r w:rsidRPr="00F8460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602" w:rsidP="00F84602">
            <w:pPr>
              <w:pStyle w:val="BodyText"/>
            </w:pPr>
            <w:r w:rsidRPr="00F84602">
              <w:t>Materials handling</w:t>
            </w:r>
          </w:p>
        </w:tc>
      </w:tr>
    </w:tbl>
    <w:p w:rsidR="00A34CD5" w:rsidP="00F84602">
      <w:pPr>
        <w:pStyle w:val="BodyText"/>
      </w:pPr>
    </w:p>
    <w:p w:rsidR="00A34CD5" w:rsidP="00F84602">
      <w:pPr>
        <w:pStyle w:val="BodyText"/>
      </w:pPr>
    </w:p>
    <w:p w:rsidR="00000000" w:rsidRPr="00F84602" w:rsidP="00F84602"/>
    <w:sectPr w:rsidSect="00F846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4CD5" w:rsidP="00A34C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D5" w:rsidP="00F846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4CD5" w:rsidP="00F846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34CD5" w:rsidP="00F846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4CD5" w:rsidP="00A34CD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D5" w:rsidP="00F84602">
    <w:pPr>
      <w:pStyle w:val="Header"/>
      <w:framePr w:wrap="around"/>
    </w:pPr>
    <w:r>
      <w:fldChar w:fldCharType="begin"/>
    </w:r>
    <w:r>
      <w:instrText xml:space="preserve"> TITLE   \* MERGEFORMAT </w:instrText>
    </w:r>
    <w:r>
      <w:fldChar w:fldCharType="separate"/>
    </w:r>
    <w:r>
      <w:t>MEM11022B Operate fixed/moveable load 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4CD5" w:rsidP="00F846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068E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0620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6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4602"/>
    <w:pPr>
      <w:spacing w:before="360" w:after="60"/>
      <w:outlineLvl w:val="0"/>
    </w:pPr>
    <w:rPr>
      <w:sz w:val="32"/>
    </w:rPr>
  </w:style>
  <w:style w:type="paragraph" w:styleId="Heading2">
    <w:name w:val="heading 2"/>
    <w:basedOn w:val="HeadingBase"/>
    <w:next w:val="BodyText"/>
    <w:link w:val="Heading2Char"/>
    <w:qFormat/>
    <w:rsid w:val="00F84602"/>
    <w:pPr>
      <w:keepLines/>
      <w:spacing w:before="240" w:after="120"/>
      <w:outlineLvl w:val="1"/>
    </w:pPr>
    <w:rPr>
      <w:sz w:val="28"/>
      <w:szCs w:val="40"/>
    </w:rPr>
  </w:style>
  <w:style w:type="paragraph" w:styleId="Heading3">
    <w:name w:val="heading 3"/>
    <w:basedOn w:val="HeadingBase"/>
    <w:next w:val="BodyText"/>
    <w:link w:val="Heading3Char"/>
    <w:qFormat/>
    <w:rsid w:val="00F84602"/>
    <w:pPr>
      <w:spacing w:before="180" w:after="120"/>
      <w:outlineLvl w:val="2"/>
    </w:pPr>
    <w:rPr>
      <w:spacing w:val="-10"/>
      <w:kern w:val="32"/>
    </w:rPr>
  </w:style>
  <w:style w:type="paragraph" w:styleId="Heading4">
    <w:name w:val="heading 4"/>
    <w:basedOn w:val="HeadingBase"/>
    <w:next w:val="BodyText"/>
    <w:link w:val="Heading4Char"/>
    <w:qFormat/>
    <w:rsid w:val="00F84602"/>
    <w:pPr>
      <w:spacing w:before="160" w:after="120"/>
      <w:outlineLvl w:val="3"/>
    </w:pPr>
    <w:rPr>
      <w:sz w:val="22"/>
    </w:rPr>
  </w:style>
  <w:style w:type="paragraph" w:styleId="Heading5">
    <w:name w:val="heading 5"/>
    <w:basedOn w:val="HeadingBase"/>
    <w:next w:val="Normal"/>
    <w:link w:val="Heading5Char"/>
    <w:qFormat/>
    <w:rsid w:val="00F84602"/>
    <w:pPr>
      <w:spacing w:before="80"/>
      <w:outlineLvl w:val="4"/>
    </w:pPr>
    <w:rPr>
      <w:color w:val="918585"/>
      <w:sz w:val="20"/>
    </w:rPr>
  </w:style>
  <w:style w:type="paragraph" w:styleId="Heading6">
    <w:name w:val="heading 6"/>
    <w:basedOn w:val="HeadingBase"/>
    <w:next w:val="Normal"/>
    <w:link w:val="Heading6Char"/>
    <w:qFormat/>
    <w:rsid w:val="00F84602"/>
    <w:pPr>
      <w:spacing w:before="60"/>
      <w:outlineLvl w:val="5"/>
    </w:pPr>
    <w:rPr>
      <w:color w:val="918585"/>
      <w:sz w:val="20"/>
    </w:rPr>
  </w:style>
  <w:style w:type="paragraph" w:styleId="Heading7">
    <w:name w:val="heading 7"/>
    <w:basedOn w:val="Normal"/>
    <w:next w:val="Normal"/>
    <w:link w:val="Heading7Char"/>
    <w:qFormat/>
    <w:rsid w:val="00F84602"/>
    <w:pPr>
      <w:ind w:left="720"/>
      <w:outlineLvl w:val="6"/>
    </w:pPr>
    <w:rPr>
      <w:i/>
    </w:rPr>
  </w:style>
  <w:style w:type="paragraph" w:styleId="Heading8">
    <w:name w:val="heading 8"/>
    <w:basedOn w:val="Normal"/>
    <w:next w:val="Normal"/>
    <w:link w:val="Heading8Char"/>
    <w:qFormat/>
    <w:rsid w:val="00F84602"/>
    <w:pPr>
      <w:ind w:left="720"/>
      <w:outlineLvl w:val="7"/>
    </w:pPr>
    <w:rPr>
      <w:i/>
    </w:rPr>
  </w:style>
  <w:style w:type="paragraph" w:styleId="Heading9">
    <w:name w:val="heading 9"/>
    <w:basedOn w:val="Normal"/>
    <w:next w:val="Normal"/>
    <w:link w:val="Heading9Char"/>
    <w:qFormat/>
    <w:rsid w:val="00F84602"/>
    <w:pPr>
      <w:ind w:left="720"/>
      <w:outlineLvl w:val="8"/>
    </w:pPr>
    <w:rPr>
      <w:i/>
    </w:rPr>
  </w:style>
  <w:style w:type="character" w:default="1" w:styleId="DefaultParagraphFont">
    <w:name w:val="Default Paragraph Font"/>
    <w:uiPriority w:val="1"/>
    <w:unhideWhenUsed/>
    <w:rsid w:val="00F846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602"/>
  </w:style>
  <w:style w:type="character" w:customStyle="1" w:styleId="Heading1Char">
    <w:name w:val="Heading 1 Char"/>
    <w:link w:val="Heading1"/>
    <w:rsid w:val="00F84602"/>
    <w:rPr>
      <w:rFonts w:ascii="Times New Roman" w:eastAsia="Times New Roman" w:hAnsi="Times New Roman" w:cs="Times New Roman"/>
      <w:b/>
      <w:sz w:val="32"/>
      <w:szCs w:val="20"/>
      <w:lang w:eastAsia="en-US"/>
    </w:rPr>
  </w:style>
  <w:style w:type="paragraph" w:styleId="BodyText">
    <w:name w:val="Body Text"/>
    <w:basedOn w:val="Normal"/>
    <w:link w:val="BodyTextChar"/>
    <w:rsid w:val="00F84602"/>
    <w:pPr>
      <w:spacing w:before="120" w:after="120"/>
      <w:contextualSpacing/>
    </w:pPr>
    <w:rPr>
      <w:rFonts w:ascii="Times New Roman" w:hAnsi="Times New Roman"/>
      <w:sz w:val="24"/>
      <w:szCs w:val="22"/>
    </w:rPr>
  </w:style>
  <w:style w:type="character" w:customStyle="1" w:styleId="BodyTextChar">
    <w:name w:val="Body Text Char"/>
    <w:link w:val="BodyText"/>
    <w:rsid w:val="00F84602"/>
    <w:rPr>
      <w:rFonts w:ascii="Times New Roman" w:eastAsia="Times New Roman" w:hAnsi="Times New Roman" w:cs="Times New Roman"/>
      <w:sz w:val="24"/>
      <w:lang w:val="en-US" w:eastAsia="en-US"/>
    </w:rPr>
  </w:style>
  <w:style w:type="paragraph" w:styleId="Footer">
    <w:name w:val="footer"/>
    <w:basedOn w:val="Normal"/>
    <w:link w:val="FooterChar"/>
    <w:rsid w:val="00F846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84602"/>
    <w:rPr>
      <w:rFonts w:ascii="Times New Roman" w:eastAsia="Times New Roman" w:hAnsi="Times New Roman" w:cs="Times New Roman"/>
      <w:sz w:val="16"/>
      <w:lang w:val="en-US" w:eastAsia="en-US"/>
    </w:rPr>
  </w:style>
  <w:style w:type="paragraph" w:styleId="List">
    <w:name w:val="List"/>
    <w:basedOn w:val="BodyText"/>
    <w:next w:val="BodyText"/>
    <w:rsid w:val="00F84602"/>
    <w:pPr>
      <w:tabs>
        <w:tab w:val="left" w:pos="340"/>
      </w:tabs>
      <w:spacing w:before="60" w:after="60"/>
      <w:ind w:left="340" w:hanging="340"/>
    </w:pPr>
  </w:style>
  <w:style w:type="paragraph" w:styleId="ListBullet">
    <w:name w:val="List Bullet"/>
    <w:basedOn w:val="List"/>
    <w:rsid w:val="00F84602"/>
    <w:pPr>
      <w:numPr>
        <w:numId w:val="12"/>
      </w:numPr>
      <w:tabs>
        <w:tab w:val="clear" w:pos="340"/>
      </w:tabs>
      <w:spacing w:before="40" w:after="40"/>
    </w:pPr>
  </w:style>
  <w:style w:type="character" w:customStyle="1" w:styleId="SpecialBold">
    <w:name w:val="Special Bold"/>
    <w:rsid w:val="00F84602"/>
    <w:rPr>
      <w:b/>
      <w:spacing w:val="0"/>
    </w:rPr>
  </w:style>
  <w:style w:type="paragraph" w:styleId="Header">
    <w:name w:val="header"/>
    <w:basedOn w:val="Normal"/>
    <w:link w:val="HeaderChar"/>
    <w:rsid w:val="00F846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846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4602"/>
    <w:pPr>
      <w:spacing w:before="240" w:after="120"/>
      <w:outlineLvl w:val="0"/>
    </w:pPr>
    <w:rPr>
      <w:rFonts w:ascii="Times New Roman" w:hAnsi="Times New Roman"/>
      <w:b/>
      <w:sz w:val="28"/>
    </w:rPr>
  </w:style>
  <w:style w:type="paragraph" w:customStyle="1" w:styleId="AllowPageBreak">
    <w:name w:val="AllowPageBreak"/>
    <w:rsid w:val="00F846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4602"/>
    <w:pPr>
      <w:tabs>
        <w:tab w:val="left" w:pos="680"/>
      </w:tabs>
      <w:spacing w:before="60" w:after="60"/>
      <w:ind w:left="680" w:hanging="340"/>
    </w:pPr>
  </w:style>
  <w:style w:type="character" w:customStyle="1" w:styleId="Heading2Char">
    <w:name w:val="Heading 2 Char"/>
    <w:link w:val="Heading2"/>
    <w:rsid w:val="00F84602"/>
    <w:rPr>
      <w:rFonts w:ascii="Times New Roman" w:eastAsia="Times New Roman" w:hAnsi="Times New Roman" w:cs="Times New Roman"/>
      <w:b/>
      <w:sz w:val="28"/>
      <w:szCs w:val="40"/>
      <w:lang w:eastAsia="en-US"/>
    </w:rPr>
  </w:style>
  <w:style w:type="character" w:customStyle="1" w:styleId="Heading3Char">
    <w:name w:val="Heading 3 Char"/>
    <w:link w:val="Heading3"/>
    <w:rsid w:val="00F8460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84602"/>
    <w:rPr>
      <w:rFonts w:ascii="Times New Roman" w:eastAsia="Times New Roman" w:hAnsi="Times New Roman" w:cs="Times New Roman"/>
      <w:b/>
      <w:szCs w:val="20"/>
      <w:lang w:eastAsia="en-US"/>
    </w:rPr>
  </w:style>
  <w:style w:type="character" w:customStyle="1" w:styleId="Heading5Char">
    <w:name w:val="Heading 5 Char"/>
    <w:link w:val="Heading5"/>
    <w:rsid w:val="00F8460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846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6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46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4602"/>
    <w:rPr>
      <w:rFonts w:ascii="Courier New" w:eastAsia="Times New Roman" w:hAnsi="Courier New" w:cs="Times New Roman"/>
      <w:i/>
      <w:szCs w:val="20"/>
      <w:lang w:val="en-US" w:eastAsia="en-US"/>
    </w:rPr>
  </w:style>
  <w:style w:type="paragraph" w:customStyle="1" w:styleId="HeadingBase">
    <w:name w:val="Heading Base"/>
    <w:rsid w:val="00F846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602"/>
    <w:pPr>
      <w:tabs>
        <w:tab w:val="right" w:leader="dot" w:pos="9072"/>
      </w:tabs>
      <w:ind w:left="567"/>
    </w:pPr>
    <w:rPr>
      <w:szCs w:val="22"/>
    </w:rPr>
  </w:style>
  <w:style w:type="paragraph" w:customStyle="1" w:styleId="TOCBase">
    <w:name w:val="TOC Base"/>
    <w:rsid w:val="00F846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602"/>
    <w:pPr>
      <w:tabs>
        <w:tab w:val="right" w:leader="dot" w:pos="9072"/>
      </w:tabs>
      <w:spacing w:before="40" w:after="40"/>
      <w:ind w:left="284"/>
    </w:pPr>
    <w:rPr>
      <w:rFonts w:ascii="Times New Roman" w:hAnsi="Times New Roman"/>
    </w:rPr>
  </w:style>
  <w:style w:type="paragraph" w:styleId="TOC1">
    <w:name w:val="toc 1"/>
    <w:basedOn w:val="TOCBase"/>
    <w:next w:val="Normal"/>
    <w:rsid w:val="00F846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4602"/>
    <w:pPr>
      <w:spacing w:before="5040"/>
      <w:jc w:val="center"/>
    </w:pPr>
    <w:rPr>
      <w:sz w:val="48"/>
      <w:szCs w:val="72"/>
      <w:lang w:val="en-US"/>
    </w:rPr>
  </w:style>
  <w:style w:type="character" w:customStyle="1" w:styleId="TitleChar">
    <w:name w:val="Title Char"/>
    <w:link w:val="Title"/>
    <w:rsid w:val="00F846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602"/>
    <w:pPr>
      <w:tabs>
        <w:tab w:val="left" w:pos="3600"/>
        <w:tab w:val="left" w:pos="3958"/>
      </w:tabs>
    </w:pPr>
  </w:style>
  <w:style w:type="paragraph" w:customStyle="1" w:styleId="Note">
    <w:name w:val="Note"/>
    <w:basedOn w:val="BodyText"/>
    <w:rsid w:val="00F846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4602"/>
    <w:pPr>
      <w:framePr w:wrap="auto" w:hAnchor="text" w:y="6049"/>
    </w:pPr>
    <w:rPr>
      <w:color w:val="000000"/>
      <w:sz w:val="40"/>
    </w:rPr>
  </w:style>
  <w:style w:type="paragraph" w:customStyle="1" w:styleId="TOCTitle">
    <w:name w:val="TOCTitle"/>
    <w:basedOn w:val="Heading1"/>
    <w:rsid w:val="00F84602"/>
    <w:pPr>
      <w:spacing w:after="240"/>
      <w:jc w:val="center"/>
      <w:outlineLvl w:val="9"/>
    </w:pPr>
    <w:rPr>
      <w:caps/>
    </w:rPr>
  </w:style>
  <w:style w:type="paragraph" w:customStyle="1" w:styleId="Version">
    <w:name w:val="Version"/>
    <w:rsid w:val="00F846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4602"/>
    <w:pPr>
      <w:numPr>
        <w:numId w:val="13"/>
      </w:numPr>
      <w:tabs>
        <w:tab w:val="clear" w:pos="680"/>
      </w:tabs>
    </w:pPr>
  </w:style>
  <w:style w:type="paragraph" w:styleId="Index1">
    <w:name w:val="index 1"/>
    <w:basedOn w:val="Normal"/>
    <w:next w:val="Normal"/>
    <w:semiHidden/>
    <w:rsid w:val="00F84602"/>
    <w:pPr>
      <w:keepNext w:val="0"/>
      <w:tabs>
        <w:tab w:val="right" w:pos="4176"/>
      </w:tabs>
      <w:ind w:left="198" w:hanging="198"/>
    </w:pPr>
    <w:rPr>
      <w:rFonts w:ascii="Garamond" w:hAnsi="Garamond"/>
    </w:rPr>
  </w:style>
  <w:style w:type="paragraph" w:styleId="IndexHeading">
    <w:name w:val="index heading"/>
    <w:basedOn w:val="Normal"/>
    <w:next w:val="Index1"/>
    <w:semiHidden/>
    <w:rsid w:val="00F84602"/>
    <w:pPr>
      <w:spacing w:before="120" w:after="120"/>
    </w:pPr>
    <w:rPr>
      <w:rFonts w:ascii="Arial" w:hAnsi="Arial"/>
      <w:b/>
      <w:color w:val="918585"/>
      <w:sz w:val="24"/>
    </w:rPr>
  </w:style>
  <w:style w:type="paragraph" w:customStyle="1" w:styleId="Chapter">
    <w:name w:val="Chapter"/>
    <w:basedOn w:val="Normal"/>
    <w:rsid w:val="00F84602"/>
    <w:pPr>
      <w:spacing w:before="240"/>
    </w:pPr>
    <w:rPr>
      <w:rFonts w:ascii="Times New Roman" w:hAnsi="Times New Roman"/>
      <w:smallCaps/>
      <w:spacing w:val="80"/>
      <w:sz w:val="28"/>
    </w:rPr>
  </w:style>
  <w:style w:type="paragraph" w:customStyle="1" w:styleId="InChapter">
    <w:name w:val="InChapter"/>
    <w:basedOn w:val="Heading3"/>
    <w:rsid w:val="00F84602"/>
    <w:pPr>
      <w:spacing w:after="240"/>
      <w:outlineLvl w:val="9"/>
    </w:pPr>
    <w:rPr>
      <w:noProof/>
    </w:rPr>
  </w:style>
  <w:style w:type="paragraph" w:styleId="Index2">
    <w:name w:val="index 2"/>
    <w:basedOn w:val="Normal"/>
    <w:next w:val="Normal"/>
    <w:semiHidden/>
    <w:rsid w:val="00F84602"/>
    <w:pPr>
      <w:tabs>
        <w:tab w:val="right" w:pos="4176"/>
      </w:tabs>
      <w:ind w:left="568" w:hanging="284"/>
    </w:pPr>
    <w:rPr>
      <w:rFonts w:ascii="Garamond" w:hAnsi="Garamond"/>
    </w:rPr>
  </w:style>
  <w:style w:type="paragraph" w:customStyle="1" w:styleId="Byline">
    <w:name w:val="Byline"/>
    <w:rsid w:val="00F846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602"/>
    <w:pPr>
      <w:tabs>
        <w:tab w:val="clear" w:pos="3600"/>
        <w:tab w:val="clear" w:pos="3958"/>
      </w:tabs>
      <w:jc w:val="right"/>
    </w:pPr>
  </w:style>
  <w:style w:type="character" w:styleId="Emphasis">
    <w:name w:val="Emphasis"/>
    <w:qFormat/>
    <w:rsid w:val="00F84602"/>
    <w:rPr>
      <w:i/>
    </w:rPr>
  </w:style>
  <w:style w:type="paragraph" w:styleId="Caption">
    <w:name w:val="caption"/>
    <w:basedOn w:val="BodyText"/>
    <w:next w:val="Normal"/>
    <w:qFormat/>
    <w:rsid w:val="00F84602"/>
    <w:pPr>
      <w:framePr w:w="2268" w:hSpace="181" w:vSpace="181" w:wrap="around" w:vAnchor="text" w:hAnchor="page" w:x="1135" w:y="285" w:anchorLock="1"/>
    </w:pPr>
    <w:rPr>
      <w:i/>
    </w:rPr>
  </w:style>
  <w:style w:type="paragraph" w:customStyle="1" w:styleId="MiniTOCTitle">
    <w:name w:val="MiniTOCTitle"/>
    <w:basedOn w:val="Heading4"/>
    <w:rsid w:val="00F84602"/>
    <w:pPr>
      <w:spacing w:before="240"/>
      <w:outlineLvl w:val="9"/>
    </w:pPr>
    <w:rPr>
      <w:noProof/>
      <w:sz w:val="24"/>
    </w:rPr>
  </w:style>
  <w:style w:type="paragraph" w:customStyle="1" w:styleId="MiniTOCItem">
    <w:name w:val="MiniTOCItem"/>
    <w:basedOn w:val="ListBullet"/>
    <w:rsid w:val="00F84602"/>
    <w:pPr>
      <w:numPr>
        <w:numId w:val="0"/>
      </w:numPr>
      <w:tabs>
        <w:tab w:val="right" w:leader="dot" w:pos="6521"/>
      </w:tabs>
      <w:spacing w:before="0" w:after="0"/>
    </w:pPr>
  </w:style>
  <w:style w:type="paragraph" w:customStyle="1" w:styleId="TOFTitle">
    <w:name w:val="TOFTitle"/>
    <w:basedOn w:val="TOCTitle"/>
    <w:rsid w:val="00F84602"/>
  </w:style>
  <w:style w:type="paragraph" w:styleId="TableofFigures">
    <w:name w:val="table of figures"/>
    <w:basedOn w:val="Normal"/>
    <w:next w:val="Normal"/>
    <w:semiHidden/>
    <w:rsid w:val="00F84602"/>
    <w:pPr>
      <w:tabs>
        <w:tab w:val="right" w:leader="dot" w:pos="9072"/>
      </w:tabs>
      <w:ind w:left="970" w:hanging="403"/>
    </w:pPr>
    <w:rPr>
      <w:rFonts w:ascii="Times New Roman" w:hAnsi="Times New Roman"/>
      <w:b/>
    </w:rPr>
  </w:style>
  <w:style w:type="paragraph" w:styleId="ListNumber">
    <w:name w:val="List Number"/>
    <w:basedOn w:val="List"/>
    <w:rsid w:val="00F84602"/>
    <w:pPr>
      <w:numPr>
        <w:numId w:val="10"/>
      </w:numPr>
    </w:pPr>
  </w:style>
  <w:style w:type="character" w:customStyle="1" w:styleId="WingdingSymbols">
    <w:name w:val="Wingding Symbols"/>
    <w:rsid w:val="00F84602"/>
    <w:rPr>
      <w:rFonts w:ascii="Wingdings" w:hAnsi="Wingdings"/>
    </w:rPr>
  </w:style>
  <w:style w:type="paragraph" w:customStyle="1" w:styleId="TableHeading">
    <w:name w:val="Table Heading"/>
    <w:basedOn w:val="HeadingBase"/>
    <w:rsid w:val="00F84602"/>
    <w:pPr>
      <w:keepLines/>
      <w:pBdr>
        <w:bottom w:val="single" w:sz="6" w:space="1" w:color="918585"/>
      </w:pBdr>
      <w:spacing w:before="240"/>
    </w:pPr>
  </w:style>
  <w:style w:type="character" w:customStyle="1" w:styleId="HotSpot">
    <w:name w:val="HotSpot"/>
    <w:rsid w:val="00F84602"/>
    <w:rPr>
      <w:color w:val="0033CC"/>
      <w:u w:val="none"/>
    </w:rPr>
  </w:style>
  <w:style w:type="paragraph" w:customStyle="1" w:styleId="BodyTextRight">
    <w:name w:val="Body Text Right"/>
    <w:basedOn w:val="BodyText"/>
    <w:rsid w:val="00F84602"/>
    <w:pPr>
      <w:spacing w:before="0" w:after="0"/>
      <w:jc w:val="right"/>
    </w:pPr>
  </w:style>
  <w:style w:type="paragraph" w:styleId="Index3">
    <w:name w:val="index 3"/>
    <w:basedOn w:val="ListNumber2"/>
    <w:next w:val="Normal"/>
    <w:semiHidden/>
    <w:rsid w:val="00F84602"/>
    <w:pPr>
      <w:numPr>
        <w:numId w:val="0"/>
      </w:numPr>
      <w:tabs>
        <w:tab w:val="right" w:leader="dot" w:pos="4176"/>
      </w:tabs>
    </w:pPr>
  </w:style>
  <w:style w:type="paragraph" w:styleId="ListNumber2">
    <w:name w:val="List Number 2"/>
    <w:basedOn w:val="List2"/>
    <w:rsid w:val="00F84602"/>
    <w:pPr>
      <w:numPr>
        <w:numId w:val="9"/>
      </w:numPr>
      <w:tabs>
        <w:tab w:val="clear" w:pos="1060"/>
      </w:tabs>
    </w:pPr>
  </w:style>
  <w:style w:type="paragraph" w:customStyle="1" w:styleId="MarginNote">
    <w:name w:val="Margin Note"/>
    <w:basedOn w:val="BodyText"/>
    <w:rsid w:val="00F846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6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846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4602"/>
    <w:rPr>
      <w:sz w:val="32"/>
    </w:rPr>
  </w:style>
  <w:style w:type="paragraph" w:customStyle="1" w:styleId="HeadingProcedure">
    <w:name w:val="Heading Procedure"/>
    <w:basedOn w:val="HeadingBase"/>
    <w:next w:val="Normal"/>
    <w:rsid w:val="00F84602"/>
    <w:pPr>
      <w:tabs>
        <w:tab w:val="left" w:pos="0"/>
      </w:tabs>
      <w:spacing w:before="120" w:after="60"/>
    </w:pPr>
    <w:rPr>
      <w:i/>
      <w:color w:val="918585"/>
      <w:sz w:val="22"/>
    </w:rPr>
  </w:style>
  <w:style w:type="paragraph" w:customStyle="1" w:styleId="TableBodyText">
    <w:name w:val="Table Body Text"/>
    <w:basedOn w:val="BodyText"/>
    <w:rsid w:val="00F84602"/>
    <w:pPr>
      <w:spacing w:before="60" w:after="60"/>
    </w:pPr>
  </w:style>
  <w:style w:type="paragraph" w:styleId="ListContinue">
    <w:name w:val="List Continue"/>
    <w:basedOn w:val="List"/>
    <w:rsid w:val="00F84602"/>
    <w:pPr>
      <w:ind w:firstLine="0"/>
    </w:pPr>
  </w:style>
  <w:style w:type="paragraph" w:customStyle="1" w:styleId="ListNote">
    <w:name w:val="List Note"/>
    <w:basedOn w:val="List"/>
    <w:rsid w:val="00F84602"/>
    <w:pPr>
      <w:pBdr>
        <w:top w:val="single" w:sz="6" w:space="2" w:color="918585"/>
        <w:bottom w:val="single" w:sz="6" w:space="2" w:color="918585"/>
      </w:pBdr>
      <w:tabs>
        <w:tab w:val="left" w:pos="1021"/>
      </w:tabs>
      <w:ind w:firstLine="0"/>
    </w:pPr>
  </w:style>
  <w:style w:type="paragraph" w:customStyle="1" w:styleId="Warning">
    <w:name w:val="Warning"/>
    <w:basedOn w:val="BodyText"/>
    <w:rsid w:val="00F84602"/>
    <w:pPr>
      <w:shd w:val="clear" w:color="auto" w:fill="D9D9D9"/>
      <w:tabs>
        <w:tab w:val="left" w:pos="992"/>
      </w:tabs>
      <w:ind w:left="119" w:right="119"/>
    </w:pPr>
    <w:rPr>
      <w:sz w:val="20"/>
    </w:rPr>
  </w:style>
  <w:style w:type="paragraph" w:customStyle="1" w:styleId="MarginIcons">
    <w:name w:val="Margin Icons"/>
    <w:basedOn w:val="BodyText"/>
    <w:rsid w:val="00F8460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84602"/>
    <w:rPr>
      <w:rFonts w:ascii="Courier New" w:hAnsi="Courier New"/>
    </w:rPr>
  </w:style>
  <w:style w:type="paragraph" w:customStyle="1" w:styleId="NoteBullet">
    <w:name w:val="Note Bullet"/>
    <w:basedOn w:val="Note"/>
    <w:rsid w:val="00F84602"/>
    <w:pPr>
      <w:tabs>
        <w:tab w:val="clear" w:pos="680"/>
      </w:tabs>
      <w:spacing w:before="60" w:after="60"/>
    </w:pPr>
  </w:style>
  <w:style w:type="paragraph" w:customStyle="1" w:styleId="SubHeading2">
    <w:name w:val="SubHeading2"/>
    <w:basedOn w:val="HeadingBase"/>
    <w:rsid w:val="00F84602"/>
    <w:pPr>
      <w:spacing w:before="240" w:after="60"/>
    </w:pPr>
    <w:rPr>
      <w:sz w:val="20"/>
    </w:rPr>
  </w:style>
  <w:style w:type="paragraph" w:customStyle="1" w:styleId="SubHeading1">
    <w:name w:val="SubHeading1"/>
    <w:basedOn w:val="HeadingBase"/>
    <w:rsid w:val="00F84602"/>
    <w:pPr>
      <w:spacing w:before="240" w:after="60"/>
    </w:pPr>
    <w:rPr>
      <w:color w:val="918585"/>
      <w:sz w:val="22"/>
    </w:rPr>
  </w:style>
  <w:style w:type="paragraph" w:customStyle="1" w:styleId="SideHeading">
    <w:name w:val="Side Heading"/>
    <w:basedOn w:val="HeadingBase"/>
    <w:rsid w:val="00F846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602"/>
    <w:pPr>
      <w:tabs>
        <w:tab w:val="num" w:pos="360"/>
      </w:tabs>
    </w:pPr>
  </w:style>
  <w:style w:type="paragraph" w:styleId="PlainText">
    <w:name w:val="Plain Text"/>
    <w:basedOn w:val="Normal"/>
    <w:link w:val="PlainTextChar"/>
    <w:rsid w:val="00F84602"/>
    <w:rPr>
      <w:sz w:val="20"/>
    </w:rPr>
  </w:style>
  <w:style w:type="character" w:customStyle="1" w:styleId="PlainTextChar">
    <w:name w:val="Plain Text Char"/>
    <w:basedOn w:val="DefaultParagraphFont"/>
    <w:link w:val="PlainText"/>
    <w:rsid w:val="00F84602"/>
    <w:rPr>
      <w:rFonts w:ascii="Courier New" w:eastAsia="Times New Roman" w:hAnsi="Courier New" w:cs="Times New Roman"/>
      <w:sz w:val="20"/>
      <w:szCs w:val="20"/>
      <w:lang w:val="en-US" w:eastAsia="en-US"/>
    </w:rPr>
  </w:style>
  <w:style w:type="character" w:customStyle="1" w:styleId="MenuOption">
    <w:name w:val="Menu Option"/>
    <w:rsid w:val="00F84602"/>
    <w:rPr>
      <w:b/>
      <w:smallCaps/>
    </w:rPr>
  </w:style>
  <w:style w:type="paragraph" w:customStyle="1" w:styleId="TableListNumber">
    <w:name w:val="Table List Number"/>
    <w:basedOn w:val="ListNumber"/>
    <w:rsid w:val="00F84602"/>
    <w:pPr>
      <w:numPr>
        <w:numId w:val="0"/>
      </w:numPr>
    </w:pPr>
  </w:style>
  <w:style w:type="paragraph" w:styleId="TOC4">
    <w:name w:val="toc 4"/>
    <w:basedOn w:val="TOCBase"/>
    <w:next w:val="Normal"/>
    <w:semiHidden/>
    <w:rsid w:val="00F84602"/>
    <w:pPr>
      <w:tabs>
        <w:tab w:val="right" w:leader="dot" w:pos="9071"/>
      </w:tabs>
      <w:ind w:left="1701"/>
    </w:pPr>
  </w:style>
  <w:style w:type="paragraph" w:customStyle="1" w:styleId="ListAlpha">
    <w:name w:val="List Alpha"/>
    <w:basedOn w:val="List"/>
    <w:rsid w:val="00F84602"/>
    <w:pPr>
      <w:numPr>
        <w:numId w:val="8"/>
      </w:numPr>
    </w:pPr>
  </w:style>
  <w:style w:type="paragraph" w:customStyle="1" w:styleId="ListAlpha2">
    <w:name w:val="List Alpha 2"/>
    <w:basedOn w:val="List2"/>
    <w:rsid w:val="00F84602"/>
    <w:pPr>
      <w:numPr>
        <w:numId w:val="7"/>
      </w:numPr>
    </w:pPr>
  </w:style>
  <w:style w:type="paragraph" w:styleId="List3">
    <w:name w:val="List 3"/>
    <w:basedOn w:val="BodyText"/>
    <w:rsid w:val="00F84602"/>
    <w:pPr>
      <w:tabs>
        <w:tab w:val="left" w:pos="1021"/>
      </w:tabs>
      <w:spacing w:before="60" w:after="60"/>
      <w:ind w:left="1020" w:hanging="340"/>
    </w:pPr>
  </w:style>
  <w:style w:type="paragraph" w:styleId="List4">
    <w:name w:val="List 4"/>
    <w:basedOn w:val="BodyText"/>
    <w:rsid w:val="00F84602"/>
    <w:pPr>
      <w:tabs>
        <w:tab w:val="left" w:pos="1361"/>
      </w:tabs>
      <w:spacing w:before="60" w:after="60"/>
      <w:ind w:left="1361" w:hanging="340"/>
    </w:pPr>
  </w:style>
  <w:style w:type="paragraph" w:styleId="List5">
    <w:name w:val="List 5"/>
    <w:basedOn w:val="BodyText"/>
    <w:rsid w:val="00F84602"/>
    <w:pPr>
      <w:tabs>
        <w:tab w:val="left" w:pos="1701"/>
      </w:tabs>
      <w:spacing w:before="60" w:after="60"/>
      <w:ind w:left="1701" w:hanging="340"/>
    </w:pPr>
  </w:style>
  <w:style w:type="paragraph" w:styleId="ListBullet3">
    <w:name w:val="List Bullet 3"/>
    <w:basedOn w:val="List3"/>
    <w:rsid w:val="00F84602"/>
    <w:pPr>
      <w:numPr>
        <w:numId w:val="14"/>
      </w:numPr>
      <w:tabs>
        <w:tab w:val="clear" w:pos="1021"/>
      </w:tabs>
      <w:ind w:left="1037" w:hanging="357"/>
    </w:pPr>
  </w:style>
  <w:style w:type="paragraph" w:styleId="ListBullet4">
    <w:name w:val="List Bullet 4"/>
    <w:basedOn w:val="List4"/>
    <w:rsid w:val="00F84602"/>
    <w:pPr>
      <w:numPr>
        <w:numId w:val="2"/>
      </w:numPr>
    </w:pPr>
  </w:style>
  <w:style w:type="paragraph" w:styleId="ListBullet5">
    <w:name w:val="List Bullet 5"/>
    <w:basedOn w:val="List5"/>
    <w:rsid w:val="00F84602"/>
    <w:pPr>
      <w:numPr>
        <w:numId w:val="3"/>
      </w:numPr>
    </w:pPr>
  </w:style>
  <w:style w:type="paragraph" w:styleId="ListContinue2">
    <w:name w:val="List Continue 2"/>
    <w:basedOn w:val="List2"/>
    <w:rsid w:val="00F84602"/>
    <w:pPr>
      <w:ind w:firstLine="0"/>
    </w:pPr>
  </w:style>
  <w:style w:type="paragraph" w:styleId="ListContinue3">
    <w:name w:val="List Continue 3"/>
    <w:basedOn w:val="List3"/>
    <w:rsid w:val="00F84602"/>
    <w:pPr>
      <w:ind w:left="1021" w:firstLine="0"/>
    </w:pPr>
  </w:style>
  <w:style w:type="paragraph" w:styleId="ListContinue4">
    <w:name w:val="List Continue 4"/>
    <w:basedOn w:val="List4"/>
    <w:rsid w:val="00F84602"/>
    <w:pPr>
      <w:ind w:firstLine="0"/>
    </w:pPr>
  </w:style>
  <w:style w:type="paragraph" w:styleId="ListContinue5">
    <w:name w:val="List Continue 5"/>
    <w:basedOn w:val="List5"/>
    <w:rsid w:val="00F84602"/>
    <w:pPr>
      <w:ind w:firstLine="0"/>
    </w:pPr>
  </w:style>
  <w:style w:type="paragraph" w:styleId="ListNumber3">
    <w:name w:val="List Number 3"/>
    <w:basedOn w:val="List3"/>
    <w:rsid w:val="00F84602"/>
    <w:pPr>
      <w:numPr>
        <w:numId w:val="4"/>
      </w:numPr>
    </w:pPr>
  </w:style>
  <w:style w:type="paragraph" w:styleId="ListNumber4">
    <w:name w:val="List Number 4"/>
    <w:basedOn w:val="List4"/>
    <w:rsid w:val="00F84602"/>
    <w:pPr>
      <w:numPr>
        <w:numId w:val="5"/>
      </w:numPr>
    </w:pPr>
  </w:style>
  <w:style w:type="paragraph" w:styleId="ListNumber5">
    <w:name w:val="List Number 5"/>
    <w:basedOn w:val="List5"/>
    <w:rsid w:val="00F84602"/>
    <w:pPr>
      <w:numPr>
        <w:numId w:val="6"/>
      </w:numPr>
    </w:pPr>
  </w:style>
  <w:style w:type="paragraph" w:styleId="BlockText">
    <w:name w:val="Block Text"/>
    <w:basedOn w:val="Normal"/>
    <w:rsid w:val="00F84602"/>
    <w:pPr>
      <w:spacing w:after="120"/>
      <w:ind w:left="1440" w:right="1440"/>
    </w:pPr>
  </w:style>
  <w:style w:type="character" w:customStyle="1" w:styleId="Subscript">
    <w:name w:val="Subscript"/>
    <w:rsid w:val="00F84602"/>
    <w:rPr>
      <w:sz w:val="16"/>
      <w:vertAlign w:val="subscript"/>
    </w:rPr>
  </w:style>
  <w:style w:type="character" w:customStyle="1" w:styleId="Superscript">
    <w:name w:val="Superscript"/>
    <w:rsid w:val="00F84602"/>
    <w:rPr>
      <w:sz w:val="16"/>
      <w:vertAlign w:val="superscript"/>
    </w:rPr>
  </w:style>
  <w:style w:type="character" w:customStyle="1" w:styleId="Symbols">
    <w:name w:val="Symbols"/>
    <w:rsid w:val="00F84602"/>
    <w:rPr>
      <w:rFonts w:ascii="Symbol" w:hAnsi="Symbol"/>
    </w:rPr>
  </w:style>
  <w:style w:type="character" w:customStyle="1" w:styleId="MenuOptions">
    <w:name w:val="Menu Options"/>
    <w:rsid w:val="00F84602"/>
    <w:rPr>
      <w:rFonts w:ascii="Arial Narrow" w:hAnsi="Arial Narrow"/>
      <w:smallCaps/>
    </w:rPr>
  </w:style>
  <w:style w:type="character" w:customStyle="1" w:styleId="Buttons">
    <w:name w:val="Buttons"/>
    <w:rsid w:val="00F84602"/>
    <w:rPr>
      <w:b/>
    </w:rPr>
  </w:style>
  <w:style w:type="character" w:customStyle="1" w:styleId="Underlined">
    <w:name w:val="Underlined"/>
    <w:rsid w:val="00F84602"/>
    <w:rPr>
      <w:u w:val="single"/>
    </w:rPr>
  </w:style>
  <w:style w:type="paragraph" w:customStyle="1" w:styleId="TableBodyTextRight">
    <w:name w:val="Table Body Text Right"/>
    <w:basedOn w:val="TableBodyText"/>
    <w:rsid w:val="00F84602"/>
    <w:pPr>
      <w:widowControl w:val="0"/>
      <w:autoSpaceDE w:val="0"/>
      <w:autoSpaceDN w:val="0"/>
      <w:adjustRightInd w:val="0"/>
      <w:jc w:val="right"/>
    </w:pPr>
    <w:rPr>
      <w:rFonts w:cs="Arial"/>
      <w:szCs w:val="18"/>
    </w:rPr>
  </w:style>
  <w:style w:type="paragraph" w:customStyle="1" w:styleId="CopyrightText">
    <w:name w:val="Copyright Text"/>
    <w:basedOn w:val="BodyText"/>
    <w:rsid w:val="00F84602"/>
    <w:rPr>
      <w:sz w:val="18"/>
    </w:rPr>
  </w:style>
  <w:style w:type="paragraph" w:customStyle="1" w:styleId="BodySmallRight">
    <w:name w:val="Body Small Right"/>
    <w:basedOn w:val="BodyTextRight"/>
    <w:rsid w:val="00F84602"/>
    <w:rPr>
      <w:sz w:val="18"/>
      <w:szCs w:val="18"/>
    </w:rPr>
  </w:style>
  <w:style w:type="paragraph" w:customStyle="1" w:styleId="MarginEdition">
    <w:name w:val="Margin Edition"/>
    <w:basedOn w:val="MarginNote"/>
    <w:rsid w:val="00F84602"/>
    <w:pPr>
      <w:spacing w:before="0" w:after="0"/>
    </w:pPr>
    <w:rPr>
      <w:rFonts w:ascii="Times New Roman" w:hAnsi="Times New Roman"/>
      <w:color w:val="999999"/>
    </w:rPr>
  </w:style>
  <w:style w:type="paragraph" w:customStyle="1" w:styleId="Spacer">
    <w:name w:val="Spacer"/>
    <w:basedOn w:val="Normal"/>
    <w:rsid w:val="00F84602"/>
    <w:rPr>
      <w:sz w:val="2"/>
      <w:szCs w:val="2"/>
    </w:rPr>
  </w:style>
  <w:style w:type="character" w:customStyle="1" w:styleId="Small">
    <w:name w:val="Small"/>
    <w:rsid w:val="00F84602"/>
    <w:rPr>
      <w:sz w:val="16"/>
    </w:rPr>
  </w:style>
  <w:style w:type="paragraph" w:customStyle="1" w:styleId="WideTable">
    <w:name w:val="Wide Table"/>
    <w:basedOn w:val="Normal"/>
    <w:rsid w:val="00F84602"/>
    <w:pPr>
      <w:ind w:left="-1418"/>
    </w:pPr>
    <w:rPr>
      <w:sz w:val="2"/>
      <w:szCs w:val="2"/>
    </w:rPr>
  </w:style>
  <w:style w:type="character" w:styleId="PageNumber">
    <w:name w:val="page number"/>
    <w:rsid w:val="00F84602"/>
  </w:style>
  <w:style w:type="paragraph" w:styleId="Quote">
    <w:name w:val="Quote"/>
    <w:basedOn w:val="Heading1"/>
    <w:link w:val="QuoteChar"/>
    <w:qFormat/>
    <w:rsid w:val="00F84602"/>
    <w:rPr>
      <w:b w:val="0"/>
      <w:sz w:val="72"/>
      <w:szCs w:val="72"/>
      <w:lang w:val="en-NZ"/>
    </w:rPr>
  </w:style>
  <w:style w:type="character" w:customStyle="1" w:styleId="QuoteChar">
    <w:name w:val="Quote Char"/>
    <w:link w:val="Quote"/>
    <w:rsid w:val="00F846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602"/>
    <w:pPr>
      <w:pageBreakBefore/>
    </w:pPr>
  </w:style>
  <w:style w:type="paragraph" w:customStyle="1" w:styleId="Border">
    <w:name w:val="Border"/>
    <w:basedOn w:val="Normal"/>
    <w:qFormat/>
    <w:rsid w:val="00F84602"/>
    <w:pPr>
      <w:pBdr>
        <w:top w:val="single" w:sz="18" w:space="1" w:color="auto"/>
      </w:pBdr>
    </w:pPr>
    <w:rPr>
      <w:rFonts w:ascii="Times New Roman" w:hAnsi="Times New Roman"/>
      <w:color w:val="FFFFFF"/>
      <w:sz w:val="2"/>
    </w:rPr>
  </w:style>
  <w:style w:type="character" w:styleId="IntenseEmphasis">
    <w:name w:val="Intense Emphasis"/>
    <w:uiPriority w:val="21"/>
    <w:qFormat/>
    <w:rsid w:val="00F84602"/>
    <w:rPr>
      <w:b/>
      <w:bCs/>
      <w:i/>
      <w:iCs/>
      <w:color w:val="auto"/>
    </w:rPr>
  </w:style>
  <w:style w:type="paragraph" w:styleId="IntenseQuote">
    <w:name w:val="Intense Quote"/>
    <w:basedOn w:val="Normal"/>
    <w:next w:val="Normal"/>
    <w:link w:val="IntenseQuoteChar"/>
    <w:uiPriority w:val="30"/>
    <w:qFormat/>
    <w:rsid w:val="00F8460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84602"/>
    <w:rPr>
      <w:rFonts w:ascii="Courier New" w:eastAsia="Times New Roman" w:hAnsi="Courier New" w:cs="Times New Roman"/>
      <w:b/>
      <w:bCs/>
      <w:i/>
      <w:iCs/>
      <w:szCs w:val="20"/>
      <w:lang w:val="en-US" w:eastAsia="en-US"/>
    </w:rPr>
  </w:style>
  <w:style w:type="character" w:styleId="SubtleReference">
    <w:name w:val="Subtle Reference"/>
    <w:uiPriority w:val="31"/>
    <w:qFormat/>
    <w:rsid w:val="00F84602"/>
    <w:rPr>
      <w:smallCaps/>
      <w:color w:val="auto"/>
      <w:u w:val="single"/>
    </w:rPr>
  </w:style>
  <w:style w:type="character" w:styleId="IntenseReference">
    <w:name w:val="Intense Reference"/>
    <w:uiPriority w:val="32"/>
    <w:qFormat/>
    <w:rsid w:val="00F84602"/>
    <w:rPr>
      <w:b/>
      <w:bCs/>
      <w:smallCaps/>
      <w:color w:val="auto"/>
      <w:spacing w:val="5"/>
      <w:u w:val="single"/>
    </w:rPr>
  </w:style>
  <w:style w:type="paragraph" w:customStyle="1" w:styleId="2ColumnHeading">
    <w:name w:val="2Column Heading"/>
    <w:basedOn w:val="BodyText"/>
    <w:qFormat/>
    <w:rsid w:val="00F84602"/>
    <w:pPr>
      <w:spacing w:after="60"/>
      <w:ind w:left="-2268"/>
    </w:pPr>
    <w:rPr>
      <w:b/>
    </w:rPr>
  </w:style>
  <w:style w:type="paragraph" w:customStyle="1" w:styleId="Heading1TOC">
    <w:name w:val="Heading1 TOC"/>
    <w:basedOn w:val="Normal"/>
    <w:qFormat/>
    <w:rsid w:val="00F84602"/>
    <w:pPr>
      <w:spacing w:before="240" w:after="120"/>
    </w:pPr>
    <w:rPr>
      <w:rFonts w:ascii="Times New Roman" w:hAnsi="Times New Roman"/>
      <w:b/>
      <w:sz w:val="32"/>
    </w:rPr>
  </w:style>
  <w:style w:type="paragraph" w:customStyle="1" w:styleId="Heading2TOC">
    <w:name w:val="Heading2 TOC"/>
    <w:basedOn w:val="Normal"/>
    <w:qFormat/>
    <w:rsid w:val="00F84602"/>
    <w:pPr>
      <w:spacing w:before="240" w:after="60"/>
    </w:pPr>
    <w:rPr>
      <w:rFonts w:ascii="Times New Roman" w:hAnsi="Times New Roman"/>
      <w:b/>
      <w:sz w:val="28"/>
    </w:rPr>
  </w:style>
  <w:style w:type="character" w:customStyle="1" w:styleId="Underline">
    <w:name w:val="Underline"/>
    <w:qFormat/>
    <w:rsid w:val="00F84602"/>
    <w:rPr>
      <w:u w:val="single"/>
    </w:rPr>
  </w:style>
  <w:style w:type="character" w:customStyle="1" w:styleId="BoldandItalics">
    <w:name w:val="Bold and Italics"/>
    <w:qFormat/>
    <w:rsid w:val="00F84602"/>
    <w:rPr>
      <w:b/>
      <w:i/>
      <w:u w:val="none"/>
    </w:rPr>
  </w:style>
  <w:style w:type="paragraph" w:styleId="BalloonText">
    <w:name w:val="Balloon Text"/>
    <w:basedOn w:val="Normal"/>
    <w:link w:val="BalloonTextChar"/>
    <w:rsid w:val="00F84602"/>
    <w:rPr>
      <w:rFonts w:ascii="Tahoma" w:hAnsi="Tahoma" w:cs="Tahoma"/>
      <w:sz w:val="16"/>
      <w:szCs w:val="16"/>
    </w:rPr>
  </w:style>
  <w:style w:type="character" w:customStyle="1" w:styleId="BalloonTextChar">
    <w:name w:val="Balloon Text Char"/>
    <w:link w:val="BalloonText"/>
    <w:rsid w:val="00F846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460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8460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1021</Words>
  <Characters>6333</Characters>
  <Application>Microsoft Office Word</Application>
  <DocSecurity>0</DocSecurity>
  <Lines>228</Lines>
  <Paragraphs>99</Paragraphs>
  <ScaleCrop>false</ScaleCrop>
  <Company>Author-it Software Corporation Ltd.</Company>
  <LinksUpToDate>false</LinksUpToDate>
  <CharactersWithSpaces>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MEM11022B Operate fixed/moveable load shifting equipment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2012-05-27T01:43:00Z</dcterms:created>
  <dcterms:modified xsi:type="dcterms:W3CDTF">2012-05-27T01:43:00Z</dcterms:modified>
</cp:coreProperties>
</file>