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81D56" w:rsidP="00F81D56">
      <w:pPr>
        <w:pStyle w:val="Title"/>
      </w:pPr>
      <w:r>
        <w:fldChar w:fldCharType="begin"/>
      </w:r>
      <w:r>
        <w:instrText xml:space="preserve"> TITLE   \* MERGEFORMAT </w:instrText>
      </w:r>
      <w:r>
        <w:fldChar w:fldCharType="separate"/>
      </w:r>
      <w:r>
        <w:t>MEM11019B Undertake tool store procedures</w:t>
      </w:r>
      <w:r>
        <w:fldChar w:fldCharType="end"/>
      </w:r>
    </w:p>
    <w:p w:rsidR="00F81D56" w:rsidP="00F81D56">
      <w:pPr>
        <w:pStyle w:val="Version"/>
        <w:sectPr w:rsidSect="0048471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84719" w:rsidP="00484719">
      <w:pPr>
        <w:pStyle w:val="SuperHeading"/>
      </w:pPr>
      <w:r w:rsidRPr="00484719">
        <w:t>MEM11019B Undertake tool store procedures</w:t>
      </w:r>
    </w:p>
    <w:p w:rsidR="00000000" w:rsidRPr="00484719" w:rsidP="00484719">
      <w:pPr>
        <w:pStyle w:val="Heading1"/>
      </w:pPr>
      <w:bookmarkStart w:id="1" w:name="O_272149"/>
      <w:bookmarkEnd w:id="1"/>
      <w:r w:rsidRPr="00484719">
        <w:t>Modification History</w:t>
      </w:r>
    </w:p>
    <w:p w:rsidR="00000000" w:rsidRPr="00484719" w:rsidP="00484719">
      <w:pPr>
        <w:pStyle w:val="BodyText"/>
      </w:pPr>
      <w:r w:rsidRPr="00484719">
        <w:t>Not Applicable</w:t>
      </w:r>
    </w:p>
    <w:p w:rsidR="00000000" w:rsidRPr="00484719" w:rsidP="00484719">
      <w:pPr>
        <w:pStyle w:val="AllowPageBreak"/>
      </w:pPr>
    </w:p>
    <w:p w:rsidR="00000000" w:rsidRPr="00484719" w:rsidP="00484719">
      <w:pPr>
        <w:pStyle w:val="Heading1"/>
      </w:pPr>
      <w:bookmarkStart w:id="2" w:name="O_211481"/>
      <w:bookmarkEnd w:id="2"/>
      <w:r w:rsidRPr="00484719">
        <w:t>Unit Descriptor</w:t>
      </w:r>
    </w:p>
    <w:tbl>
      <w:tblPr>
        <w:tblW w:w="0" w:type="auto"/>
        <w:tblLayout w:type="fixed"/>
        <w:tblCellMar>
          <w:left w:w="62" w:type="dxa"/>
          <w:right w:w="62" w:type="dxa"/>
        </w:tblCellMar>
        <w:tblLook w:val="0000"/>
      </w:tblPr>
      <w:tblGrid>
        <w:gridCol w:w="2661"/>
        <w:gridCol w:w="5861"/>
      </w:tblGrid>
      <w:tr w:rsidTr="00F81D56">
        <w:tblPrEx>
          <w:tblW w:w="0" w:type="auto"/>
          <w:tblLayout w:type="fixed"/>
          <w:tblCellMar>
            <w:left w:w="62" w:type="dxa"/>
            <w:right w:w="62" w:type="dxa"/>
          </w:tblCellMar>
          <w:tblLook w:val="0000"/>
        </w:tblPrEx>
        <w:trPr>
          <w:tblHeader/>
        </w:trPr>
        <w:tc>
          <w:tcPr>
            <w:tcW w:w="2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4719">
            <w:pPr>
              <w:pStyle w:val="BodyText"/>
              <w:rPr>
                <w:lang w:val="en-NZ"/>
              </w:rPr>
            </w:pPr>
            <w:r w:rsidRPr="00484719">
              <w:rPr>
                <w:rStyle w:val="SpecialBold"/>
              </w:rPr>
              <w:t>Unit descriptor</w:t>
            </w:r>
          </w:p>
        </w:tc>
        <w:tc>
          <w:tcPr>
            <w:tcW w:w="58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4719" w:rsidP="00484719">
            <w:pPr>
              <w:pStyle w:val="BodyText"/>
            </w:pPr>
            <w:r w:rsidRPr="00484719">
              <w:t>This unit covers ordering, receiving, maintaining and distributing tooling and specialist tools used in engin</w:t>
            </w:r>
            <w:r w:rsidRPr="00484719">
              <w:t>eering applications.</w:t>
            </w:r>
          </w:p>
        </w:tc>
      </w:tr>
    </w:tbl>
    <w:p w:rsidR="00F81D56" w:rsidP="00484719">
      <w:pPr>
        <w:pStyle w:val="BodyText"/>
      </w:pPr>
    </w:p>
    <w:p w:rsidR="00F81D56" w:rsidP="00484719">
      <w:pPr>
        <w:pStyle w:val="BodyText"/>
      </w:pPr>
    </w:p>
    <w:p w:rsidR="00000000" w:rsidRPr="00484719" w:rsidP="00484719">
      <w:pPr>
        <w:pStyle w:val="Heading1"/>
      </w:pPr>
      <w:bookmarkStart w:id="3" w:name="O_211485"/>
      <w:bookmarkEnd w:id="3"/>
      <w:r w:rsidRPr="00484719">
        <w:t>Application of the Unit</w:t>
      </w:r>
    </w:p>
    <w:tbl>
      <w:tblPr>
        <w:tblW w:w="0" w:type="auto"/>
        <w:tblLayout w:type="fixed"/>
        <w:tblCellMar>
          <w:left w:w="62" w:type="dxa"/>
          <w:right w:w="62" w:type="dxa"/>
        </w:tblCellMar>
        <w:tblLook w:val="0000"/>
      </w:tblPr>
      <w:tblGrid>
        <w:gridCol w:w="2736"/>
        <w:gridCol w:w="5786"/>
      </w:tblGrid>
      <w:tr w:rsidTr="00F81D56">
        <w:tblPrEx>
          <w:tblW w:w="0" w:type="auto"/>
          <w:tblLayout w:type="fixed"/>
          <w:tblCellMar>
            <w:left w:w="62" w:type="dxa"/>
            <w:right w:w="62" w:type="dxa"/>
          </w:tblCellMar>
          <w:tblLook w:val="0000"/>
        </w:tblPrEx>
        <w:tc>
          <w:tcPr>
            <w:tcW w:w="27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4719">
            <w:pPr>
              <w:pStyle w:val="BodyText"/>
              <w:rPr>
                <w:lang w:val="en-NZ"/>
              </w:rPr>
            </w:pPr>
            <w:r w:rsidRPr="00484719">
              <w:rPr>
                <w:rStyle w:val="SpecialBold"/>
              </w:rPr>
              <w:t>Application of the unit</w:t>
            </w:r>
          </w:p>
        </w:tc>
        <w:tc>
          <w:tcPr>
            <w:tcW w:w="57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4719" w:rsidP="00484719">
            <w:pPr>
              <w:pStyle w:val="BodyText"/>
            </w:pPr>
            <w:r w:rsidRPr="00484719">
              <w:t xml:space="preserve">This unit applies to the management and storage of enterprise-owned tooling, specialist tools and associated consumable items used in engineering </w:t>
            </w:r>
            <w:r w:rsidRPr="00484719">
              <w:t>applications and environments. This could include production manufacturing, specialist machining, maintenance and fabrication settings. Tooling may be permanent or disposable. The work would normally be undertaken in a specialist store or warehouse.</w:t>
            </w:r>
          </w:p>
          <w:p w:rsidR="00000000" w:rsidRPr="00484719" w:rsidP="00484719">
            <w:pPr>
              <w:pStyle w:val="BodyText"/>
            </w:pPr>
            <w:r w:rsidRPr="00484719">
              <w:t>Engine</w:t>
            </w:r>
            <w:r w:rsidRPr="00484719">
              <w:t>ering knowledge and drawing interpretation skills would often be required due to the specialised nature of engineering tools/tooling and should be accessed from appropriate units.</w:t>
            </w:r>
          </w:p>
          <w:p w:rsidR="00000000" w:rsidRPr="00484719" w:rsidP="00484719">
            <w:pPr>
              <w:pStyle w:val="BodyText"/>
            </w:pPr>
          </w:p>
          <w:p w:rsidR="00000000" w:rsidRPr="00484719" w:rsidP="00484719">
            <w:pPr>
              <w:pStyle w:val="BodyText"/>
            </w:pPr>
            <w:r w:rsidRPr="00484719">
              <w:rPr>
                <w:rStyle w:val="SpecialBold"/>
              </w:rPr>
              <w:t>Band</w:t>
            </w:r>
            <w:r w:rsidRPr="00484719">
              <w:t>:</w:t>
            </w:r>
            <w:r w:rsidRPr="00484719">
              <w:tab/>
            </w:r>
            <w:r w:rsidRPr="00484719">
              <w:rPr>
                <w:rStyle w:val="SpecialBold"/>
              </w:rPr>
              <w:t>A</w:t>
            </w:r>
          </w:p>
          <w:p w:rsidR="00000000" w:rsidRPr="00484719" w:rsidP="00484719">
            <w:pPr>
              <w:pStyle w:val="BodyText"/>
            </w:pPr>
            <w:r w:rsidRPr="00484719">
              <w:rPr>
                <w:rStyle w:val="SpecialBold"/>
              </w:rPr>
              <w:t>Unit Weight</w:t>
            </w:r>
            <w:r w:rsidRPr="00484719">
              <w:t>:</w:t>
            </w:r>
            <w:r w:rsidRPr="00484719">
              <w:tab/>
            </w:r>
            <w:r w:rsidRPr="00484719">
              <w:rPr>
                <w:rStyle w:val="SpecialBold"/>
              </w:rPr>
              <w:t>4</w:t>
            </w:r>
          </w:p>
        </w:tc>
      </w:tr>
    </w:tbl>
    <w:p w:rsidR="00F81D56" w:rsidP="00484719">
      <w:pPr>
        <w:pStyle w:val="BodyText"/>
      </w:pPr>
    </w:p>
    <w:p w:rsidR="00F81D56" w:rsidP="00484719">
      <w:pPr>
        <w:pStyle w:val="BodyText"/>
      </w:pPr>
    </w:p>
    <w:p w:rsidR="00000000" w:rsidRPr="00484719" w:rsidP="00484719">
      <w:pPr>
        <w:pStyle w:val="Heading1"/>
      </w:pPr>
      <w:bookmarkStart w:id="4" w:name="O_280409"/>
      <w:bookmarkEnd w:id="4"/>
      <w:r w:rsidRPr="00484719">
        <w:t>Licensing/Regulatory Information</w:t>
      </w:r>
    </w:p>
    <w:p w:rsidR="00000000" w:rsidRPr="00484719" w:rsidP="00484719">
      <w:pPr>
        <w:pStyle w:val="BodyText"/>
      </w:pPr>
      <w:r w:rsidRPr="00484719">
        <w:t>Not Applicable</w:t>
      </w:r>
    </w:p>
    <w:p w:rsidR="00000000" w:rsidRPr="00484719" w:rsidP="00484719">
      <w:pPr>
        <w:pStyle w:val="AllowPageBreak"/>
      </w:pPr>
    </w:p>
    <w:p w:rsidR="00000000" w:rsidRPr="00484719" w:rsidP="00484719">
      <w:pPr>
        <w:pStyle w:val="Heading1"/>
      </w:pPr>
      <w:bookmarkStart w:id="5" w:name="O_211483"/>
      <w:bookmarkEnd w:id="5"/>
      <w:r w:rsidRPr="00484719">
        <w:t>Pre-Requisites</w:t>
      </w:r>
    </w:p>
    <w:tbl>
      <w:tblPr>
        <w:tblW w:w="0" w:type="auto"/>
        <w:tblLayout w:type="fixed"/>
        <w:tblCellMar>
          <w:left w:w="62" w:type="dxa"/>
          <w:right w:w="62" w:type="dxa"/>
        </w:tblCellMar>
        <w:tblLook w:val="0000"/>
      </w:tblPr>
      <w:tblGrid>
        <w:gridCol w:w="2703"/>
        <w:gridCol w:w="2195"/>
        <w:gridCol w:w="3624"/>
      </w:tblGrid>
      <w:tr w:rsidTr="00F81D56">
        <w:tblPrEx>
          <w:tblW w:w="0" w:type="auto"/>
          <w:tblLayout w:type="fixed"/>
          <w:tblCellMar>
            <w:left w:w="62" w:type="dxa"/>
            <w:right w:w="62" w:type="dxa"/>
          </w:tblCellMar>
          <w:tblLook w:val="0000"/>
        </w:tblPrEx>
        <w:trPr>
          <w:tblHeader/>
        </w:trPr>
        <w:tc>
          <w:tcPr>
            <w:tcW w:w="27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4719">
            <w:pPr>
              <w:pStyle w:val="BodyText"/>
              <w:rPr>
                <w:lang w:val="en-NZ"/>
              </w:rPr>
            </w:pPr>
            <w:r w:rsidRPr="00484719">
              <w:rPr>
                <w:rStyle w:val="SpecialBold"/>
              </w:rPr>
              <w:t>Prerequisite units</w:t>
            </w:r>
          </w:p>
        </w:tc>
        <w:tc>
          <w:tcPr>
            <w:tcW w:w="581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4719">
            <w:pPr>
              <w:pStyle w:val="BodyText"/>
              <w:rPr>
                <w:lang w:val="en-NZ"/>
              </w:rPr>
            </w:pPr>
          </w:p>
        </w:tc>
      </w:tr>
      <w:tr w:rsidTr="00F81D56">
        <w:tblPrEx>
          <w:tblW w:w="0" w:type="auto"/>
          <w:tblLayout w:type="fixed"/>
          <w:tblCellMar>
            <w:left w:w="62" w:type="dxa"/>
            <w:right w:w="62" w:type="dxa"/>
          </w:tblCellMar>
          <w:tblLook w:val="0000"/>
        </w:tblPrEx>
        <w:tc>
          <w:tcPr>
            <w:tcW w:w="27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4719">
            <w:pPr>
              <w:pStyle w:val="BodyText"/>
              <w:rPr>
                <w:lang w:val="en-NZ"/>
              </w:rPr>
            </w:pPr>
            <w:r w:rsidRPr="00484719">
              <w:rPr>
                <w:rStyle w:val="SpecialBold"/>
              </w:rPr>
              <w:t>Path 1</w:t>
            </w: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4719">
            <w:pPr>
              <w:pStyle w:val="BodyText"/>
              <w:rPr>
                <w:lang w:val="en-NZ"/>
              </w:rPr>
            </w:pPr>
            <w:r w:rsidRPr="00484719">
              <w:t>MEM11007B</w:t>
            </w:r>
          </w:p>
        </w:tc>
        <w:tc>
          <w:tcPr>
            <w:tcW w:w="3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4719">
            <w:pPr>
              <w:pStyle w:val="BodyText"/>
              <w:rPr>
                <w:lang w:val="en-NZ"/>
              </w:rPr>
            </w:pPr>
            <w:r w:rsidRPr="00484719">
              <w:t>Administer inventory procedures</w:t>
            </w:r>
          </w:p>
        </w:tc>
      </w:tr>
      <w:tr w:rsidTr="00F81D56">
        <w:tblPrEx>
          <w:tblW w:w="0" w:type="auto"/>
          <w:tblLayout w:type="fixed"/>
          <w:tblCellMar>
            <w:left w:w="62" w:type="dxa"/>
            <w:right w:w="62" w:type="dxa"/>
          </w:tblCellMar>
          <w:tblLook w:val="0000"/>
        </w:tblPrEx>
        <w:tc>
          <w:tcPr>
            <w:tcW w:w="27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4719">
            <w:pPr>
              <w:pStyle w:val="BodyText"/>
              <w:rPr>
                <w:lang w:val="en-NZ"/>
              </w:rPr>
            </w:pPr>
            <w:r w:rsidRPr="00484719">
              <w:t>MEM11011B</w:t>
            </w:r>
          </w:p>
        </w:tc>
        <w:tc>
          <w:tcPr>
            <w:tcW w:w="3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4719">
            <w:pPr>
              <w:pStyle w:val="BodyText"/>
              <w:rPr>
                <w:lang w:val="en-NZ"/>
              </w:rPr>
            </w:pPr>
            <w:r w:rsidRPr="00484719">
              <w:t>Undertake manual handling</w:t>
            </w:r>
          </w:p>
        </w:tc>
      </w:tr>
      <w:tr w:rsidTr="00F81D56">
        <w:tblPrEx>
          <w:tblW w:w="0" w:type="auto"/>
          <w:tblLayout w:type="fixed"/>
          <w:tblCellMar>
            <w:left w:w="62" w:type="dxa"/>
            <w:right w:w="62" w:type="dxa"/>
          </w:tblCellMar>
          <w:tblLook w:val="0000"/>
        </w:tblPrEx>
        <w:tc>
          <w:tcPr>
            <w:tcW w:w="27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4719">
            <w:pPr>
              <w:pStyle w:val="BodyText"/>
              <w:rPr>
                <w:lang w:val="en-NZ"/>
              </w:rPr>
            </w:pPr>
            <w:r w:rsidRPr="00484719">
              <w:t>MEM11013B</w:t>
            </w:r>
          </w:p>
        </w:tc>
        <w:tc>
          <w:tcPr>
            <w:tcW w:w="3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4719">
            <w:pPr>
              <w:pStyle w:val="BodyText"/>
              <w:rPr>
                <w:lang w:val="en-NZ"/>
              </w:rPr>
            </w:pPr>
            <w:r w:rsidRPr="00484719">
              <w:t>Undertake warehouse receival process</w:t>
            </w:r>
          </w:p>
        </w:tc>
      </w:tr>
      <w:tr w:rsidTr="00F81D56">
        <w:tblPrEx>
          <w:tblW w:w="0" w:type="auto"/>
          <w:tblLayout w:type="fixed"/>
          <w:tblCellMar>
            <w:left w:w="62" w:type="dxa"/>
            <w:right w:w="62" w:type="dxa"/>
          </w:tblCellMar>
          <w:tblLook w:val="0000"/>
        </w:tblPrEx>
        <w:tc>
          <w:tcPr>
            <w:tcW w:w="27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4719">
            <w:pPr>
              <w:pStyle w:val="BodyText"/>
              <w:rPr>
                <w:lang w:val="en-NZ"/>
              </w:rPr>
            </w:pPr>
            <w:r w:rsidRPr="00484719">
              <w:t>MEM12024A</w:t>
            </w:r>
          </w:p>
        </w:tc>
        <w:tc>
          <w:tcPr>
            <w:tcW w:w="3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4719">
            <w:pPr>
              <w:pStyle w:val="BodyText"/>
              <w:rPr>
                <w:lang w:val="en-NZ"/>
              </w:rPr>
            </w:pPr>
            <w:r w:rsidRPr="00484719">
              <w:t>Perform computations</w:t>
            </w:r>
          </w:p>
        </w:tc>
      </w:tr>
      <w:tr w:rsidTr="00F81D56">
        <w:tblPrEx>
          <w:tblW w:w="0" w:type="auto"/>
          <w:tblLayout w:type="fixed"/>
          <w:tblCellMar>
            <w:left w:w="62" w:type="dxa"/>
            <w:right w:w="62" w:type="dxa"/>
          </w:tblCellMar>
          <w:tblLook w:val="0000"/>
        </w:tblPrEx>
        <w:tc>
          <w:tcPr>
            <w:tcW w:w="27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4719" w:rsidP="00484719">
            <w:pPr>
              <w:pStyle w:val="BodyText"/>
            </w:pPr>
          </w:p>
        </w:tc>
      </w:tr>
    </w:tbl>
    <w:p w:rsidR="00F81D56" w:rsidP="00484719">
      <w:pPr>
        <w:pStyle w:val="BodyText"/>
      </w:pPr>
    </w:p>
    <w:p w:rsidR="00F81D56" w:rsidP="00484719">
      <w:pPr>
        <w:pStyle w:val="BodyText"/>
      </w:pPr>
    </w:p>
    <w:p w:rsidR="00000000" w:rsidRPr="00484719" w:rsidP="00484719">
      <w:pPr>
        <w:pStyle w:val="Heading1"/>
      </w:pPr>
      <w:bookmarkStart w:id="6" w:name="O_211482"/>
      <w:bookmarkEnd w:id="6"/>
      <w:r w:rsidRPr="00484719">
        <w:t>Employability Skills Information</w:t>
      </w:r>
    </w:p>
    <w:tbl>
      <w:tblPr>
        <w:tblW w:w="0" w:type="auto"/>
        <w:tblLayout w:type="fixed"/>
        <w:tblCellMar>
          <w:left w:w="62" w:type="dxa"/>
          <w:right w:w="62" w:type="dxa"/>
        </w:tblCellMar>
        <w:tblLook w:val="0000"/>
      </w:tblPr>
      <w:tblGrid>
        <w:gridCol w:w="2793"/>
        <w:gridCol w:w="5729"/>
      </w:tblGrid>
      <w:tr w:rsidTr="00F81D56">
        <w:tblPrEx>
          <w:tblW w:w="0" w:type="auto"/>
          <w:tblLayout w:type="fixed"/>
          <w:tblCellMar>
            <w:left w:w="62" w:type="dxa"/>
            <w:right w:w="62" w:type="dxa"/>
          </w:tblCellMar>
          <w:tblLook w:val="0000"/>
        </w:tblPrEx>
        <w:trPr>
          <w:tblHeader/>
        </w:trPr>
        <w:tc>
          <w:tcPr>
            <w:tcW w:w="27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4719">
            <w:pPr>
              <w:pStyle w:val="BodyText"/>
              <w:rPr>
                <w:lang w:val="en-NZ"/>
              </w:rPr>
            </w:pPr>
            <w:r w:rsidRPr="00484719">
              <w:rPr>
                <w:rStyle w:val="SpecialBold"/>
              </w:rPr>
              <w:t>Employability skills</w:t>
            </w:r>
          </w:p>
        </w:tc>
        <w:tc>
          <w:tcPr>
            <w:tcW w:w="57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4719" w:rsidP="00484719">
            <w:pPr>
              <w:pStyle w:val="BodyText"/>
            </w:pPr>
            <w:r w:rsidRPr="00484719">
              <w:t>This unit contains employability skills.</w:t>
            </w:r>
          </w:p>
        </w:tc>
      </w:tr>
    </w:tbl>
    <w:p w:rsidR="00F81D56" w:rsidP="00484719">
      <w:pPr>
        <w:pStyle w:val="BodyText"/>
      </w:pPr>
    </w:p>
    <w:p w:rsidR="00F81D56" w:rsidP="00484719">
      <w:pPr>
        <w:pStyle w:val="BodyText"/>
      </w:pPr>
    </w:p>
    <w:p w:rsidR="00000000" w:rsidRPr="00484719" w:rsidP="00484719">
      <w:pPr>
        <w:pStyle w:val="Heading1"/>
      </w:pPr>
      <w:bookmarkStart w:id="7" w:name="O_290195"/>
      <w:bookmarkEnd w:id="7"/>
      <w:r w:rsidRPr="00484719">
        <w:t>Elements and Performance Criteria Pre-Content</w:t>
      </w:r>
    </w:p>
    <w:tbl>
      <w:tblPr>
        <w:tblW w:w="0" w:type="auto"/>
        <w:tblLayout w:type="fixed"/>
        <w:tblCellMar>
          <w:left w:w="62" w:type="dxa"/>
          <w:right w:w="62" w:type="dxa"/>
        </w:tblCellMar>
        <w:tblLook w:val="0000"/>
      </w:tblPr>
      <w:tblGrid>
        <w:gridCol w:w="2557"/>
        <w:gridCol w:w="5965"/>
      </w:tblGrid>
      <w:tr w:rsidTr="00F81D56">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4719">
            <w:pPr>
              <w:pStyle w:val="BodyText"/>
              <w:rPr>
                <w:lang w:val="en-NZ"/>
              </w:rPr>
            </w:pPr>
            <w:r w:rsidRPr="00484719">
              <w:t>Elements describe the essential outcomes of a unit of competency.</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4719" w:rsidP="00484719">
            <w:pPr>
              <w:pStyle w:val="BodyText"/>
            </w:pPr>
            <w:r w:rsidRPr="00484719">
              <w:t>Performance criteria describe the performance needed to demonstrate achievement of the element. Where bold italicised text is used, further information is detailed in the required skills and knowledge section and the range statement. Assessment of performa</w:t>
            </w:r>
            <w:r w:rsidRPr="00484719">
              <w:t>nce is to be consistent with the evidence guide.</w:t>
            </w:r>
          </w:p>
        </w:tc>
      </w:tr>
    </w:tbl>
    <w:p w:rsidR="00000000" w:rsidRPr="00484719" w:rsidP="00484719">
      <w:pPr>
        <w:pStyle w:val="BodyText"/>
      </w:pPr>
    </w:p>
    <w:p w:rsidR="00000000" w:rsidRPr="00484719" w:rsidP="00484719">
      <w:pPr>
        <w:pStyle w:val="AllowPageBreak"/>
      </w:pPr>
    </w:p>
    <w:p w:rsidR="00000000" w:rsidRPr="00484719" w:rsidP="00484719">
      <w:pPr>
        <w:pStyle w:val="Heading1"/>
      </w:pPr>
      <w:bookmarkStart w:id="8" w:name="O_236862"/>
      <w:bookmarkEnd w:id="8"/>
      <w:r w:rsidRPr="00484719">
        <w:t>Elements and Performance Criteria</w:t>
      </w:r>
    </w:p>
    <w:tbl>
      <w:tblPr>
        <w:tblW w:w="0" w:type="auto"/>
        <w:tblLayout w:type="fixed"/>
        <w:tblCellMar>
          <w:left w:w="62" w:type="dxa"/>
          <w:right w:w="62" w:type="dxa"/>
        </w:tblCellMar>
        <w:tblLook w:val="0000"/>
      </w:tblPr>
      <w:tblGrid>
        <w:gridCol w:w="2557"/>
        <w:gridCol w:w="5965"/>
      </w:tblGrid>
      <w:tr w:rsidTr="00F81D56">
        <w:tblPrEx>
          <w:tblW w:w="0" w:type="auto"/>
          <w:tblLayout w:type="fixed"/>
          <w:tblCellMar>
            <w:left w:w="62" w:type="dxa"/>
            <w:right w:w="62" w:type="dxa"/>
          </w:tblCellMar>
          <w:tblLook w:val="0000"/>
        </w:tblPrEx>
        <w:trPr>
          <w:tblHeader/>
        </w:trPr>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4719" w:rsidP="00484719">
            <w:pPr>
              <w:pStyle w:val="BodyText"/>
            </w:pPr>
            <w:r w:rsidRPr="00484719">
              <w:rPr>
                <w:rStyle w:val="SpecialBold"/>
              </w:rPr>
              <w:t>ELEMENT</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4719">
            <w:pPr>
              <w:pStyle w:val="BodyText"/>
              <w:rPr>
                <w:lang w:val="en-NZ"/>
              </w:rPr>
            </w:pPr>
            <w:r w:rsidRPr="00484719">
              <w:rPr>
                <w:rStyle w:val="SpecialBold"/>
              </w:rPr>
              <w:t>PERFORMANCE CRITERIA</w:t>
            </w:r>
          </w:p>
        </w:tc>
      </w:tr>
      <w:tr w:rsidTr="00F81D56">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4719">
            <w:pPr>
              <w:pStyle w:val="List"/>
              <w:rPr>
                <w:lang w:val="en-NZ"/>
              </w:rPr>
            </w:pPr>
            <w:r w:rsidRPr="00484719">
              <w:t>1.</w:t>
            </w:r>
            <w:r w:rsidRPr="00484719">
              <w:tab/>
              <w:t>Order tools/tooling</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4719" w:rsidP="00484719">
            <w:pPr>
              <w:pStyle w:val="List2"/>
            </w:pPr>
            <w:r w:rsidRPr="00484719">
              <w:t>1.1.</w:t>
            </w:r>
            <w:r w:rsidRPr="00484719">
              <w:tab/>
            </w:r>
            <w:r w:rsidRPr="00484719">
              <w:t>Tools/tooling requirements are identified and consolidated from order documentation, drawings, and liaison with trade and production personnel according to standard operating procedures.</w:t>
            </w:r>
          </w:p>
          <w:p w:rsidR="00000000" w:rsidRPr="00484719" w:rsidP="00484719">
            <w:pPr>
              <w:pStyle w:val="List2"/>
            </w:pPr>
            <w:r w:rsidRPr="00484719">
              <w:t>1.2.</w:t>
            </w:r>
            <w:r w:rsidRPr="00484719">
              <w:tab/>
              <w:t>Appropriate tools/tooling are identified from supplier catalogue</w:t>
            </w:r>
            <w:r w:rsidRPr="00484719">
              <w:t>s and manuals, including correct size, hardness, quality etc.</w:t>
            </w:r>
          </w:p>
          <w:p w:rsidR="00000000" w:rsidP="00484719">
            <w:pPr>
              <w:pStyle w:val="List2"/>
              <w:rPr>
                <w:lang w:val="en-NZ"/>
              </w:rPr>
            </w:pPr>
            <w:r w:rsidRPr="00484719">
              <w:t>1.3.</w:t>
            </w:r>
            <w:r w:rsidRPr="00484719">
              <w:tab/>
              <w:t>Order is placed according to standard operating procedures.</w:t>
            </w:r>
          </w:p>
        </w:tc>
      </w:tr>
      <w:tr w:rsidTr="00F81D56">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4719">
            <w:pPr>
              <w:pStyle w:val="List"/>
              <w:rPr>
                <w:lang w:val="en-NZ"/>
              </w:rPr>
            </w:pPr>
            <w:r w:rsidRPr="00484719">
              <w:t>2.</w:t>
            </w:r>
            <w:r w:rsidRPr="00484719">
              <w:tab/>
              <w:t>Receive tool/tooling orders</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4719" w:rsidP="00484719">
            <w:pPr>
              <w:pStyle w:val="List2"/>
            </w:pPr>
            <w:r w:rsidRPr="00484719">
              <w:t>2.1.</w:t>
            </w:r>
            <w:r w:rsidRPr="00484719">
              <w:tab/>
              <w:t>Orders are received from main receival warehouse or direct from supplier according to standa</w:t>
            </w:r>
            <w:r w:rsidRPr="00484719">
              <w:t>rd operating procedures.</w:t>
            </w:r>
          </w:p>
          <w:p w:rsidR="00000000" w:rsidRPr="00484719" w:rsidP="00484719">
            <w:pPr>
              <w:pStyle w:val="List2"/>
            </w:pPr>
            <w:r w:rsidRPr="00484719">
              <w:t>2.2.</w:t>
            </w:r>
            <w:r w:rsidRPr="00484719">
              <w:tab/>
              <w:t>Orders are unpacked and stock placed in correct location.</w:t>
            </w:r>
          </w:p>
          <w:p w:rsidR="00000000" w:rsidRPr="00484719" w:rsidP="00484719">
            <w:pPr>
              <w:pStyle w:val="List2"/>
            </w:pPr>
            <w:r w:rsidRPr="00484719">
              <w:t>2.3.</w:t>
            </w:r>
            <w:r w:rsidRPr="00484719">
              <w:tab/>
              <w:t>Items are checked and confirmed against order.</w:t>
            </w:r>
          </w:p>
          <w:p w:rsidR="00000000" w:rsidP="00484719">
            <w:pPr>
              <w:pStyle w:val="List2"/>
              <w:rPr>
                <w:lang w:val="en-NZ"/>
              </w:rPr>
            </w:pPr>
            <w:r w:rsidRPr="00484719">
              <w:t>2.4.</w:t>
            </w:r>
            <w:r w:rsidRPr="00484719">
              <w:tab/>
              <w:t>Incorrect items are processed to standard procedures.</w:t>
            </w:r>
          </w:p>
        </w:tc>
      </w:tr>
      <w:tr w:rsidTr="00F81D56">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4719">
            <w:pPr>
              <w:pStyle w:val="List"/>
              <w:rPr>
                <w:lang w:val="en-NZ"/>
              </w:rPr>
            </w:pPr>
            <w:r w:rsidRPr="00484719">
              <w:t>3.</w:t>
            </w:r>
            <w:r w:rsidRPr="00484719">
              <w:tab/>
              <w:t>Maintain tooling</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4719" w:rsidP="00484719">
            <w:pPr>
              <w:pStyle w:val="List2"/>
            </w:pPr>
            <w:r w:rsidRPr="00484719">
              <w:t>3.1.</w:t>
            </w:r>
            <w:r w:rsidRPr="00484719">
              <w:tab/>
              <w:t>Tools/tooling are cleaned and p</w:t>
            </w:r>
            <w:r w:rsidRPr="00484719">
              <w:t>rotected as necessary.</w:t>
            </w:r>
          </w:p>
          <w:p w:rsidR="00000000" w:rsidP="00484719">
            <w:pPr>
              <w:pStyle w:val="List2"/>
              <w:rPr>
                <w:lang w:val="en-NZ"/>
              </w:rPr>
            </w:pPr>
            <w:r w:rsidRPr="00484719">
              <w:t>3.2.</w:t>
            </w:r>
            <w:r w:rsidRPr="00484719">
              <w:tab/>
              <w:t>Supplies are monitored to ensure maintenance of contingency stock.</w:t>
            </w:r>
          </w:p>
        </w:tc>
      </w:tr>
      <w:tr w:rsidTr="00F81D56">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4719">
            <w:pPr>
              <w:pStyle w:val="List"/>
              <w:rPr>
                <w:lang w:val="en-NZ"/>
              </w:rPr>
            </w:pPr>
            <w:r w:rsidRPr="00484719">
              <w:t>4.</w:t>
            </w:r>
            <w:r w:rsidRPr="00484719">
              <w:tab/>
              <w:t>Distribute tools/tooling</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4719" w:rsidP="00484719">
            <w:pPr>
              <w:pStyle w:val="List2"/>
            </w:pPr>
            <w:r w:rsidRPr="00484719">
              <w:t>4.1.</w:t>
            </w:r>
            <w:r w:rsidRPr="00484719">
              <w:tab/>
              <w:t>Tools/tooling are issued to users according to standard operating procedures.</w:t>
            </w:r>
          </w:p>
          <w:p w:rsidR="00000000" w:rsidRPr="00484719" w:rsidP="00484719">
            <w:pPr>
              <w:pStyle w:val="List2"/>
            </w:pPr>
            <w:r w:rsidRPr="00484719">
              <w:t>4.2.</w:t>
            </w:r>
            <w:r w:rsidRPr="00484719">
              <w:tab/>
            </w:r>
            <w:r w:rsidRPr="00484719">
              <w:t>Enterprise documentation procedures are followed.</w:t>
            </w:r>
          </w:p>
          <w:p w:rsidR="00000000" w:rsidRPr="00484719" w:rsidP="00484719">
            <w:pPr>
              <w:pStyle w:val="List2"/>
            </w:pPr>
            <w:r w:rsidRPr="00484719">
              <w:t>4.3.</w:t>
            </w:r>
            <w:r w:rsidRPr="00484719">
              <w:tab/>
              <w:t>Procedures against unauthorised use of tools/tooling are established and followed.</w:t>
            </w:r>
          </w:p>
        </w:tc>
      </w:tr>
    </w:tbl>
    <w:p w:rsidR="00F81D56" w:rsidP="00484719">
      <w:pPr>
        <w:pStyle w:val="BodyText"/>
      </w:pPr>
    </w:p>
    <w:p w:rsidR="00F81D56" w:rsidP="00484719">
      <w:pPr>
        <w:pStyle w:val="BodyText"/>
      </w:pPr>
    </w:p>
    <w:p w:rsidR="00000000" w:rsidRPr="00484719" w:rsidP="00484719">
      <w:pPr>
        <w:pStyle w:val="Heading1"/>
      </w:pPr>
      <w:bookmarkStart w:id="9" w:name="O_260812"/>
      <w:bookmarkEnd w:id="9"/>
      <w:r w:rsidRPr="00484719">
        <w:t>Required Skills and Knowledge</w:t>
      </w:r>
    </w:p>
    <w:tbl>
      <w:tblPr>
        <w:tblW w:w="0" w:type="auto"/>
        <w:tblLayout w:type="fixed"/>
        <w:tblCellMar>
          <w:left w:w="62" w:type="dxa"/>
          <w:right w:w="62" w:type="dxa"/>
        </w:tblCellMar>
        <w:tblLook w:val="0000"/>
      </w:tblPr>
      <w:tblGrid>
        <w:gridCol w:w="8522"/>
      </w:tblGrid>
      <w:tr w:rsidTr="00F81D5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84719">
            <w:pPr>
              <w:pStyle w:val="BodyText"/>
              <w:rPr>
                <w:lang w:val="en-NZ"/>
              </w:rPr>
            </w:pPr>
            <w:r w:rsidRPr="00484719">
              <w:rPr>
                <w:rStyle w:val="SpecialBold"/>
              </w:rPr>
              <w:t>REQUIRED SKILLS AND KNOWLEDGE</w:t>
            </w:r>
          </w:p>
        </w:tc>
      </w:tr>
      <w:tr w:rsidTr="00F81D5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84719">
            <w:pPr>
              <w:pStyle w:val="BodyText"/>
              <w:rPr>
                <w:lang w:val="en-NZ"/>
              </w:rPr>
            </w:pPr>
            <w:r w:rsidRPr="00484719">
              <w:t>This section describe</w:t>
            </w:r>
            <w:r w:rsidRPr="00484719">
              <w:t>s the skills and knowledge required for this unit.</w:t>
            </w:r>
          </w:p>
        </w:tc>
      </w:tr>
      <w:tr w:rsidTr="00F81D5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4719">
            <w:pPr>
              <w:pStyle w:val="BodyText"/>
              <w:rPr>
                <w:lang w:val="en-NZ"/>
              </w:rPr>
            </w:pPr>
            <w:r w:rsidRPr="00484719">
              <w:rPr>
                <w:rStyle w:val="SpecialBold"/>
              </w:rPr>
              <w:t>Required skills</w:t>
            </w:r>
          </w:p>
        </w:tc>
      </w:tr>
      <w:tr w:rsidTr="00F81D5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4719" w:rsidP="00484719">
            <w:pPr>
              <w:pStyle w:val="BodyText"/>
            </w:pPr>
            <w:r w:rsidRPr="00484719">
              <w:t>Look for evidence that confirms skills in:</w:t>
            </w:r>
          </w:p>
          <w:p w:rsidR="00000000" w:rsidRPr="00484719" w:rsidP="00484719">
            <w:pPr>
              <w:pStyle w:val="ListBullet"/>
            </w:pPr>
            <w:r w:rsidRPr="00484719">
              <w:t>maintaining documentation</w:t>
            </w:r>
          </w:p>
          <w:p w:rsidR="00000000" w:rsidRPr="00484719" w:rsidP="00484719">
            <w:pPr>
              <w:pStyle w:val="ListBullet"/>
            </w:pPr>
            <w:r w:rsidRPr="00484719">
              <w:t>undertaking stock control</w:t>
            </w:r>
          </w:p>
          <w:p w:rsidR="00000000" w:rsidRPr="00484719" w:rsidP="00484719">
            <w:pPr>
              <w:pStyle w:val="ListBullet"/>
            </w:pPr>
            <w:r w:rsidRPr="00484719">
              <w:t>performing manual handling</w:t>
            </w:r>
          </w:p>
          <w:p w:rsidR="00000000" w:rsidRPr="00484719" w:rsidP="00484719">
            <w:pPr>
              <w:pStyle w:val="ListBullet"/>
            </w:pPr>
            <w:r w:rsidRPr="00484719">
              <w:t>packaging and storing engineering specialist tools and tooling</w:t>
            </w:r>
          </w:p>
          <w:p w:rsidR="00000000" w:rsidRPr="00484719" w:rsidP="00484719">
            <w:pPr>
              <w:pStyle w:val="ListBullet"/>
            </w:pPr>
            <w:r w:rsidRPr="00484719">
              <w:t>cleaning and maintaining engineering tools/tooling</w:t>
            </w:r>
          </w:p>
          <w:p w:rsidR="00000000" w:rsidRPr="00484719" w:rsidP="00484719">
            <w:pPr>
              <w:pStyle w:val="ListBullet"/>
            </w:pPr>
            <w:r w:rsidRPr="00484719">
              <w:t>interpreting specifications, data sheets, drawings, supplier catalogues and manuals for relevant tools/tooling information</w:t>
            </w:r>
          </w:p>
          <w:p w:rsidR="00000000" w:rsidP="00484719">
            <w:pPr>
              <w:pStyle w:val="ListBullet"/>
              <w:rPr>
                <w:lang w:val="en-NZ"/>
              </w:rPr>
            </w:pPr>
            <w:r w:rsidRPr="00484719">
              <w:t>checking and clarifying information</w:t>
            </w:r>
          </w:p>
        </w:tc>
      </w:tr>
      <w:tr w:rsidTr="00F81D5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4719">
            <w:pPr>
              <w:pStyle w:val="BodyText"/>
              <w:rPr>
                <w:lang w:val="en-NZ"/>
              </w:rPr>
            </w:pPr>
            <w:r w:rsidRPr="00484719">
              <w:rPr>
                <w:rStyle w:val="SpecialBold"/>
              </w:rPr>
              <w:t>Required knowledge</w:t>
            </w:r>
          </w:p>
        </w:tc>
      </w:tr>
      <w:tr w:rsidTr="00F81D5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4719" w:rsidP="00484719">
            <w:pPr>
              <w:pStyle w:val="BodyText"/>
            </w:pPr>
            <w:r w:rsidRPr="00484719">
              <w:t>Look for evidence that co</w:t>
            </w:r>
            <w:r w:rsidRPr="00484719">
              <w:t>nfirms knowledge of:</w:t>
            </w:r>
          </w:p>
          <w:p w:rsidR="00000000" w:rsidRPr="00484719" w:rsidP="00484719">
            <w:pPr>
              <w:pStyle w:val="ListBullet"/>
            </w:pPr>
            <w:r w:rsidRPr="00484719">
              <w:t>types and applications of engineering tooling and specialist engineering tools</w:t>
            </w:r>
          </w:p>
          <w:p w:rsidR="00000000" w:rsidRPr="00484719" w:rsidP="00484719">
            <w:pPr>
              <w:pStyle w:val="ListBullet"/>
            </w:pPr>
            <w:r w:rsidRPr="00484719">
              <w:t>methods of storing and protecting tools/tooling</w:t>
            </w:r>
          </w:p>
          <w:p w:rsidR="00000000" w:rsidRPr="00484719" w:rsidP="00484719">
            <w:pPr>
              <w:pStyle w:val="ListBullet"/>
            </w:pPr>
            <w:r w:rsidRPr="00484719">
              <w:t>ordering procedures</w:t>
            </w:r>
          </w:p>
          <w:p w:rsidR="00000000" w:rsidRPr="00484719" w:rsidP="00484719">
            <w:pPr>
              <w:pStyle w:val="ListBullet"/>
            </w:pPr>
            <w:r w:rsidRPr="00484719">
              <w:t>inventory systems</w:t>
            </w:r>
          </w:p>
          <w:p w:rsidR="00000000" w:rsidRPr="00484719" w:rsidP="00484719">
            <w:pPr>
              <w:pStyle w:val="ListBullet"/>
            </w:pPr>
            <w:r w:rsidRPr="00484719">
              <w:t>procedures for protecting store against unauthorised entry an</w:t>
            </w:r>
            <w:r w:rsidRPr="00484719">
              <w:t>d use of tools/tooling</w:t>
            </w:r>
          </w:p>
          <w:p w:rsidR="00000000" w:rsidRPr="00484719" w:rsidP="00484719">
            <w:pPr>
              <w:pStyle w:val="ListBullet"/>
            </w:pPr>
            <w:r w:rsidRPr="00484719">
              <w:t>safe work practices and procedures</w:t>
            </w:r>
          </w:p>
          <w:p w:rsidR="00000000" w:rsidRPr="00484719" w:rsidP="00484719">
            <w:pPr>
              <w:pStyle w:val="ListBullet"/>
            </w:pPr>
            <w:r w:rsidRPr="00484719">
              <w:t>hazards and control measures associated with tool store activities</w:t>
            </w:r>
          </w:p>
          <w:p w:rsidR="00000000" w:rsidRPr="00484719" w:rsidP="00484719">
            <w:pPr>
              <w:pStyle w:val="ListBullet"/>
            </w:pPr>
            <w:r w:rsidRPr="00484719">
              <w:t>use and application of personal protective equipment</w:t>
            </w:r>
          </w:p>
        </w:tc>
      </w:tr>
    </w:tbl>
    <w:p w:rsidR="00F81D56" w:rsidP="00484719">
      <w:pPr>
        <w:pStyle w:val="BodyText"/>
      </w:pPr>
    </w:p>
    <w:p w:rsidR="00F81D56" w:rsidP="00484719">
      <w:pPr>
        <w:pStyle w:val="BodyText"/>
      </w:pPr>
    </w:p>
    <w:p w:rsidR="00000000" w:rsidRPr="00484719" w:rsidP="00484719">
      <w:pPr>
        <w:pStyle w:val="AllowPageBreak"/>
      </w:pPr>
    </w:p>
    <w:p w:rsidR="00000000" w:rsidRPr="00484719" w:rsidP="00484719">
      <w:pPr>
        <w:pStyle w:val="Heading1"/>
      </w:pPr>
      <w:bookmarkStart w:id="10" w:name="O_244846"/>
      <w:bookmarkEnd w:id="10"/>
      <w:r w:rsidRPr="00484719">
        <w:t>Evidence Guide</w:t>
      </w:r>
    </w:p>
    <w:tbl>
      <w:tblPr>
        <w:tblW w:w="9570" w:type="dxa"/>
        <w:tblLayout w:type="fixed"/>
        <w:tblCellMar>
          <w:left w:w="62" w:type="dxa"/>
          <w:right w:w="62" w:type="dxa"/>
        </w:tblCellMar>
        <w:tblLook w:val="0000"/>
      </w:tblPr>
      <w:tblGrid>
        <w:gridCol w:w="3908"/>
        <w:gridCol w:w="5662"/>
      </w:tblGrid>
      <w:tr w:rsidTr="00F81D5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4719">
            <w:pPr>
              <w:pStyle w:val="BodyText"/>
              <w:rPr>
                <w:lang w:val="en-NZ"/>
              </w:rPr>
            </w:pPr>
            <w:r w:rsidRPr="00484719">
              <w:rPr>
                <w:rStyle w:val="SpecialBold"/>
              </w:rPr>
              <w:t>EVIDENCE GUIDE</w:t>
            </w:r>
          </w:p>
        </w:tc>
      </w:tr>
      <w:tr w:rsidTr="00F81D5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4719">
            <w:pPr>
              <w:pStyle w:val="BodyText"/>
              <w:rPr>
                <w:lang w:val="en-NZ"/>
              </w:rPr>
            </w:pPr>
            <w:r w:rsidRPr="00484719">
              <w:t>The evidence guide provides advice on assessment and must be read in conjunction with the performance criteria, required skills and knowledge, range statement and the Assessment Guidelines for the Training Package.</w:t>
            </w:r>
          </w:p>
        </w:tc>
      </w:tr>
      <w:tr w:rsidTr="00F81D5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4719">
            <w:pPr>
              <w:pStyle w:val="BodyText"/>
              <w:rPr>
                <w:lang w:val="en-NZ"/>
              </w:rPr>
            </w:pPr>
            <w:r w:rsidRPr="0048471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4719">
            <w:pPr>
              <w:pStyle w:val="BodyText"/>
              <w:rPr>
                <w:lang w:val="en-NZ"/>
              </w:rPr>
            </w:pPr>
            <w:r w:rsidRPr="00484719">
              <w:t>A person who demonstrates competency in this unit must be able to undertake tool store procedures in an engineering setting. Competency in this unit cannot be claimed until all prerequisites have been satisfied.</w:t>
            </w:r>
          </w:p>
        </w:tc>
      </w:tr>
      <w:tr w:rsidTr="00F81D5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4719">
            <w:pPr>
              <w:pStyle w:val="BodyText"/>
              <w:rPr>
                <w:lang w:val="en-NZ"/>
              </w:rPr>
            </w:pPr>
            <w:r w:rsidRPr="00484719">
              <w:rPr>
                <w:rStyle w:val="SpecialBold"/>
              </w:rPr>
              <w:t>Critical aspects for assessment and evidenc</w:t>
            </w:r>
            <w:r w:rsidRPr="00484719">
              <w:rPr>
                <w:rStyle w:val="SpecialBold"/>
              </w:rPr>
              <w:t>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4719">
            <w:pPr>
              <w:pStyle w:val="BodyText"/>
              <w:rPr>
                <w:lang w:val="en-NZ"/>
              </w:rPr>
            </w:pPr>
            <w:r w:rsidRPr="00484719">
              <w:t>Assessors must be satisfied that the candidate can competently and consistently perform all elements of the unit as specified by the criteria, including required knowledge, and be capable of applying the co</w:t>
            </w:r>
            <w:r w:rsidRPr="00484719">
              <w:t>mpetency in new and different situations and contexts.</w:t>
            </w:r>
          </w:p>
        </w:tc>
      </w:tr>
      <w:tr w:rsidTr="00F81D5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4719">
            <w:pPr>
              <w:pStyle w:val="BodyText"/>
              <w:rPr>
                <w:lang w:val="en-NZ"/>
              </w:rPr>
            </w:pPr>
            <w:r w:rsidRPr="00484719">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4719" w:rsidP="00484719">
            <w:pPr>
              <w:pStyle w:val="BodyText"/>
            </w:pPr>
            <w:r w:rsidRPr="00484719">
              <w:t>This unit may be assessed on the job, off the job or a combination of both on and off the job. Where assessment occurs off the job, that is the candida</w:t>
            </w:r>
            <w:r w:rsidRPr="00484719">
              <w:t>te is not in productive work, then an appropriate simulation must be used where the range of conditions reflects realistic workplace situations. The competencies covered by this unit would be demonstrated by an individual working alone or as part of a team</w:t>
            </w:r>
            <w:r w:rsidRPr="00484719">
              <w:t xml:space="preserve">. The assessment environment should not disadvantage the candidate. </w:t>
            </w:r>
          </w:p>
          <w:p w:rsidR="00000000" w:rsidP="00484719">
            <w:pPr>
              <w:pStyle w:val="BodyText"/>
              <w:rPr>
                <w:lang w:val="en-NZ"/>
              </w:rPr>
            </w:pPr>
            <w:r w:rsidRPr="00484719">
              <w:t>This unit could be assessed in conjunction with any other units addressing the safety, quality, communication, materials handling, recording and reporting associated with undertaking tool</w:t>
            </w:r>
            <w:r w:rsidRPr="00484719">
              <w:t xml:space="preserve"> store procedures or other units requiring the exercise of the skills and knowledge covered by this unit.</w:t>
            </w:r>
          </w:p>
        </w:tc>
      </w:tr>
      <w:tr w:rsidTr="00F81D5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4719">
            <w:pPr>
              <w:pStyle w:val="BodyText"/>
              <w:rPr>
                <w:lang w:val="en-NZ"/>
              </w:rPr>
            </w:pPr>
            <w:r w:rsidRPr="0048471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4719">
            <w:pPr>
              <w:pStyle w:val="BodyText"/>
              <w:rPr>
                <w:lang w:val="en-NZ"/>
              </w:rPr>
            </w:pPr>
            <w:r w:rsidRPr="00484719">
              <w:t>Assessors should gather a range of evidence that is valid, sufficient, current and authentic. Evidence can be gathered through a</w:t>
            </w:r>
            <w:r w:rsidRPr="00484719">
              <w:t xml:space="preserve"> variety of ways including direct observation, supervisor's reports, project work, samples and questioning. Questioning techniques should not require language, literacy and numeracy skills beyond those required in this unit of competency. The candidate mus</w:t>
            </w:r>
            <w:r w:rsidRPr="00484719">
              <w:t>t have access to all tools, equipment, materials and documentation required. The candidate must be permitted to refer to any relevant workplace procedures, product and manufacturing specifications, codes, standards, manuals and reference materials.</w:t>
            </w:r>
          </w:p>
        </w:tc>
      </w:tr>
      <w:tr w:rsidTr="00F81D5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4719">
            <w:pPr>
              <w:pStyle w:val="BodyText"/>
              <w:rPr>
                <w:lang w:val="en-NZ"/>
              </w:rPr>
            </w:pPr>
            <w:r w:rsidRPr="00484719">
              <w:rPr>
                <w:rStyle w:val="SpecialBold"/>
              </w:rPr>
              <w:t>Guidan</w:t>
            </w:r>
            <w:r w:rsidRPr="00484719">
              <w:rPr>
                <w:rStyle w:val="SpecialBold"/>
              </w:rPr>
              <w:t>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4719" w:rsidP="00484719">
            <w:pPr>
              <w:pStyle w:val="BodyText"/>
            </w:pPr>
          </w:p>
        </w:tc>
      </w:tr>
    </w:tbl>
    <w:p w:rsidR="00F81D56" w:rsidP="00484719">
      <w:pPr>
        <w:pStyle w:val="BodyText"/>
      </w:pPr>
    </w:p>
    <w:p w:rsidR="00F81D56" w:rsidP="00484719">
      <w:pPr>
        <w:pStyle w:val="BodyText"/>
      </w:pPr>
    </w:p>
    <w:p w:rsidR="00000000" w:rsidRPr="00484719" w:rsidP="00484719">
      <w:pPr>
        <w:pStyle w:val="Heading1"/>
      </w:pPr>
      <w:bookmarkStart w:id="11" w:name="O_252829"/>
      <w:bookmarkEnd w:id="11"/>
      <w:r w:rsidRPr="00484719">
        <w:t>Range Statement</w:t>
      </w:r>
    </w:p>
    <w:tbl>
      <w:tblPr>
        <w:tblW w:w="0" w:type="auto"/>
        <w:tblLayout w:type="fixed"/>
        <w:tblCellMar>
          <w:left w:w="62" w:type="dxa"/>
          <w:right w:w="62" w:type="dxa"/>
        </w:tblCellMar>
        <w:tblLook w:val="0000"/>
      </w:tblPr>
      <w:tblGrid>
        <w:gridCol w:w="3528"/>
        <w:gridCol w:w="4994"/>
      </w:tblGrid>
      <w:tr w:rsidTr="00F81D5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4719">
            <w:pPr>
              <w:pStyle w:val="BodyText"/>
              <w:rPr>
                <w:lang w:val="en-NZ"/>
              </w:rPr>
            </w:pPr>
            <w:r w:rsidRPr="00484719">
              <w:rPr>
                <w:rStyle w:val="SpecialBold"/>
              </w:rPr>
              <w:t>RANGE STATEMENT</w:t>
            </w:r>
          </w:p>
        </w:tc>
      </w:tr>
      <w:tr w:rsidTr="00F81D5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4719">
            <w:pPr>
              <w:pStyle w:val="BodyText"/>
              <w:rPr>
                <w:lang w:val="en-NZ"/>
              </w:rPr>
            </w:pPr>
            <w:r w:rsidRPr="00484719">
              <w:t xml:space="preserve">The range statement relates to the unit of competency as a whole. It allows for different work environments and situations that may affect </w:t>
            </w:r>
            <w:r w:rsidRPr="00484719">
              <w:t>performance. Bold italicised wording, if used in the performance criteria, is detailed below. Essential operating conditions that may be present with training and assessment (depending on the work situation, needs of the candidate, accessibility of the ite</w:t>
            </w:r>
            <w:r w:rsidRPr="00484719">
              <w:t>m, and local industry and regional contexts) may also be included.</w:t>
            </w:r>
          </w:p>
        </w:tc>
      </w:tr>
      <w:tr w:rsidTr="00F81D56">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4719">
            <w:pPr>
              <w:pStyle w:val="BodyText"/>
              <w:rPr>
                <w:lang w:val="en-NZ"/>
              </w:rPr>
            </w:pPr>
            <w:r w:rsidRPr="00484719">
              <w:rPr>
                <w:rStyle w:val="SpecialBold"/>
              </w:rPr>
              <w:t>Tools</w:t>
            </w:r>
            <w:r w:rsidRPr="00484719">
              <w:t>/</w:t>
            </w:r>
            <w:r w:rsidRPr="00484719">
              <w:rPr>
                <w:rStyle w:val="SpecialBold"/>
              </w:rPr>
              <w:t>tooling</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4719" w:rsidP="00484719">
            <w:pPr>
              <w:pStyle w:val="ListBullet"/>
            </w:pPr>
            <w:r w:rsidRPr="00484719">
              <w:t>Hand tools, cutting tips for lathes, mills and other machines for metal removal, grinding wheels, special steel etc.</w:t>
            </w:r>
          </w:p>
          <w:p w:rsidR="00000000" w:rsidRPr="00484719" w:rsidP="00484719">
            <w:pPr>
              <w:pStyle w:val="ListBullet"/>
            </w:pPr>
            <w:r w:rsidRPr="00484719">
              <w:t>Specialist tools include engineering power tools, specialised hand tools, mechanical and electro-mechanical devices (e.g. for lifting, clamping), measuring and marking equipment, templates, jigs etc.</w:t>
            </w:r>
          </w:p>
        </w:tc>
      </w:tr>
    </w:tbl>
    <w:p w:rsidR="00F81D56" w:rsidP="00484719">
      <w:pPr>
        <w:pStyle w:val="BodyText"/>
      </w:pPr>
    </w:p>
    <w:p w:rsidR="00F81D56" w:rsidP="00484719">
      <w:pPr>
        <w:pStyle w:val="BodyText"/>
      </w:pPr>
    </w:p>
    <w:p w:rsidR="00000000" w:rsidRPr="00484719" w:rsidP="00484719">
      <w:pPr>
        <w:pStyle w:val="Heading1"/>
      </w:pPr>
      <w:bookmarkStart w:id="12" w:name="O_211487"/>
      <w:bookmarkEnd w:id="12"/>
      <w:r w:rsidRPr="00484719">
        <w:t>Unit Sector(s)</w:t>
      </w:r>
    </w:p>
    <w:tbl>
      <w:tblPr>
        <w:tblW w:w="0" w:type="auto"/>
        <w:tblLayout w:type="fixed"/>
        <w:tblCellMar>
          <w:left w:w="62" w:type="dxa"/>
          <w:right w:w="62" w:type="dxa"/>
        </w:tblCellMar>
        <w:tblLook w:val="0000"/>
      </w:tblPr>
      <w:tblGrid>
        <w:gridCol w:w="2645"/>
        <w:gridCol w:w="5877"/>
      </w:tblGrid>
      <w:tr w:rsidTr="00F81D56">
        <w:tblPrEx>
          <w:tblW w:w="0" w:type="auto"/>
          <w:tblLayout w:type="fixed"/>
          <w:tblCellMar>
            <w:left w:w="62" w:type="dxa"/>
            <w:right w:w="62" w:type="dxa"/>
          </w:tblCellMar>
          <w:tblLook w:val="0000"/>
        </w:tblPrEx>
        <w:trPr>
          <w:tblHeader/>
        </w:trPr>
        <w:tc>
          <w:tcPr>
            <w:tcW w:w="26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4719">
            <w:pPr>
              <w:pStyle w:val="BodyText"/>
              <w:rPr>
                <w:lang w:val="en-NZ"/>
              </w:rPr>
            </w:pPr>
            <w:r w:rsidRPr="00484719">
              <w:rPr>
                <w:rStyle w:val="SpecialBold"/>
              </w:rPr>
              <w:t>Unit sector</w:t>
            </w:r>
          </w:p>
        </w:tc>
        <w:tc>
          <w:tcPr>
            <w:tcW w:w="5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4719" w:rsidP="00484719">
            <w:pPr>
              <w:pStyle w:val="BodyText"/>
            </w:pPr>
          </w:p>
        </w:tc>
      </w:tr>
    </w:tbl>
    <w:p w:rsidR="00F81D56" w:rsidP="00484719">
      <w:pPr>
        <w:pStyle w:val="BodyText"/>
      </w:pPr>
    </w:p>
    <w:p w:rsidR="00F81D56" w:rsidP="00484719">
      <w:pPr>
        <w:pStyle w:val="BodyText"/>
      </w:pPr>
    </w:p>
    <w:p w:rsidR="00000000" w:rsidRPr="00484719" w:rsidP="00484719">
      <w:pPr>
        <w:pStyle w:val="Heading1"/>
      </w:pPr>
      <w:bookmarkStart w:id="13" w:name="O_211484"/>
      <w:bookmarkEnd w:id="13"/>
      <w:r w:rsidRPr="00484719">
        <w:t>Co-requisite units</w:t>
      </w:r>
    </w:p>
    <w:tbl>
      <w:tblPr>
        <w:tblW w:w="0" w:type="auto"/>
        <w:tblLayout w:type="fixed"/>
        <w:tblCellMar>
          <w:left w:w="62" w:type="dxa"/>
          <w:right w:w="62" w:type="dxa"/>
        </w:tblCellMar>
        <w:tblLook w:val="0000"/>
      </w:tblPr>
      <w:tblGrid>
        <w:gridCol w:w="2632"/>
        <w:gridCol w:w="1376"/>
        <w:gridCol w:w="4514"/>
      </w:tblGrid>
      <w:tr w:rsidTr="00F81D56">
        <w:tblPrEx>
          <w:tblW w:w="0" w:type="auto"/>
          <w:tblLayout w:type="fixed"/>
          <w:tblCellMar>
            <w:left w:w="62" w:type="dxa"/>
            <w:right w:w="62" w:type="dxa"/>
          </w:tblCellMar>
          <w:tblLook w:val="0000"/>
        </w:tblPrEx>
        <w:trPr>
          <w:tblHeader/>
        </w:trPr>
        <w:tc>
          <w:tcPr>
            <w:tcW w:w="26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4719">
            <w:pPr>
              <w:pStyle w:val="BodyText"/>
              <w:rPr>
                <w:lang w:val="en-NZ"/>
              </w:rPr>
            </w:pPr>
            <w:r w:rsidRPr="00484719">
              <w:rPr>
                <w:rStyle w:val="SpecialBold"/>
              </w:rPr>
              <w:t>Co-requisite units</w:t>
            </w:r>
          </w:p>
        </w:tc>
        <w:tc>
          <w:tcPr>
            <w:tcW w:w="589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4719">
            <w:pPr>
              <w:pStyle w:val="BodyText"/>
              <w:rPr>
                <w:lang w:val="en-NZ"/>
              </w:rPr>
            </w:pPr>
          </w:p>
        </w:tc>
      </w:tr>
      <w:tr w:rsidTr="00F81D56">
        <w:tblPrEx>
          <w:tblW w:w="0" w:type="auto"/>
          <w:tblLayout w:type="fixed"/>
          <w:tblCellMar>
            <w:left w:w="62" w:type="dxa"/>
            <w:right w:w="62" w:type="dxa"/>
          </w:tblCellMar>
          <w:tblLook w:val="0000"/>
        </w:tblPrEx>
        <w:tc>
          <w:tcPr>
            <w:tcW w:w="26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4719">
            <w:pPr>
              <w:pStyle w:val="BodyText"/>
              <w:rPr>
                <w:lang w:val="en-NZ"/>
              </w:rPr>
            </w:pPr>
          </w:p>
        </w:tc>
      </w:tr>
      <w:tr w:rsidTr="00F81D56">
        <w:tblPrEx>
          <w:tblW w:w="0" w:type="auto"/>
          <w:tblLayout w:type="fixed"/>
          <w:tblCellMar>
            <w:left w:w="62" w:type="dxa"/>
            <w:right w:w="62" w:type="dxa"/>
          </w:tblCellMar>
          <w:tblLook w:val="0000"/>
        </w:tblPrEx>
        <w:tc>
          <w:tcPr>
            <w:tcW w:w="26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4719" w:rsidP="00484719">
            <w:pPr>
              <w:pStyle w:val="BodyText"/>
            </w:pPr>
          </w:p>
        </w:tc>
      </w:tr>
    </w:tbl>
    <w:p w:rsidR="00F81D56" w:rsidP="00484719">
      <w:pPr>
        <w:pStyle w:val="BodyText"/>
      </w:pPr>
    </w:p>
    <w:p w:rsidR="00F81D56" w:rsidP="00484719">
      <w:pPr>
        <w:pStyle w:val="BodyText"/>
      </w:pPr>
    </w:p>
    <w:p w:rsidR="00000000" w:rsidRPr="00484719" w:rsidP="00484719">
      <w:pPr>
        <w:pStyle w:val="Heading1"/>
      </w:pPr>
      <w:bookmarkStart w:id="14" w:name="O_211486"/>
      <w:bookmarkEnd w:id="14"/>
      <w:r w:rsidRPr="00484719">
        <w:t>Competency field</w:t>
      </w:r>
    </w:p>
    <w:tbl>
      <w:tblPr>
        <w:tblW w:w="0" w:type="auto"/>
        <w:tblLayout w:type="fixed"/>
        <w:tblCellMar>
          <w:left w:w="62" w:type="dxa"/>
          <w:right w:w="62" w:type="dxa"/>
        </w:tblCellMar>
        <w:tblLook w:val="0000"/>
      </w:tblPr>
      <w:tblGrid>
        <w:gridCol w:w="2768"/>
        <w:gridCol w:w="5754"/>
      </w:tblGrid>
      <w:tr w:rsidTr="00F81D56">
        <w:tblPrEx>
          <w:tblW w:w="0" w:type="auto"/>
          <w:tblLayout w:type="fixed"/>
          <w:tblCellMar>
            <w:left w:w="62" w:type="dxa"/>
            <w:right w:w="62" w:type="dxa"/>
          </w:tblCellMar>
          <w:tblLook w:val="0000"/>
        </w:tblPrEx>
        <w:trPr>
          <w:tblHeader/>
        </w:trPr>
        <w:tc>
          <w:tcPr>
            <w:tcW w:w="2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4719">
            <w:pPr>
              <w:pStyle w:val="BodyText"/>
              <w:rPr>
                <w:lang w:val="en-NZ"/>
              </w:rPr>
            </w:pPr>
            <w:r w:rsidRPr="00484719">
              <w:rPr>
                <w:rStyle w:val="SpecialBold"/>
              </w:rPr>
              <w:t>Competency field</w:t>
            </w:r>
          </w:p>
        </w:tc>
        <w:tc>
          <w:tcPr>
            <w:tcW w:w="5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4719" w:rsidP="00484719">
            <w:pPr>
              <w:pStyle w:val="BodyText"/>
            </w:pPr>
            <w:r w:rsidRPr="00484719">
              <w:t>Materials handling</w:t>
            </w:r>
          </w:p>
        </w:tc>
      </w:tr>
    </w:tbl>
    <w:p w:rsidR="00F81D56" w:rsidP="00484719">
      <w:pPr>
        <w:pStyle w:val="BodyText"/>
      </w:pPr>
    </w:p>
    <w:p w:rsidR="00F81D56" w:rsidP="00484719">
      <w:pPr>
        <w:pStyle w:val="BodyText"/>
      </w:pPr>
    </w:p>
    <w:p w:rsidR="00000000" w:rsidRPr="00484719" w:rsidP="00484719"/>
    <w:sectPr w:rsidSect="0048471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471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81D56" w:rsidP="00F81D5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471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1D56" w:rsidP="0048471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F81D56" w:rsidP="0048471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F81D56" w:rsidP="0048471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471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81D56" w:rsidP="00F81D5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471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1D56" w:rsidP="00484719">
    <w:pPr>
      <w:pStyle w:val="Header"/>
      <w:framePr w:wrap="around"/>
    </w:pPr>
    <w:r>
      <w:fldChar w:fldCharType="begin"/>
    </w:r>
    <w:r>
      <w:instrText xml:space="preserve"> TITLE   \* MERGEFORMAT </w:instrText>
    </w:r>
    <w:r>
      <w:fldChar w:fldCharType="separate"/>
    </w:r>
    <w:r>
      <w:t>MEM11019B Undertake tool store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81D56" w:rsidP="0048471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9ECB2E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F4635F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471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84719"/>
    <w:pPr>
      <w:spacing w:before="360" w:after="60"/>
      <w:outlineLvl w:val="0"/>
    </w:pPr>
    <w:rPr>
      <w:sz w:val="32"/>
    </w:rPr>
  </w:style>
  <w:style w:type="paragraph" w:styleId="Heading2">
    <w:name w:val="heading 2"/>
    <w:basedOn w:val="HeadingBase"/>
    <w:next w:val="BodyText"/>
    <w:link w:val="Heading2Char"/>
    <w:qFormat/>
    <w:rsid w:val="00484719"/>
    <w:pPr>
      <w:keepLines/>
      <w:spacing w:before="240" w:after="120"/>
      <w:outlineLvl w:val="1"/>
    </w:pPr>
    <w:rPr>
      <w:sz w:val="28"/>
      <w:szCs w:val="40"/>
    </w:rPr>
  </w:style>
  <w:style w:type="paragraph" w:styleId="Heading3">
    <w:name w:val="heading 3"/>
    <w:basedOn w:val="HeadingBase"/>
    <w:next w:val="BodyText"/>
    <w:link w:val="Heading3Char"/>
    <w:qFormat/>
    <w:rsid w:val="00484719"/>
    <w:pPr>
      <w:spacing w:before="180" w:after="120"/>
      <w:outlineLvl w:val="2"/>
    </w:pPr>
    <w:rPr>
      <w:spacing w:val="-10"/>
      <w:kern w:val="32"/>
    </w:rPr>
  </w:style>
  <w:style w:type="paragraph" w:styleId="Heading4">
    <w:name w:val="heading 4"/>
    <w:basedOn w:val="HeadingBase"/>
    <w:next w:val="BodyText"/>
    <w:link w:val="Heading4Char"/>
    <w:qFormat/>
    <w:rsid w:val="00484719"/>
    <w:pPr>
      <w:spacing w:before="160" w:after="120"/>
      <w:outlineLvl w:val="3"/>
    </w:pPr>
    <w:rPr>
      <w:sz w:val="22"/>
    </w:rPr>
  </w:style>
  <w:style w:type="paragraph" w:styleId="Heading5">
    <w:name w:val="heading 5"/>
    <w:basedOn w:val="HeadingBase"/>
    <w:next w:val="Normal"/>
    <w:link w:val="Heading5Char"/>
    <w:qFormat/>
    <w:rsid w:val="00484719"/>
    <w:pPr>
      <w:spacing w:before="80"/>
      <w:outlineLvl w:val="4"/>
    </w:pPr>
    <w:rPr>
      <w:color w:val="918585"/>
      <w:sz w:val="20"/>
    </w:rPr>
  </w:style>
  <w:style w:type="paragraph" w:styleId="Heading6">
    <w:name w:val="heading 6"/>
    <w:basedOn w:val="HeadingBase"/>
    <w:next w:val="Normal"/>
    <w:link w:val="Heading6Char"/>
    <w:qFormat/>
    <w:rsid w:val="00484719"/>
    <w:pPr>
      <w:spacing w:before="60"/>
      <w:outlineLvl w:val="5"/>
    </w:pPr>
    <w:rPr>
      <w:color w:val="918585"/>
      <w:sz w:val="20"/>
    </w:rPr>
  </w:style>
  <w:style w:type="paragraph" w:styleId="Heading7">
    <w:name w:val="heading 7"/>
    <w:basedOn w:val="Normal"/>
    <w:next w:val="Normal"/>
    <w:link w:val="Heading7Char"/>
    <w:qFormat/>
    <w:rsid w:val="00484719"/>
    <w:pPr>
      <w:ind w:left="720"/>
      <w:outlineLvl w:val="6"/>
    </w:pPr>
    <w:rPr>
      <w:i/>
    </w:rPr>
  </w:style>
  <w:style w:type="paragraph" w:styleId="Heading8">
    <w:name w:val="heading 8"/>
    <w:basedOn w:val="Normal"/>
    <w:next w:val="Normal"/>
    <w:link w:val="Heading8Char"/>
    <w:qFormat/>
    <w:rsid w:val="00484719"/>
    <w:pPr>
      <w:ind w:left="720"/>
      <w:outlineLvl w:val="7"/>
    </w:pPr>
    <w:rPr>
      <w:i/>
    </w:rPr>
  </w:style>
  <w:style w:type="paragraph" w:styleId="Heading9">
    <w:name w:val="heading 9"/>
    <w:basedOn w:val="Normal"/>
    <w:next w:val="Normal"/>
    <w:link w:val="Heading9Char"/>
    <w:qFormat/>
    <w:rsid w:val="00484719"/>
    <w:pPr>
      <w:ind w:left="720"/>
      <w:outlineLvl w:val="8"/>
    </w:pPr>
    <w:rPr>
      <w:i/>
    </w:rPr>
  </w:style>
  <w:style w:type="character" w:default="1" w:styleId="DefaultParagraphFont">
    <w:name w:val="Default Paragraph Font"/>
    <w:uiPriority w:val="1"/>
    <w:unhideWhenUsed/>
    <w:rsid w:val="0048471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84719"/>
  </w:style>
  <w:style w:type="character" w:customStyle="1" w:styleId="Heading1Char">
    <w:name w:val="Heading 1 Char"/>
    <w:basedOn w:val="DefaultParagraphFont"/>
    <w:link w:val="Heading1"/>
    <w:rsid w:val="00484719"/>
    <w:rPr>
      <w:rFonts w:ascii="Times New Roman" w:eastAsia="Times New Roman" w:hAnsi="Times New Roman" w:cs="Times New Roman"/>
      <w:b/>
      <w:sz w:val="32"/>
      <w:szCs w:val="20"/>
      <w:lang w:eastAsia="en-US"/>
    </w:rPr>
  </w:style>
  <w:style w:type="paragraph" w:styleId="BodyText">
    <w:name w:val="Body Text"/>
    <w:basedOn w:val="Normal"/>
    <w:link w:val="BodyTextChar"/>
    <w:rsid w:val="0048471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84719"/>
    <w:rPr>
      <w:rFonts w:ascii="Times New Roman" w:eastAsia="Times New Roman" w:hAnsi="Times New Roman" w:cs="Times New Roman"/>
      <w:sz w:val="24"/>
      <w:lang w:val="en-US" w:eastAsia="en-US"/>
    </w:rPr>
  </w:style>
  <w:style w:type="paragraph" w:styleId="Footer">
    <w:name w:val="footer"/>
    <w:basedOn w:val="Normal"/>
    <w:link w:val="FooterChar"/>
    <w:rsid w:val="0048471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84719"/>
    <w:rPr>
      <w:rFonts w:ascii="Times New Roman" w:eastAsia="Times New Roman" w:hAnsi="Times New Roman" w:cs="Times New Roman"/>
      <w:sz w:val="16"/>
      <w:lang w:val="en-US" w:eastAsia="en-US"/>
    </w:rPr>
  </w:style>
  <w:style w:type="paragraph" w:styleId="List">
    <w:name w:val="List"/>
    <w:basedOn w:val="BodyText"/>
    <w:next w:val="BodyText"/>
    <w:rsid w:val="00484719"/>
    <w:pPr>
      <w:tabs>
        <w:tab w:val="left" w:pos="340"/>
      </w:tabs>
      <w:spacing w:before="60" w:after="60"/>
      <w:ind w:left="340" w:hanging="340"/>
    </w:pPr>
  </w:style>
  <w:style w:type="paragraph" w:styleId="ListBullet">
    <w:name w:val="List Bullet"/>
    <w:basedOn w:val="List"/>
    <w:rsid w:val="00484719"/>
    <w:pPr>
      <w:numPr>
        <w:numId w:val="12"/>
      </w:numPr>
      <w:tabs>
        <w:tab w:val="clear" w:pos="340"/>
      </w:tabs>
      <w:spacing w:before="40" w:after="40"/>
    </w:pPr>
  </w:style>
  <w:style w:type="character" w:customStyle="1" w:styleId="SpecialBold">
    <w:name w:val="Special Bold"/>
    <w:basedOn w:val="DefaultParagraphFont"/>
    <w:rsid w:val="00484719"/>
    <w:rPr>
      <w:b/>
      <w:spacing w:val="0"/>
    </w:rPr>
  </w:style>
  <w:style w:type="paragraph" w:styleId="Header">
    <w:name w:val="header"/>
    <w:basedOn w:val="Normal"/>
    <w:link w:val="HeaderChar"/>
    <w:rsid w:val="0048471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8471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84719"/>
    <w:pPr>
      <w:spacing w:before="240" w:after="120"/>
      <w:outlineLvl w:val="0"/>
    </w:pPr>
    <w:rPr>
      <w:rFonts w:ascii="Times New Roman" w:hAnsi="Times New Roman"/>
      <w:b/>
      <w:sz w:val="28"/>
    </w:rPr>
  </w:style>
  <w:style w:type="paragraph" w:customStyle="1" w:styleId="AllowPageBreak">
    <w:name w:val="AllowPageBreak"/>
    <w:rsid w:val="0048471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84719"/>
    <w:pPr>
      <w:tabs>
        <w:tab w:val="left" w:pos="680"/>
      </w:tabs>
      <w:spacing w:before="60" w:after="60"/>
      <w:ind w:left="680" w:hanging="340"/>
    </w:pPr>
  </w:style>
  <w:style w:type="character" w:customStyle="1" w:styleId="Heading2Char">
    <w:name w:val="Heading 2 Char"/>
    <w:basedOn w:val="DefaultParagraphFont"/>
    <w:link w:val="Heading2"/>
    <w:rsid w:val="0048471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8471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8471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8471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8471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8471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8471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84719"/>
    <w:rPr>
      <w:rFonts w:ascii="Courier New" w:eastAsia="Times New Roman" w:hAnsi="Courier New" w:cs="Times New Roman"/>
      <w:i/>
      <w:szCs w:val="20"/>
      <w:lang w:val="en-US" w:eastAsia="en-US"/>
    </w:rPr>
  </w:style>
  <w:style w:type="paragraph" w:customStyle="1" w:styleId="HeadingBase">
    <w:name w:val="Heading Base"/>
    <w:rsid w:val="0048471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84719"/>
    <w:pPr>
      <w:tabs>
        <w:tab w:val="right" w:leader="dot" w:pos="9072"/>
      </w:tabs>
      <w:ind w:left="567"/>
    </w:pPr>
    <w:rPr>
      <w:szCs w:val="22"/>
    </w:rPr>
  </w:style>
  <w:style w:type="paragraph" w:customStyle="1" w:styleId="TOCBase">
    <w:name w:val="TOC Base"/>
    <w:rsid w:val="0048471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84719"/>
    <w:pPr>
      <w:tabs>
        <w:tab w:val="right" w:leader="dot" w:pos="9072"/>
      </w:tabs>
      <w:spacing w:before="40" w:after="40"/>
      <w:ind w:left="284"/>
    </w:pPr>
    <w:rPr>
      <w:rFonts w:ascii="Times New Roman" w:hAnsi="Times New Roman"/>
    </w:rPr>
  </w:style>
  <w:style w:type="paragraph" w:styleId="TOC1">
    <w:name w:val="toc 1"/>
    <w:basedOn w:val="TOCBase"/>
    <w:next w:val="Normal"/>
    <w:rsid w:val="0048471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84719"/>
    <w:pPr>
      <w:spacing w:before="5040"/>
      <w:jc w:val="center"/>
    </w:pPr>
    <w:rPr>
      <w:sz w:val="48"/>
      <w:szCs w:val="72"/>
      <w:lang w:val="en-US"/>
    </w:rPr>
  </w:style>
  <w:style w:type="character" w:customStyle="1" w:styleId="TitleChar">
    <w:name w:val="Title Char"/>
    <w:basedOn w:val="DefaultParagraphFont"/>
    <w:link w:val="Title"/>
    <w:rsid w:val="0048471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84719"/>
    <w:pPr>
      <w:tabs>
        <w:tab w:val="left" w:pos="3600"/>
        <w:tab w:val="left" w:pos="3958"/>
      </w:tabs>
    </w:pPr>
  </w:style>
  <w:style w:type="paragraph" w:customStyle="1" w:styleId="Note">
    <w:name w:val="Note"/>
    <w:basedOn w:val="BodyText"/>
    <w:rsid w:val="0048471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84719"/>
    <w:pPr>
      <w:framePr w:wrap="auto" w:hAnchor="text" w:y="6049"/>
    </w:pPr>
    <w:rPr>
      <w:color w:val="000000"/>
      <w:sz w:val="40"/>
    </w:rPr>
  </w:style>
  <w:style w:type="paragraph" w:customStyle="1" w:styleId="TOCTitle">
    <w:name w:val="TOCTitle"/>
    <w:basedOn w:val="Heading1"/>
    <w:rsid w:val="00484719"/>
    <w:pPr>
      <w:spacing w:after="240"/>
      <w:jc w:val="center"/>
      <w:outlineLvl w:val="9"/>
    </w:pPr>
    <w:rPr>
      <w:caps/>
    </w:rPr>
  </w:style>
  <w:style w:type="paragraph" w:customStyle="1" w:styleId="Version">
    <w:name w:val="Version"/>
    <w:rsid w:val="0048471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84719"/>
    <w:pPr>
      <w:numPr>
        <w:numId w:val="13"/>
      </w:numPr>
      <w:tabs>
        <w:tab w:val="clear" w:pos="680"/>
      </w:tabs>
    </w:pPr>
  </w:style>
  <w:style w:type="paragraph" w:styleId="Index1">
    <w:name w:val="index 1"/>
    <w:basedOn w:val="Normal"/>
    <w:next w:val="Normal"/>
    <w:semiHidden/>
    <w:rsid w:val="00484719"/>
    <w:pPr>
      <w:keepNext w:val="0"/>
      <w:tabs>
        <w:tab w:val="right" w:pos="4176"/>
      </w:tabs>
      <w:ind w:left="198" w:hanging="198"/>
    </w:pPr>
    <w:rPr>
      <w:rFonts w:ascii="Garamond" w:hAnsi="Garamond"/>
    </w:rPr>
  </w:style>
  <w:style w:type="paragraph" w:styleId="IndexHeading">
    <w:name w:val="index heading"/>
    <w:basedOn w:val="Normal"/>
    <w:next w:val="Index1"/>
    <w:semiHidden/>
    <w:rsid w:val="00484719"/>
    <w:pPr>
      <w:spacing w:before="120" w:after="120"/>
    </w:pPr>
    <w:rPr>
      <w:rFonts w:ascii="Arial" w:hAnsi="Arial"/>
      <w:b/>
      <w:color w:val="918585"/>
      <w:sz w:val="24"/>
    </w:rPr>
  </w:style>
  <w:style w:type="paragraph" w:customStyle="1" w:styleId="Chapter">
    <w:name w:val="Chapter"/>
    <w:basedOn w:val="Normal"/>
    <w:rsid w:val="00484719"/>
    <w:pPr>
      <w:spacing w:before="240"/>
    </w:pPr>
    <w:rPr>
      <w:rFonts w:ascii="Times New Roman" w:hAnsi="Times New Roman"/>
      <w:smallCaps/>
      <w:spacing w:val="80"/>
      <w:sz w:val="28"/>
    </w:rPr>
  </w:style>
  <w:style w:type="paragraph" w:customStyle="1" w:styleId="InChapter">
    <w:name w:val="InChapter"/>
    <w:basedOn w:val="Heading3"/>
    <w:rsid w:val="00484719"/>
    <w:pPr>
      <w:spacing w:after="240"/>
      <w:outlineLvl w:val="9"/>
    </w:pPr>
    <w:rPr>
      <w:noProof/>
    </w:rPr>
  </w:style>
  <w:style w:type="paragraph" w:styleId="Index2">
    <w:name w:val="index 2"/>
    <w:basedOn w:val="Normal"/>
    <w:next w:val="Normal"/>
    <w:semiHidden/>
    <w:rsid w:val="00484719"/>
    <w:pPr>
      <w:tabs>
        <w:tab w:val="right" w:pos="4176"/>
      </w:tabs>
      <w:ind w:left="568" w:hanging="284"/>
    </w:pPr>
    <w:rPr>
      <w:rFonts w:ascii="Garamond" w:hAnsi="Garamond"/>
    </w:rPr>
  </w:style>
  <w:style w:type="paragraph" w:customStyle="1" w:styleId="Byline">
    <w:name w:val="Byline"/>
    <w:rsid w:val="0048471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84719"/>
    <w:pPr>
      <w:tabs>
        <w:tab w:val="clear" w:pos="3600"/>
        <w:tab w:val="clear" w:pos="3958"/>
      </w:tabs>
      <w:jc w:val="right"/>
    </w:pPr>
  </w:style>
  <w:style w:type="character" w:styleId="Emphasis">
    <w:name w:val="Emphasis"/>
    <w:basedOn w:val="DefaultParagraphFont"/>
    <w:qFormat/>
    <w:rsid w:val="00484719"/>
    <w:rPr>
      <w:i/>
    </w:rPr>
  </w:style>
  <w:style w:type="paragraph" w:styleId="Caption">
    <w:name w:val="caption"/>
    <w:basedOn w:val="BodyText"/>
    <w:next w:val="Normal"/>
    <w:qFormat/>
    <w:rsid w:val="00484719"/>
    <w:pPr>
      <w:framePr w:w="2268" w:hSpace="181" w:vSpace="181" w:wrap="around" w:vAnchor="text" w:hAnchor="page" w:x="1135" w:y="285" w:anchorLock="1"/>
    </w:pPr>
    <w:rPr>
      <w:i/>
    </w:rPr>
  </w:style>
  <w:style w:type="paragraph" w:customStyle="1" w:styleId="MiniTOCTitle">
    <w:name w:val="MiniTOCTitle"/>
    <w:basedOn w:val="Heading4"/>
    <w:rsid w:val="00484719"/>
    <w:pPr>
      <w:spacing w:before="240"/>
      <w:outlineLvl w:val="9"/>
    </w:pPr>
    <w:rPr>
      <w:noProof/>
      <w:sz w:val="24"/>
    </w:rPr>
  </w:style>
  <w:style w:type="paragraph" w:customStyle="1" w:styleId="MiniTOCItem">
    <w:name w:val="MiniTOCItem"/>
    <w:basedOn w:val="ListBullet"/>
    <w:rsid w:val="00484719"/>
    <w:pPr>
      <w:numPr>
        <w:numId w:val="0"/>
      </w:numPr>
      <w:tabs>
        <w:tab w:val="right" w:leader="dot" w:pos="6521"/>
      </w:tabs>
      <w:spacing w:before="0" w:after="0"/>
    </w:pPr>
  </w:style>
  <w:style w:type="paragraph" w:customStyle="1" w:styleId="TOFTitle">
    <w:name w:val="TOFTitle"/>
    <w:basedOn w:val="TOCTitle"/>
    <w:rsid w:val="00484719"/>
  </w:style>
  <w:style w:type="paragraph" w:styleId="TableofFigures">
    <w:name w:val="table of figures"/>
    <w:basedOn w:val="Normal"/>
    <w:next w:val="Normal"/>
    <w:semiHidden/>
    <w:rsid w:val="00484719"/>
    <w:pPr>
      <w:tabs>
        <w:tab w:val="right" w:leader="dot" w:pos="9072"/>
      </w:tabs>
      <w:ind w:left="970" w:hanging="403"/>
    </w:pPr>
    <w:rPr>
      <w:rFonts w:ascii="Times New Roman" w:hAnsi="Times New Roman"/>
      <w:b/>
    </w:rPr>
  </w:style>
  <w:style w:type="paragraph" w:styleId="ListNumber">
    <w:name w:val="List Number"/>
    <w:basedOn w:val="List"/>
    <w:rsid w:val="00484719"/>
    <w:pPr>
      <w:numPr>
        <w:numId w:val="10"/>
      </w:numPr>
    </w:pPr>
  </w:style>
  <w:style w:type="character" w:customStyle="1" w:styleId="WingdingSymbols">
    <w:name w:val="Wingding Symbols"/>
    <w:rsid w:val="00484719"/>
    <w:rPr>
      <w:rFonts w:ascii="Wingdings" w:hAnsi="Wingdings"/>
    </w:rPr>
  </w:style>
  <w:style w:type="paragraph" w:customStyle="1" w:styleId="TableHeading">
    <w:name w:val="Table Heading"/>
    <w:basedOn w:val="HeadingBase"/>
    <w:rsid w:val="00484719"/>
    <w:pPr>
      <w:keepLines/>
      <w:pBdr>
        <w:bottom w:val="single" w:sz="6" w:space="1" w:color="918585"/>
      </w:pBdr>
      <w:spacing w:before="240"/>
    </w:pPr>
  </w:style>
  <w:style w:type="character" w:customStyle="1" w:styleId="HotSpot">
    <w:name w:val="HotSpot"/>
    <w:rsid w:val="00484719"/>
    <w:rPr>
      <w:color w:val="0033CC"/>
      <w:u w:val="none"/>
    </w:rPr>
  </w:style>
  <w:style w:type="paragraph" w:customStyle="1" w:styleId="BodyTextRight">
    <w:name w:val="Body Text Right"/>
    <w:basedOn w:val="BodyText"/>
    <w:rsid w:val="00484719"/>
    <w:pPr>
      <w:spacing w:before="0" w:after="0"/>
      <w:jc w:val="right"/>
    </w:pPr>
  </w:style>
  <w:style w:type="paragraph" w:styleId="Index3">
    <w:name w:val="index 3"/>
    <w:basedOn w:val="ListNumber2"/>
    <w:next w:val="Normal"/>
    <w:semiHidden/>
    <w:rsid w:val="00484719"/>
    <w:pPr>
      <w:numPr>
        <w:numId w:val="0"/>
      </w:numPr>
      <w:tabs>
        <w:tab w:val="right" w:leader="dot" w:pos="4176"/>
      </w:tabs>
    </w:pPr>
  </w:style>
  <w:style w:type="paragraph" w:styleId="ListNumber2">
    <w:name w:val="List Number 2"/>
    <w:basedOn w:val="List2"/>
    <w:rsid w:val="00484719"/>
    <w:pPr>
      <w:numPr>
        <w:numId w:val="9"/>
      </w:numPr>
      <w:tabs>
        <w:tab w:val="clear" w:pos="1060"/>
      </w:tabs>
    </w:pPr>
  </w:style>
  <w:style w:type="paragraph" w:customStyle="1" w:styleId="MarginNote">
    <w:name w:val="Margin Note"/>
    <w:basedOn w:val="BodyText"/>
    <w:rsid w:val="0048471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8471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8471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84719"/>
    <w:rPr>
      <w:sz w:val="32"/>
    </w:rPr>
  </w:style>
  <w:style w:type="paragraph" w:customStyle="1" w:styleId="HeadingProcedure">
    <w:name w:val="Heading Procedure"/>
    <w:basedOn w:val="HeadingBase"/>
    <w:next w:val="Normal"/>
    <w:rsid w:val="00484719"/>
    <w:pPr>
      <w:tabs>
        <w:tab w:val="left" w:pos="0"/>
      </w:tabs>
      <w:spacing w:before="120" w:after="60"/>
    </w:pPr>
    <w:rPr>
      <w:i/>
      <w:color w:val="918585"/>
      <w:sz w:val="22"/>
    </w:rPr>
  </w:style>
  <w:style w:type="paragraph" w:customStyle="1" w:styleId="TableBodyText">
    <w:name w:val="Table Body Text"/>
    <w:basedOn w:val="BodyText"/>
    <w:rsid w:val="00484719"/>
    <w:pPr>
      <w:spacing w:before="60" w:after="60"/>
    </w:pPr>
  </w:style>
  <w:style w:type="paragraph" w:styleId="ListContinue">
    <w:name w:val="List Continue"/>
    <w:basedOn w:val="List"/>
    <w:rsid w:val="00484719"/>
    <w:pPr>
      <w:ind w:firstLine="0"/>
    </w:pPr>
  </w:style>
  <w:style w:type="paragraph" w:customStyle="1" w:styleId="ListNote">
    <w:name w:val="List Note"/>
    <w:basedOn w:val="List"/>
    <w:rsid w:val="00484719"/>
    <w:pPr>
      <w:pBdr>
        <w:top w:val="single" w:sz="6" w:space="2" w:color="918585"/>
        <w:bottom w:val="single" w:sz="6" w:space="2" w:color="918585"/>
      </w:pBdr>
      <w:tabs>
        <w:tab w:val="left" w:pos="1021"/>
      </w:tabs>
      <w:ind w:firstLine="0"/>
    </w:pPr>
  </w:style>
  <w:style w:type="paragraph" w:customStyle="1" w:styleId="Warning">
    <w:name w:val="Warning"/>
    <w:basedOn w:val="BodyText"/>
    <w:rsid w:val="00484719"/>
    <w:pPr>
      <w:shd w:val="clear" w:color="auto" w:fill="D9D9D9"/>
      <w:tabs>
        <w:tab w:val="left" w:pos="992"/>
      </w:tabs>
      <w:ind w:left="119" w:right="119"/>
    </w:pPr>
    <w:rPr>
      <w:sz w:val="20"/>
    </w:rPr>
  </w:style>
  <w:style w:type="paragraph" w:customStyle="1" w:styleId="MarginIcons">
    <w:name w:val="Margin Icons"/>
    <w:basedOn w:val="BodyText"/>
    <w:rsid w:val="0048471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84719"/>
    <w:rPr>
      <w:rFonts w:ascii="Courier New" w:hAnsi="Courier New"/>
    </w:rPr>
  </w:style>
  <w:style w:type="paragraph" w:customStyle="1" w:styleId="NoteBullet">
    <w:name w:val="Note Bullet"/>
    <w:basedOn w:val="Note"/>
    <w:rsid w:val="00484719"/>
    <w:pPr>
      <w:tabs>
        <w:tab w:val="clear" w:pos="680"/>
      </w:tabs>
      <w:spacing w:before="60" w:after="60"/>
    </w:pPr>
  </w:style>
  <w:style w:type="paragraph" w:customStyle="1" w:styleId="SubHeading2">
    <w:name w:val="SubHeading2"/>
    <w:basedOn w:val="HeadingBase"/>
    <w:rsid w:val="00484719"/>
    <w:pPr>
      <w:spacing w:before="240" w:after="60"/>
    </w:pPr>
    <w:rPr>
      <w:sz w:val="20"/>
    </w:rPr>
  </w:style>
  <w:style w:type="paragraph" w:customStyle="1" w:styleId="SubHeading1">
    <w:name w:val="SubHeading1"/>
    <w:basedOn w:val="HeadingBase"/>
    <w:rsid w:val="00484719"/>
    <w:pPr>
      <w:spacing w:before="240" w:after="60"/>
    </w:pPr>
    <w:rPr>
      <w:color w:val="918585"/>
      <w:sz w:val="22"/>
    </w:rPr>
  </w:style>
  <w:style w:type="paragraph" w:customStyle="1" w:styleId="SideHeading">
    <w:name w:val="Side Heading"/>
    <w:basedOn w:val="HeadingBase"/>
    <w:rsid w:val="0048471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84719"/>
    <w:pPr>
      <w:tabs>
        <w:tab w:val="num" w:pos="360"/>
      </w:tabs>
    </w:pPr>
  </w:style>
  <w:style w:type="paragraph" w:styleId="PlainText">
    <w:name w:val="Plain Text"/>
    <w:basedOn w:val="Normal"/>
    <w:link w:val="PlainTextChar"/>
    <w:rsid w:val="00484719"/>
    <w:rPr>
      <w:sz w:val="20"/>
    </w:rPr>
  </w:style>
  <w:style w:type="character" w:customStyle="1" w:styleId="PlainTextChar">
    <w:name w:val="Plain Text Char"/>
    <w:basedOn w:val="DefaultParagraphFont"/>
    <w:link w:val="PlainText"/>
    <w:rsid w:val="0048471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84719"/>
    <w:rPr>
      <w:b/>
      <w:smallCaps/>
    </w:rPr>
  </w:style>
  <w:style w:type="paragraph" w:customStyle="1" w:styleId="TableListNumber">
    <w:name w:val="Table List Number"/>
    <w:basedOn w:val="ListNumber"/>
    <w:rsid w:val="00484719"/>
    <w:pPr>
      <w:numPr>
        <w:numId w:val="0"/>
      </w:numPr>
    </w:pPr>
  </w:style>
  <w:style w:type="paragraph" w:styleId="TOC4">
    <w:name w:val="toc 4"/>
    <w:basedOn w:val="TOCBase"/>
    <w:next w:val="Normal"/>
    <w:semiHidden/>
    <w:rsid w:val="00484719"/>
    <w:pPr>
      <w:tabs>
        <w:tab w:val="right" w:leader="dot" w:pos="9071"/>
      </w:tabs>
      <w:ind w:left="1701"/>
    </w:pPr>
  </w:style>
  <w:style w:type="paragraph" w:customStyle="1" w:styleId="ListAlpha">
    <w:name w:val="List Alpha"/>
    <w:basedOn w:val="List"/>
    <w:rsid w:val="00484719"/>
    <w:pPr>
      <w:numPr>
        <w:numId w:val="8"/>
      </w:numPr>
    </w:pPr>
  </w:style>
  <w:style w:type="paragraph" w:customStyle="1" w:styleId="ListAlpha2">
    <w:name w:val="List Alpha 2"/>
    <w:basedOn w:val="List2"/>
    <w:rsid w:val="00484719"/>
    <w:pPr>
      <w:numPr>
        <w:numId w:val="7"/>
      </w:numPr>
    </w:pPr>
  </w:style>
  <w:style w:type="paragraph" w:styleId="List3">
    <w:name w:val="List 3"/>
    <w:basedOn w:val="BodyText"/>
    <w:rsid w:val="00484719"/>
    <w:pPr>
      <w:tabs>
        <w:tab w:val="left" w:pos="1021"/>
      </w:tabs>
      <w:spacing w:before="60" w:after="60"/>
      <w:ind w:left="1020" w:hanging="340"/>
    </w:pPr>
  </w:style>
  <w:style w:type="paragraph" w:styleId="List4">
    <w:name w:val="List 4"/>
    <w:basedOn w:val="BodyText"/>
    <w:rsid w:val="00484719"/>
    <w:pPr>
      <w:tabs>
        <w:tab w:val="left" w:pos="1361"/>
      </w:tabs>
      <w:spacing w:before="60" w:after="60"/>
      <w:ind w:left="1361" w:hanging="340"/>
    </w:pPr>
  </w:style>
  <w:style w:type="paragraph" w:styleId="List5">
    <w:name w:val="List 5"/>
    <w:basedOn w:val="BodyText"/>
    <w:rsid w:val="00484719"/>
    <w:pPr>
      <w:tabs>
        <w:tab w:val="left" w:pos="1701"/>
      </w:tabs>
      <w:spacing w:before="60" w:after="60"/>
      <w:ind w:left="1701" w:hanging="340"/>
    </w:pPr>
  </w:style>
  <w:style w:type="paragraph" w:styleId="ListBullet3">
    <w:name w:val="List Bullet 3"/>
    <w:basedOn w:val="List3"/>
    <w:rsid w:val="00484719"/>
    <w:pPr>
      <w:numPr>
        <w:numId w:val="14"/>
      </w:numPr>
      <w:tabs>
        <w:tab w:val="clear" w:pos="1021"/>
      </w:tabs>
      <w:ind w:left="1037" w:hanging="357"/>
    </w:pPr>
  </w:style>
  <w:style w:type="paragraph" w:styleId="ListBullet4">
    <w:name w:val="List Bullet 4"/>
    <w:basedOn w:val="List4"/>
    <w:rsid w:val="00484719"/>
    <w:pPr>
      <w:numPr>
        <w:numId w:val="2"/>
      </w:numPr>
    </w:pPr>
  </w:style>
  <w:style w:type="paragraph" w:styleId="ListBullet5">
    <w:name w:val="List Bullet 5"/>
    <w:basedOn w:val="List5"/>
    <w:rsid w:val="00484719"/>
    <w:pPr>
      <w:numPr>
        <w:numId w:val="3"/>
      </w:numPr>
    </w:pPr>
  </w:style>
  <w:style w:type="paragraph" w:styleId="ListContinue2">
    <w:name w:val="List Continue 2"/>
    <w:basedOn w:val="List2"/>
    <w:rsid w:val="00484719"/>
    <w:pPr>
      <w:ind w:firstLine="0"/>
    </w:pPr>
  </w:style>
  <w:style w:type="paragraph" w:styleId="ListContinue3">
    <w:name w:val="List Continue 3"/>
    <w:basedOn w:val="List3"/>
    <w:rsid w:val="00484719"/>
    <w:pPr>
      <w:ind w:left="1021" w:firstLine="0"/>
    </w:pPr>
  </w:style>
  <w:style w:type="paragraph" w:styleId="ListContinue4">
    <w:name w:val="List Continue 4"/>
    <w:basedOn w:val="List4"/>
    <w:rsid w:val="00484719"/>
    <w:pPr>
      <w:ind w:firstLine="0"/>
    </w:pPr>
  </w:style>
  <w:style w:type="paragraph" w:styleId="ListContinue5">
    <w:name w:val="List Continue 5"/>
    <w:basedOn w:val="List5"/>
    <w:rsid w:val="00484719"/>
    <w:pPr>
      <w:ind w:firstLine="0"/>
    </w:pPr>
  </w:style>
  <w:style w:type="paragraph" w:styleId="ListNumber3">
    <w:name w:val="List Number 3"/>
    <w:basedOn w:val="List3"/>
    <w:rsid w:val="00484719"/>
    <w:pPr>
      <w:numPr>
        <w:numId w:val="4"/>
      </w:numPr>
    </w:pPr>
  </w:style>
  <w:style w:type="paragraph" w:styleId="ListNumber4">
    <w:name w:val="List Number 4"/>
    <w:basedOn w:val="List4"/>
    <w:rsid w:val="00484719"/>
    <w:pPr>
      <w:numPr>
        <w:numId w:val="5"/>
      </w:numPr>
    </w:pPr>
  </w:style>
  <w:style w:type="paragraph" w:styleId="ListNumber5">
    <w:name w:val="List Number 5"/>
    <w:basedOn w:val="List5"/>
    <w:rsid w:val="00484719"/>
    <w:pPr>
      <w:numPr>
        <w:numId w:val="6"/>
      </w:numPr>
    </w:pPr>
  </w:style>
  <w:style w:type="paragraph" w:styleId="BlockText">
    <w:name w:val="Block Text"/>
    <w:basedOn w:val="Normal"/>
    <w:rsid w:val="00484719"/>
    <w:pPr>
      <w:spacing w:after="120"/>
      <w:ind w:left="1440" w:right="1440"/>
    </w:pPr>
  </w:style>
  <w:style w:type="character" w:customStyle="1" w:styleId="Subscript">
    <w:name w:val="Subscript"/>
    <w:basedOn w:val="DefaultParagraphFont"/>
    <w:rsid w:val="00484719"/>
    <w:rPr>
      <w:sz w:val="16"/>
      <w:vertAlign w:val="subscript"/>
    </w:rPr>
  </w:style>
  <w:style w:type="character" w:customStyle="1" w:styleId="Superscript">
    <w:name w:val="Superscript"/>
    <w:basedOn w:val="DefaultParagraphFont"/>
    <w:rsid w:val="00484719"/>
    <w:rPr>
      <w:sz w:val="16"/>
      <w:vertAlign w:val="superscript"/>
    </w:rPr>
  </w:style>
  <w:style w:type="character" w:customStyle="1" w:styleId="Symbols">
    <w:name w:val="Symbols"/>
    <w:basedOn w:val="DefaultParagraphFont"/>
    <w:rsid w:val="00484719"/>
    <w:rPr>
      <w:rFonts w:ascii="Symbol" w:hAnsi="Symbol"/>
    </w:rPr>
  </w:style>
  <w:style w:type="character" w:customStyle="1" w:styleId="MenuOptions">
    <w:name w:val="Menu Options"/>
    <w:basedOn w:val="DefaultParagraphFont"/>
    <w:rsid w:val="00484719"/>
    <w:rPr>
      <w:rFonts w:ascii="Arial Narrow" w:hAnsi="Arial Narrow"/>
      <w:smallCaps/>
    </w:rPr>
  </w:style>
  <w:style w:type="character" w:customStyle="1" w:styleId="Buttons">
    <w:name w:val="Buttons"/>
    <w:basedOn w:val="DefaultParagraphFont"/>
    <w:rsid w:val="00484719"/>
    <w:rPr>
      <w:b/>
    </w:rPr>
  </w:style>
  <w:style w:type="character" w:customStyle="1" w:styleId="Underlined">
    <w:name w:val="Underlined"/>
    <w:basedOn w:val="DefaultParagraphFont"/>
    <w:rsid w:val="00484719"/>
    <w:rPr>
      <w:u w:val="single"/>
    </w:rPr>
  </w:style>
  <w:style w:type="paragraph" w:customStyle="1" w:styleId="TableBodyTextRight">
    <w:name w:val="Table Body Text Right"/>
    <w:basedOn w:val="TableBodyText"/>
    <w:rsid w:val="00484719"/>
    <w:pPr>
      <w:widowControl w:val="0"/>
      <w:autoSpaceDE w:val="0"/>
      <w:autoSpaceDN w:val="0"/>
      <w:adjustRightInd w:val="0"/>
      <w:jc w:val="right"/>
    </w:pPr>
    <w:rPr>
      <w:rFonts w:cs="Arial"/>
      <w:szCs w:val="18"/>
    </w:rPr>
  </w:style>
  <w:style w:type="paragraph" w:customStyle="1" w:styleId="CopyrightText">
    <w:name w:val="Copyright Text"/>
    <w:basedOn w:val="BodyText"/>
    <w:rsid w:val="00484719"/>
    <w:rPr>
      <w:sz w:val="18"/>
    </w:rPr>
  </w:style>
  <w:style w:type="paragraph" w:customStyle="1" w:styleId="BodySmallRight">
    <w:name w:val="Body Small Right"/>
    <w:basedOn w:val="BodyTextRight"/>
    <w:rsid w:val="00484719"/>
    <w:rPr>
      <w:sz w:val="18"/>
      <w:szCs w:val="18"/>
    </w:rPr>
  </w:style>
  <w:style w:type="paragraph" w:customStyle="1" w:styleId="MarginEdition">
    <w:name w:val="Margin Edition"/>
    <w:basedOn w:val="MarginNote"/>
    <w:rsid w:val="00484719"/>
    <w:pPr>
      <w:spacing w:before="0" w:after="0"/>
    </w:pPr>
    <w:rPr>
      <w:rFonts w:ascii="Times New Roman" w:hAnsi="Times New Roman"/>
      <w:color w:val="999999"/>
    </w:rPr>
  </w:style>
  <w:style w:type="paragraph" w:customStyle="1" w:styleId="Spacer">
    <w:name w:val="Spacer"/>
    <w:basedOn w:val="Normal"/>
    <w:rsid w:val="00484719"/>
    <w:rPr>
      <w:sz w:val="2"/>
      <w:szCs w:val="2"/>
    </w:rPr>
  </w:style>
  <w:style w:type="character" w:customStyle="1" w:styleId="Small">
    <w:name w:val="Small"/>
    <w:basedOn w:val="DefaultParagraphFont"/>
    <w:rsid w:val="00484719"/>
    <w:rPr>
      <w:sz w:val="16"/>
    </w:rPr>
  </w:style>
  <w:style w:type="paragraph" w:customStyle="1" w:styleId="WideTable">
    <w:name w:val="Wide Table"/>
    <w:basedOn w:val="Normal"/>
    <w:rsid w:val="00484719"/>
    <w:pPr>
      <w:ind w:left="-1418"/>
    </w:pPr>
    <w:rPr>
      <w:sz w:val="2"/>
      <w:szCs w:val="2"/>
    </w:rPr>
  </w:style>
  <w:style w:type="character" w:styleId="PageNumber">
    <w:name w:val="page number"/>
    <w:basedOn w:val="DefaultParagraphFont"/>
    <w:rsid w:val="00484719"/>
  </w:style>
  <w:style w:type="paragraph" w:styleId="Quote">
    <w:name w:val="Quote"/>
    <w:basedOn w:val="Heading1"/>
    <w:link w:val="QuoteChar"/>
    <w:qFormat/>
    <w:rsid w:val="00484719"/>
    <w:rPr>
      <w:b w:val="0"/>
      <w:sz w:val="72"/>
      <w:szCs w:val="72"/>
      <w:lang w:val="en-NZ"/>
    </w:rPr>
  </w:style>
  <w:style w:type="character" w:customStyle="1" w:styleId="QuoteChar">
    <w:name w:val="Quote Char"/>
    <w:basedOn w:val="DefaultParagraphFont"/>
    <w:link w:val="Quote"/>
    <w:rsid w:val="0048471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84719"/>
    <w:pPr>
      <w:pageBreakBefore/>
    </w:pPr>
  </w:style>
  <w:style w:type="paragraph" w:customStyle="1" w:styleId="Border">
    <w:name w:val="Border"/>
    <w:basedOn w:val="Normal"/>
    <w:qFormat/>
    <w:rsid w:val="0048471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84719"/>
    <w:rPr>
      <w:b/>
      <w:bCs/>
      <w:i/>
      <w:iCs/>
      <w:color w:val="auto"/>
    </w:rPr>
  </w:style>
  <w:style w:type="paragraph" w:styleId="IntenseQuote">
    <w:name w:val="Intense Quote"/>
    <w:basedOn w:val="Normal"/>
    <w:next w:val="Normal"/>
    <w:link w:val="IntenseQuoteChar"/>
    <w:uiPriority w:val="30"/>
    <w:qFormat/>
    <w:rsid w:val="0048471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8471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84719"/>
    <w:rPr>
      <w:smallCaps/>
      <w:color w:val="auto"/>
      <w:u w:val="single"/>
    </w:rPr>
  </w:style>
  <w:style w:type="character" w:styleId="IntenseReference">
    <w:name w:val="Intense Reference"/>
    <w:basedOn w:val="DefaultParagraphFont"/>
    <w:uiPriority w:val="32"/>
    <w:qFormat/>
    <w:rsid w:val="00484719"/>
    <w:rPr>
      <w:b/>
      <w:bCs/>
      <w:smallCaps/>
      <w:color w:val="auto"/>
      <w:spacing w:val="5"/>
      <w:u w:val="single"/>
    </w:rPr>
  </w:style>
  <w:style w:type="paragraph" w:customStyle="1" w:styleId="2ColumnHeading">
    <w:name w:val="2Column Heading"/>
    <w:basedOn w:val="BodyText"/>
    <w:qFormat/>
    <w:rsid w:val="00484719"/>
    <w:pPr>
      <w:spacing w:after="60"/>
      <w:ind w:left="-2268"/>
    </w:pPr>
    <w:rPr>
      <w:b/>
    </w:rPr>
  </w:style>
  <w:style w:type="paragraph" w:customStyle="1" w:styleId="Heading1TOC">
    <w:name w:val="Heading1 TOC"/>
    <w:basedOn w:val="Normal"/>
    <w:qFormat/>
    <w:rsid w:val="00484719"/>
    <w:pPr>
      <w:spacing w:before="240" w:after="120"/>
    </w:pPr>
    <w:rPr>
      <w:rFonts w:ascii="Times New Roman" w:hAnsi="Times New Roman"/>
      <w:b/>
      <w:sz w:val="32"/>
    </w:rPr>
  </w:style>
  <w:style w:type="paragraph" w:customStyle="1" w:styleId="Heading2TOC">
    <w:name w:val="Heading2 TOC"/>
    <w:basedOn w:val="Normal"/>
    <w:qFormat/>
    <w:rsid w:val="00484719"/>
    <w:pPr>
      <w:spacing w:before="240" w:after="60"/>
    </w:pPr>
    <w:rPr>
      <w:rFonts w:ascii="Times New Roman" w:hAnsi="Times New Roman"/>
      <w:b/>
      <w:sz w:val="28"/>
    </w:rPr>
  </w:style>
  <w:style w:type="character" w:customStyle="1" w:styleId="Underline">
    <w:name w:val="Underline"/>
    <w:basedOn w:val="DefaultParagraphFont"/>
    <w:qFormat/>
    <w:rsid w:val="00484719"/>
    <w:rPr>
      <w:u w:val="single"/>
    </w:rPr>
  </w:style>
  <w:style w:type="character" w:customStyle="1" w:styleId="BoldandItalics">
    <w:name w:val="Bold and Italics"/>
    <w:qFormat/>
    <w:rsid w:val="00484719"/>
    <w:rPr>
      <w:b/>
      <w:i/>
      <w:u w:val="none"/>
    </w:rPr>
  </w:style>
  <w:style w:type="paragraph" w:styleId="BalloonText">
    <w:name w:val="Balloon Text"/>
    <w:basedOn w:val="Normal"/>
    <w:link w:val="BalloonTextChar"/>
    <w:rsid w:val="00484719"/>
    <w:rPr>
      <w:rFonts w:ascii="Tahoma" w:hAnsi="Tahoma" w:cs="Tahoma"/>
      <w:sz w:val="16"/>
      <w:szCs w:val="16"/>
    </w:rPr>
  </w:style>
  <w:style w:type="character" w:customStyle="1" w:styleId="BalloonTextChar">
    <w:name w:val="Balloon Text Char"/>
    <w:basedOn w:val="DefaultParagraphFont"/>
    <w:link w:val="BalloonText"/>
    <w:rsid w:val="0048471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8471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8471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980</Words>
  <Characters>6242</Characters>
  <Application>Microsoft Office Word</Application>
  <DocSecurity>0</DocSecurity>
  <Lines>229</Lines>
  <Paragraphs>100</Paragraphs>
  <ScaleCrop>false</ScaleCrop>
  <Company>Author-it Software Corporation Ltd.</Company>
  <LinksUpToDate>false</LinksUpToDate>
  <CharactersWithSpaces>7139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MEM11019B Undertake tool store procedures</dc:title>
  <dc:subject>Approved</dc:subject>
  <dc:creator>Manufacturing Skills Australia</dc:creator>
  <cp:keywords>Release: 1</cp:keywords>
  <dc:description>Copyright © 1996-2007 Author-it Software Corporation Ltd., all rights reserved.</dc:description>
  <cp:lastModifiedBy>Dennis Urbans</cp:lastModifiedBy>
  <cp:revision>3</cp:revision>
  <dcterms:created xsi:type="dcterms:W3CDTF">2012-05-27T01:43:00Z</dcterms:created>
  <dcterms:modified xsi:type="dcterms:W3CDTF">2012-05-27T01:43:00Z</dcterms:modified>
</cp:coreProperties>
</file>