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FC7" w:rsidP="00907FC7">
      <w:pPr>
        <w:pStyle w:val="Title"/>
      </w:pPr>
      <w:bookmarkStart w:id="0" w:name="_GoBack"/>
      <w:bookmarkEnd w:id="0"/>
      <w:r>
        <w:fldChar w:fldCharType="begin"/>
      </w:r>
      <w:r>
        <w:instrText xml:space="preserve"> TITLE   \* MERGEFORMAT </w:instrText>
      </w:r>
      <w:r>
        <w:fldChar w:fldCharType="separate"/>
      </w:r>
      <w:r>
        <w:t>MEM11018B Organise and maintain warehouse stock receival and/or dispatch system</w:t>
      </w:r>
      <w:r>
        <w:fldChar w:fldCharType="end"/>
      </w:r>
    </w:p>
    <w:p w:rsidR="00907FC7" w:rsidP="00907FC7">
      <w:pPr>
        <w:pStyle w:val="Version"/>
        <w:sectPr w:rsidSect="00E51A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A3E" w:rsidP="00E51A3E">
      <w:pPr>
        <w:pStyle w:val="SuperHeading"/>
      </w:pPr>
      <w:r w:rsidRPr="00E51A3E">
        <w:t>MEM11018B Organise and maintain warehouse stock receival and/or dispatch system</w:t>
      </w:r>
    </w:p>
    <w:p w:rsidR="00000000" w:rsidRPr="00E51A3E" w:rsidP="00E51A3E">
      <w:pPr>
        <w:pStyle w:val="Heading1"/>
      </w:pPr>
      <w:bookmarkStart w:id="1" w:name="O_272148"/>
      <w:bookmarkEnd w:id="1"/>
      <w:r w:rsidRPr="00E51A3E">
        <w:t>Modification History</w:t>
      </w:r>
    </w:p>
    <w:p w:rsidR="00000000" w:rsidRPr="00E51A3E" w:rsidP="00E51A3E">
      <w:pPr>
        <w:pStyle w:val="BodyText"/>
      </w:pPr>
      <w:r w:rsidRPr="00E51A3E">
        <w:t>Not Applicable</w:t>
      </w:r>
    </w:p>
    <w:p w:rsidR="00000000" w:rsidRPr="00E51A3E" w:rsidP="00E51A3E">
      <w:pPr>
        <w:pStyle w:val="AllowPageBreak"/>
      </w:pPr>
    </w:p>
    <w:p w:rsidR="00000000" w:rsidRPr="00E51A3E" w:rsidP="00E51A3E">
      <w:pPr>
        <w:pStyle w:val="Heading1"/>
      </w:pPr>
      <w:bookmarkStart w:id="2" w:name="O_211474"/>
      <w:bookmarkEnd w:id="2"/>
      <w:r w:rsidRPr="00E51A3E">
        <w:t>Unit Descriptor</w:t>
      </w:r>
    </w:p>
    <w:tbl>
      <w:tblPr>
        <w:tblW w:w="0" w:type="auto"/>
        <w:tblLayout w:type="fixed"/>
        <w:tblCellMar>
          <w:left w:w="62" w:type="dxa"/>
          <w:right w:w="62" w:type="dxa"/>
        </w:tblCellMar>
        <w:tblLook w:val="0000"/>
      </w:tblPr>
      <w:tblGrid>
        <w:gridCol w:w="2686"/>
        <w:gridCol w:w="5836"/>
      </w:tblGrid>
      <w:tr w:rsidTr="00907FC7">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U</w:t>
            </w:r>
            <w:r w:rsidRPr="00E51A3E">
              <w:rPr>
                <w:rStyle w:val="SpecialBold"/>
              </w:rPr>
              <w:t>nit descriptor</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p>
        </w:tc>
      </w:tr>
    </w:tbl>
    <w:p w:rsidR="00907FC7" w:rsidP="00E51A3E">
      <w:pPr>
        <w:pStyle w:val="BodyText"/>
      </w:pPr>
    </w:p>
    <w:p w:rsidR="00907FC7" w:rsidP="00E51A3E">
      <w:pPr>
        <w:pStyle w:val="BodyText"/>
      </w:pPr>
    </w:p>
    <w:p w:rsidR="00000000" w:rsidRPr="00E51A3E" w:rsidP="00E51A3E">
      <w:pPr>
        <w:pStyle w:val="Heading1"/>
      </w:pPr>
      <w:bookmarkStart w:id="3" w:name="O_211478"/>
      <w:bookmarkEnd w:id="3"/>
      <w:r w:rsidRPr="00E51A3E">
        <w:t>Application of the Unit</w:t>
      </w:r>
    </w:p>
    <w:tbl>
      <w:tblPr>
        <w:tblW w:w="0" w:type="auto"/>
        <w:tblLayout w:type="fixed"/>
        <w:tblCellMar>
          <w:left w:w="62" w:type="dxa"/>
          <w:right w:w="62" w:type="dxa"/>
        </w:tblCellMar>
        <w:tblLook w:val="0000"/>
      </w:tblPr>
      <w:tblGrid>
        <w:gridCol w:w="2738"/>
        <w:gridCol w:w="5784"/>
      </w:tblGrid>
      <w:tr w:rsidTr="00907FC7">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 xml:space="preserve">This unit applies to organising and maintaining warehouse receival and dispatch areas. It includes the configuration of receival and dispatch </w:t>
            </w:r>
            <w:r w:rsidRPr="00E51A3E">
              <w:t>areas, taking into account customer and supplier needs, documentation and system requirements and enterprise quality practices and procedures. Special requirements of products, materials and location are taken into account.</w:t>
            </w:r>
          </w:p>
          <w:p w:rsidR="00000000" w:rsidRPr="00E51A3E" w:rsidP="00E51A3E">
            <w:pPr>
              <w:pStyle w:val="BodyText"/>
            </w:pPr>
            <w:r w:rsidRPr="00E51A3E">
              <w:rPr>
                <w:rStyle w:val="SpecialBold"/>
              </w:rPr>
              <w:t>Band</w:t>
            </w:r>
            <w:r w:rsidRPr="00E51A3E">
              <w:t>:</w:t>
            </w:r>
            <w:r w:rsidRPr="00E51A3E">
              <w:tab/>
            </w:r>
            <w:r w:rsidRPr="00E51A3E">
              <w:rPr>
                <w:rStyle w:val="SpecialBold"/>
              </w:rPr>
              <w:t>A</w:t>
            </w:r>
          </w:p>
          <w:p w:rsidR="00000000" w:rsidRPr="00E51A3E" w:rsidP="00E51A3E">
            <w:pPr>
              <w:pStyle w:val="BodyText"/>
            </w:pPr>
            <w:r w:rsidRPr="00E51A3E">
              <w:rPr>
                <w:rStyle w:val="SpecialBold"/>
              </w:rPr>
              <w:t>Unit Weight</w:t>
            </w:r>
            <w:r w:rsidRPr="00E51A3E">
              <w:t>:</w:t>
            </w:r>
            <w:r w:rsidRPr="00E51A3E">
              <w:tab/>
            </w:r>
            <w:r w:rsidRPr="00E51A3E">
              <w:rPr>
                <w:rStyle w:val="SpecialBold"/>
              </w:rPr>
              <w:t>6</w:t>
            </w:r>
          </w:p>
        </w:tc>
      </w:tr>
    </w:tbl>
    <w:p w:rsidR="00907FC7" w:rsidP="00E51A3E">
      <w:pPr>
        <w:pStyle w:val="BodyText"/>
      </w:pPr>
    </w:p>
    <w:p w:rsidR="00907FC7" w:rsidP="00E51A3E">
      <w:pPr>
        <w:pStyle w:val="BodyText"/>
      </w:pPr>
    </w:p>
    <w:p w:rsidR="00000000" w:rsidRPr="00E51A3E" w:rsidP="00E51A3E">
      <w:pPr>
        <w:pStyle w:val="Heading1"/>
      </w:pPr>
      <w:bookmarkStart w:id="4" w:name="O_280408"/>
      <w:bookmarkEnd w:id="4"/>
      <w:r w:rsidRPr="00E51A3E">
        <w:t>Licensing/Regulatory Information</w:t>
      </w:r>
    </w:p>
    <w:p w:rsidR="00000000" w:rsidRPr="00E51A3E" w:rsidP="00E51A3E">
      <w:pPr>
        <w:pStyle w:val="BodyText"/>
      </w:pPr>
      <w:r w:rsidRPr="00E51A3E">
        <w:t>Not Applicable</w:t>
      </w:r>
    </w:p>
    <w:p w:rsidR="00000000" w:rsidRPr="00E51A3E" w:rsidP="00E51A3E">
      <w:pPr>
        <w:pStyle w:val="AllowPageBreak"/>
      </w:pPr>
    </w:p>
    <w:p w:rsidR="00000000" w:rsidRPr="00E51A3E" w:rsidP="00E51A3E">
      <w:pPr>
        <w:pStyle w:val="Heading1"/>
      </w:pPr>
      <w:bookmarkStart w:id="5" w:name="O_211476"/>
      <w:bookmarkEnd w:id="5"/>
      <w:r w:rsidRPr="00E51A3E">
        <w:t>Pre-Requisites</w:t>
      </w:r>
    </w:p>
    <w:tbl>
      <w:tblPr>
        <w:tblW w:w="0" w:type="auto"/>
        <w:tblLayout w:type="fixed"/>
        <w:tblCellMar>
          <w:left w:w="62" w:type="dxa"/>
          <w:right w:w="62" w:type="dxa"/>
        </w:tblCellMar>
        <w:tblLook w:val="0000"/>
      </w:tblPr>
      <w:tblGrid>
        <w:gridCol w:w="2704"/>
        <w:gridCol w:w="2195"/>
        <w:gridCol w:w="3623"/>
      </w:tblGrid>
      <w:tr w:rsidTr="00907FC7">
        <w:tblPrEx>
          <w:tblW w:w="0" w:type="auto"/>
          <w:tblLayout w:type="fixed"/>
          <w:tblCellMar>
            <w:left w:w="62" w:type="dxa"/>
            <w:right w:w="62" w:type="dxa"/>
          </w:tblCellMar>
          <w:tblLook w:val="0000"/>
        </w:tblPrEx>
        <w:trPr>
          <w:tblHeader/>
        </w:trPr>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Prerequisite units</w:t>
            </w:r>
          </w:p>
        </w:tc>
        <w:tc>
          <w:tcPr>
            <w:tcW w:w="58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MEM11006B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Perform production packaging</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MEM11011B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Undertake manual handling</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MEM11013B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Undertake warehouse receival process</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Path 2</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MEM11008B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Package materials (stores and warehouse)</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MEM11011B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Undertake manual handling</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MEM11013B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Undertake warehouse receival process</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Path 3</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MEM11006B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Perform production packaging</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MEM11011B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Undertake manual handling</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MEM11014B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Undertake warehouse dispatch process</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Path 4</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MEM11008B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Package materials (stores and warehouse)</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MEM11011B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Undertake manual handling</w:t>
            </w:r>
          </w:p>
        </w:tc>
      </w:tr>
      <w:tr w:rsidTr="00907FC7">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MEM11014B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Undertake warehouse dispatch process</w:t>
            </w:r>
          </w:p>
        </w:tc>
      </w:tr>
    </w:tbl>
    <w:p w:rsidR="00907FC7" w:rsidP="00E51A3E">
      <w:pPr>
        <w:pStyle w:val="BodyText"/>
      </w:pPr>
    </w:p>
    <w:p w:rsidR="00907FC7" w:rsidP="00E51A3E">
      <w:pPr>
        <w:pStyle w:val="BodyText"/>
      </w:pPr>
    </w:p>
    <w:p w:rsidR="00000000" w:rsidRPr="00E51A3E" w:rsidP="00E51A3E">
      <w:pPr>
        <w:pStyle w:val="Heading1"/>
      </w:pPr>
      <w:bookmarkStart w:id="6" w:name="O_211475"/>
      <w:bookmarkEnd w:id="6"/>
      <w:r w:rsidRPr="00E51A3E">
        <w:t>Employability Skills Information</w:t>
      </w:r>
    </w:p>
    <w:tbl>
      <w:tblPr>
        <w:tblW w:w="0" w:type="auto"/>
        <w:tblLayout w:type="fixed"/>
        <w:tblCellMar>
          <w:left w:w="62" w:type="dxa"/>
          <w:right w:w="62" w:type="dxa"/>
        </w:tblCellMar>
        <w:tblLook w:val="0000"/>
      </w:tblPr>
      <w:tblGrid>
        <w:gridCol w:w="2795"/>
        <w:gridCol w:w="5727"/>
      </w:tblGrid>
      <w:tr w:rsidTr="00907FC7">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This unit contains employability skills.</w:t>
            </w:r>
          </w:p>
        </w:tc>
      </w:tr>
    </w:tbl>
    <w:p w:rsidR="00907FC7" w:rsidP="00E51A3E">
      <w:pPr>
        <w:pStyle w:val="BodyText"/>
      </w:pPr>
    </w:p>
    <w:p w:rsidR="00907FC7" w:rsidP="00E51A3E">
      <w:pPr>
        <w:pStyle w:val="BodyText"/>
      </w:pPr>
    </w:p>
    <w:p w:rsidR="00000000" w:rsidRPr="00E51A3E" w:rsidP="00E51A3E">
      <w:pPr>
        <w:pStyle w:val="Heading1"/>
      </w:pPr>
      <w:bookmarkStart w:id="7" w:name="O_290194"/>
      <w:bookmarkEnd w:id="7"/>
      <w:r w:rsidRPr="00E51A3E">
        <w:t>Elements and Performance Criteria Pre-Content</w:t>
      </w:r>
    </w:p>
    <w:tbl>
      <w:tblPr>
        <w:tblW w:w="0" w:type="auto"/>
        <w:tblLayout w:type="fixed"/>
        <w:tblCellMar>
          <w:left w:w="62" w:type="dxa"/>
          <w:right w:w="62" w:type="dxa"/>
        </w:tblCellMar>
        <w:tblLook w:val="0000"/>
      </w:tblPr>
      <w:tblGrid>
        <w:gridCol w:w="2723"/>
        <w:gridCol w:w="5799"/>
      </w:tblGrid>
      <w:tr w:rsidTr="00907FC7">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Elements describe the essential outcomes of a unit of competency.</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Performance criteria describe the performance needed to demonstrate achievement of the element. Where bold italicised text is used, further information is detailed in the required skills and knowledge section and the range statement. Assessment of performa</w:t>
            </w:r>
            <w:r w:rsidRPr="00E51A3E">
              <w:t>nce is to be consistent with the evidence guide.</w:t>
            </w:r>
          </w:p>
        </w:tc>
      </w:tr>
    </w:tbl>
    <w:p w:rsidR="00000000" w:rsidRPr="00E51A3E" w:rsidP="00E51A3E">
      <w:pPr>
        <w:pStyle w:val="BodyText"/>
      </w:pPr>
    </w:p>
    <w:p w:rsidR="00000000" w:rsidRPr="00E51A3E" w:rsidP="00E51A3E">
      <w:pPr>
        <w:pStyle w:val="AllowPageBreak"/>
      </w:pPr>
    </w:p>
    <w:p w:rsidR="00000000" w:rsidRPr="00E51A3E" w:rsidP="00E51A3E">
      <w:pPr>
        <w:pStyle w:val="Heading1"/>
      </w:pPr>
      <w:bookmarkStart w:id="8" w:name="O_236861"/>
      <w:bookmarkEnd w:id="8"/>
      <w:r w:rsidRPr="00E51A3E">
        <w:t>Elements and Performance Criteria</w:t>
      </w:r>
    </w:p>
    <w:tbl>
      <w:tblPr>
        <w:tblW w:w="0" w:type="auto"/>
        <w:tblLayout w:type="fixed"/>
        <w:tblCellMar>
          <w:left w:w="62" w:type="dxa"/>
          <w:right w:w="62" w:type="dxa"/>
        </w:tblCellMar>
        <w:tblLook w:val="0000"/>
      </w:tblPr>
      <w:tblGrid>
        <w:gridCol w:w="2723"/>
        <w:gridCol w:w="5799"/>
      </w:tblGrid>
      <w:tr w:rsidTr="00907FC7">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rPr>
                <w:rStyle w:val="SpecialBold"/>
              </w:rPr>
              <w:t>ELEMENT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PERFORMANCE CRITERIA</w:t>
            </w:r>
          </w:p>
        </w:tc>
      </w:tr>
      <w:tr w:rsidTr="00907FC7">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List"/>
              <w:rPr>
                <w:lang w:val="en-NZ"/>
              </w:rPr>
            </w:pPr>
            <w:r w:rsidRPr="00E51A3E">
              <w:t>1.</w:t>
            </w:r>
            <w:r w:rsidRPr="00E51A3E">
              <w:tab/>
              <w:t>Allocate/coordinate work activities in receival and/or dispatch areas</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List2"/>
            </w:pPr>
            <w:r w:rsidRPr="00E51A3E">
              <w:t>1.1.</w:t>
            </w:r>
            <w:r w:rsidRPr="00E51A3E">
              <w:tab/>
            </w:r>
            <w:r w:rsidRPr="00E51A3E">
              <w:t>Equipment and/or staff are allocated to meet receival and/or dispatch schedules.</w:t>
            </w:r>
          </w:p>
          <w:p w:rsidR="00000000" w:rsidRPr="00E51A3E" w:rsidP="00E51A3E">
            <w:pPr>
              <w:pStyle w:val="List2"/>
            </w:pPr>
            <w:r w:rsidRPr="00E51A3E">
              <w:t>1.2.</w:t>
            </w:r>
            <w:r w:rsidRPr="00E51A3E">
              <w:tab/>
              <w:t>Relevant documentation is distributed and collected.</w:t>
            </w:r>
          </w:p>
          <w:p w:rsidR="00000000" w:rsidP="00E51A3E">
            <w:pPr>
              <w:pStyle w:val="List2"/>
              <w:rPr>
                <w:lang w:val="en-NZ"/>
              </w:rPr>
            </w:pPr>
            <w:r w:rsidRPr="00E51A3E">
              <w:t>1.3.</w:t>
            </w:r>
            <w:r w:rsidRPr="00E51A3E">
              <w:tab/>
              <w:t>Contingency procedures are developed and implemented for receival and dispatch problems.</w:t>
            </w:r>
          </w:p>
        </w:tc>
      </w:tr>
      <w:tr w:rsidTr="00907FC7">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List"/>
              <w:rPr>
                <w:lang w:val="en-NZ"/>
              </w:rPr>
            </w:pPr>
            <w:r w:rsidRPr="00E51A3E">
              <w:t>2.</w:t>
            </w:r>
            <w:r w:rsidRPr="00E51A3E">
              <w:tab/>
              <w:t>Maintain stock rece</w:t>
            </w:r>
            <w:r w:rsidRPr="00E51A3E">
              <w:t>ival and/or dispatch system</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List2"/>
            </w:pPr>
            <w:r w:rsidRPr="00E51A3E">
              <w:t>2.1.</w:t>
            </w:r>
            <w:r w:rsidRPr="00E51A3E">
              <w:tab/>
              <w:t>Information is provided and extracted accurately according to standard operating procedures.</w:t>
            </w:r>
          </w:p>
          <w:p w:rsidR="00000000" w:rsidRPr="00E51A3E" w:rsidP="00E51A3E">
            <w:pPr>
              <w:pStyle w:val="List2"/>
            </w:pPr>
            <w:r w:rsidRPr="00E51A3E">
              <w:t>2.2.</w:t>
            </w:r>
            <w:r w:rsidRPr="00E51A3E">
              <w:tab/>
              <w:t>Receival and dispatch reports are produced as required.</w:t>
            </w:r>
          </w:p>
          <w:p w:rsidR="00000000" w:rsidRPr="00E51A3E" w:rsidP="00E51A3E">
            <w:pPr>
              <w:pStyle w:val="List2"/>
            </w:pPr>
            <w:r w:rsidRPr="00E51A3E">
              <w:t>2.3.</w:t>
            </w:r>
            <w:r w:rsidRPr="00E51A3E">
              <w:tab/>
              <w:t>Modifications to dispatch and/or receival system are made accord</w:t>
            </w:r>
            <w:r w:rsidRPr="00E51A3E">
              <w:t>ing to standard operating procedures.</w:t>
            </w:r>
          </w:p>
          <w:p w:rsidR="00000000" w:rsidRPr="00E51A3E" w:rsidP="00E51A3E">
            <w:pPr>
              <w:pStyle w:val="List2"/>
            </w:pPr>
            <w:r w:rsidRPr="00E51A3E">
              <w:t>2.4.</w:t>
            </w:r>
            <w:r w:rsidRPr="00E51A3E">
              <w:tab/>
              <w:t>Problems with receival and/or dispatch system are identified and reported according to standard operating procedures.</w:t>
            </w:r>
          </w:p>
          <w:p w:rsidR="00000000" w:rsidRPr="00E51A3E" w:rsidP="00E51A3E">
            <w:pPr>
              <w:pStyle w:val="List2"/>
            </w:pPr>
            <w:r w:rsidRPr="00E51A3E">
              <w:t>2.5.</w:t>
            </w:r>
            <w:r w:rsidRPr="00E51A3E">
              <w:tab/>
              <w:t>Participate in continuous improvement of dispatch and/or receival systems.</w:t>
            </w:r>
          </w:p>
        </w:tc>
      </w:tr>
    </w:tbl>
    <w:p w:rsidR="00907FC7" w:rsidP="00E51A3E">
      <w:pPr>
        <w:pStyle w:val="BodyText"/>
      </w:pPr>
    </w:p>
    <w:p w:rsidR="00907FC7" w:rsidP="00E51A3E">
      <w:pPr>
        <w:pStyle w:val="BodyText"/>
      </w:pPr>
    </w:p>
    <w:p w:rsidR="00000000" w:rsidRPr="00E51A3E" w:rsidP="00E51A3E">
      <w:pPr>
        <w:pStyle w:val="Heading1"/>
      </w:pPr>
      <w:bookmarkStart w:id="9" w:name="O_260811"/>
      <w:bookmarkEnd w:id="9"/>
      <w:r w:rsidRPr="00E51A3E">
        <w:t>Required Skills and Knowledge</w:t>
      </w:r>
    </w:p>
    <w:tbl>
      <w:tblPr>
        <w:tblW w:w="0" w:type="auto"/>
        <w:tblLayout w:type="fixed"/>
        <w:tblCellMar>
          <w:left w:w="62" w:type="dxa"/>
          <w:right w:w="62" w:type="dxa"/>
        </w:tblCellMar>
        <w:tblLook w:val="0000"/>
      </w:tblPr>
      <w:tblGrid>
        <w:gridCol w:w="8522"/>
      </w:tblGrid>
      <w:tr w:rsidTr="00907F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REQUIRED SKILLS AND KNOWLEDGE</w:t>
            </w:r>
          </w:p>
        </w:tc>
      </w:tr>
      <w:tr w:rsidTr="00907F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This section describes the skills and knowledge required for this unit.</w:t>
            </w:r>
          </w:p>
        </w:tc>
      </w:tr>
      <w:tr w:rsidTr="00907F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Required skills</w:t>
            </w:r>
          </w:p>
        </w:tc>
      </w:tr>
      <w:tr w:rsidTr="00907F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Look for evidence that confirms skills in:</w:t>
            </w:r>
          </w:p>
          <w:p w:rsidR="00000000" w:rsidRPr="00E51A3E" w:rsidP="00E51A3E">
            <w:pPr>
              <w:pStyle w:val="ListBullet"/>
            </w:pPr>
            <w:r w:rsidRPr="00E51A3E">
              <w:t>coordinating staff and equipment for receival and dispatch</w:t>
            </w:r>
          </w:p>
          <w:p w:rsidR="00000000" w:rsidRPr="00E51A3E" w:rsidP="00E51A3E">
            <w:pPr>
              <w:pStyle w:val="ListBullet"/>
            </w:pPr>
            <w:r w:rsidRPr="00E51A3E">
              <w:t>planning and sequencing operations/activities</w:t>
            </w:r>
          </w:p>
          <w:p w:rsidR="00000000" w:rsidRPr="00E51A3E" w:rsidP="00E51A3E">
            <w:pPr>
              <w:pStyle w:val="ListBullet"/>
            </w:pPr>
            <w:r w:rsidRPr="00E51A3E">
              <w:t>communicating with management and staff</w:t>
            </w:r>
          </w:p>
          <w:p w:rsidR="00000000" w:rsidRPr="00E51A3E" w:rsidP="00E51A3E">
            <w:pPr>
              <w:pStyle w:val="ListBullet"/>
            </w:pPr>
            <w:r w:rsidRPr="00E51A3E">
              <w:t>solving warehouse problems</w:t>
            </w:r>
          </w:p>
          <w:p w:rsidR="00000000" w:rsidRPr="00E51A3E" w:rsidP="00E51A3E">
            <w:pPr>
              <w:pStyle w:val="ListBullet"/>
            </w:pPr>
            <w:r w:rsidRPr="00E51A3E">
              <w:t>producing stock receival and dispatch reports</w:t>
            </w:r>
          </w:p>
          <w:p w:rsidR="00000000" w:rsidRPr="00E51A3E" w:rsidP="00E51A3E">
            <w:pPr>
              <w:pStyle w:val="ListBullet"/>
            </w:pPr>
            <w:r w:rsidRPr="00E51A3E">
              <w:t>developing and implementing procedures</w:t>
            </w:r>
          </w:p>
          <w:p w:rsidR="00000000" w:rsidRPr="00E51A3E" w:rsidP="00E51A3E">
            <w:pPr>
              <w:pStyle w:val="ListBullet"/>
            </w:pPr>
            <w:r w:rsidRPr="00E51A3E">
              <w:t>accessing, entering and maintaining information on manual and electronic records/files and forms</w:t>
            </w:r>
          </w:p>
          <w:p w:rsidR="00000000" w:rsidP="00E51A3E">
            <w:pPr>
              <w:pStyle w:val="ListBullet"/>
              <w:rPr>
                <w:lang w:val="en-NZ"/>
              </w:rPr>
            </w:pPr>
            <w:r w:rsidRPr="00E51A3E">
              <w:t>checking and clarifying task-related information</w:t>
            </w:r>
          </w:p>
        </w:tc>
      </w:tr>
      <w:tr w:rsidTr="00907F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Required knowledge</w:t>
            </w:r>
          </w:p>
        </w:tc>
      </w:tr>
      <w:tr w:rsidTr="00907F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Look for evidence that confirms knowledge of:</w:t>
            </w:r>
          </w:p>
          <w:p w:rsidR="00000000" w:rsidRPr="00E51A3E" w:rsidP="00E51A3E">
            <w:pPr>
              <w:pStyle w:val="ListBullet"/>
            </w:pPr>
            <w:r w:rsidRPr="00E51A3E">
              <w:t>receival and dispatch systems</w:t>
            </w:r>
          </w:p>
          <w:p w:rsidR="00000000" w:rsidRPr="00E51A3E" w:rsidP="00E51A3E">
            <w:pPr>
              <w:pStyle w:val="ListBullet"/>
            </w:pPr>
            <w:r w:rsidRPr="00E51A3E">
              <w:t>legislation,</w:t>
            </w:r>
            <w:r w:rsidRPr="00E51A3E">
              <w:t xml:space="preserve"> regulations, and codes of practice</w:t>
            </w:r>
          </w:p>
          <w:p w:rsidR="00000000" w:rsidRPr="00E51A3E" w:rsidP="00E51A3E">
            <w:pPr>
              <w:pStyle w:val="ListBullet"/>
            </w:pPr>
            <w:r w:rsidRPr="00E51A3E">
              <w:t>inventory systems and procedures</w:t>
            </w:r>
          </w:p>
          <w:p w:rsidR="00000000" w:rsidRPr="00E51A3E" w:rsidP="00E51A3E">
            <w:pPr>
              <w:pStyle w:val="ListBullet"/>
            </w:pPr>
            <w:r w:rsidRPr="00E51A3E">
              <w:t>auditing processes</w:t>
            </w:r>
          </w:p>
          <w:p w:rsidR="00000000" w:rsidRPr="00E51A3E" w:rsidP="00E51A3E">
            <w:pPr>
              <w:pStyle w:val="ListBullet"/>
            </w:pPr>
            <w:r w:rsidRPr="00E51A3E">
              <w:t>quality systems</w:t>
            </w:r>
          </w:p>
          <w:p w:rsidR="00000000" w:rsidRPr="00E51A3E" w:rsidP="00E51A3E">
            <w:pPr>
              <w:pStyle w:val="ListBullet"/>
            </w:pPr>
            <w:r w:rsidRPr="00E51A3E">
              <w:t>warehousing systems</w:t>
            </w:r>
          </w:p>
          <w:p w:rsidR="00000000" w:rsidRPr="00E51A3E" w:rsidP="00E51A3E">
            <w:pPr>
              <w:pStyle w:val="ListBullet"/>
            </w:pPr>
            <w:r w:rsidRPr="00E51A3E">
              <w:t>safe work practices and procedures</w:t>
            </w:r>
          </w:p>
          <w:p w:rsidR="00000000" w:rsidRPr="00E51A3E" w:rsidP="00E51A3E">
            <w:pPr>
              <w:pStyle w:val="ListBullet"/>
            </w:pPr>
            <w:r w:rsidRPr="00E51A3E">
              <w:t>continuous improvement processes and procedures</w:t>
            </w:r>
          </w:p>
          <w:p w:rsidR="00000000" w:rsidRPr="00E51A3E" w:rsidP="00E51A3E">
            <w:pPr>
              <w:pStyle w:val="ListBullet"/>
            </w:pPr>
            <w:r w:rsidRPr="00E51A3E">
              <w:t>hazards and control measures associated with orga</w:t>
            </w:r>
            <w:r w:rsidRPr="00E51A3E">
              <w:t>nising and maintaining a warehouse stock receival and/or dispatch system</w:t>
            </w:r>
          </w:p>
        </w:tc>
      </w:tr>
    </w:tbl>
    <w:p w:rsidR="00907FC7" w:rsidP="00E51A3E">
      <w:pPr>
        <w:pStyle w:val="BodyText"/>
      </w:pPr>
    </w:p>
    <w:p w:rsidR="00907FC7" w:rsidP="00E51A3E">
      <w:pPr>
        <w:pStyle w:val="BodyText"/>
      </w:pPr>
    </w:p>
    <w:p w:rsidR="00000000" w:rsidRPr="00E51A3E" w:rsidP="00E51A3E">
      <w:pPr>
        <w:pStyle w:val="AllowPageBreak"/>
      </w:pPr>
    </w:p>
    <w:p w:rsidR="00000000" w:rsidRPr="00E51A3E" w:rsidP="00E51A3E">
      <w:pPr>
        <w:pStyle w:val="Heading1"/>
      </w:pPr>
      <w:bookmarkStart w:id="10" w:name="O_244845"/>
      <w:bookmarkEnd w:id="10"/>
      <w:r w:rsidRPr="00E51A3E">
        <w:t>Evidence Guide</w:t>
      </w:r>
    </w:p>
    <w:tbl>
      <w:tblPr>
        <w:tblW w:w="9570" w:type="dxa"/>
        <w:tblLayout w:type="fixed"/>
        <w:tblCellMar>
          <w:left w:w="62" w:type="dxa"/>
          <w:right w:w="62" w:type="dxa"/>
        </w:tblCellMar>
        <w:tblLook w:val="0000"/>
      </w:tblPr>
      <w:tblGrid>
        <w:gridCol w:w="3908"/>
        <w:gridCol w:w="5662"/>
      </w:tblGrid>
      <w:tr w:rsidTr="00907F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EVIDENCE GUIDE</w:t>
            </w:r>
          </w:p>
        </w:tc>
      </w:tr>
      <w:tr w:rsidTr="00907F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The evidence guide provides advice on assessment and must be read in conjunction with the performance criteria, required skills and knowledge, range statement and the Assessment Guidelines for the Training Package.</w:t>
            </w:r>
          </w:p>
        </w:tc>
      </w:tr>
      <w:tr w:rsidTr="00907F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A person who dem</w:t>
            </w:r>
            <w:r w:rsidRPr="00E51A3E">
              <w:t>onstrates competency in this unit must be able to organise and maintain a warehouse stock receival and/or dispatch system including allocating/coordinating work activities. Competency in this unit cannot be claimed until all prerequisites have been satisfi</w:t>
            </w:r>
            <w:r w:rsidRPr="00E51A3E">
              <w:t>ed.</w:t>
            </w:r>
          </w:p>
        </w:tc>
      </w:tr>
      <w:tr w:rsidTr="00907F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Assessors must be satisfied that the candidate can competently and consistently perform all elements of the unit as specified by the criteria, including requi</w:t>
            </w:r>
            <w:r w:rsidRPr="00E51A3E">
              <w:t>red knowledge, and be capable of applying the competency in new and different situations and contexts.</w:t>
            </w:r>
          </w:p>
        </w:tc>
      </w:tr>
      <w:tr w:rsidTr="00907F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This unit may be assessed on the job, off the job or a combination of both on and off the job. Where as</w:t>
            </w:r>
            <w:r w:rsidRPr="00E51A3E">
              <w:t xml:space="preserve">sessment occurs off the job, that is the candidate is not in productive work, then an appropriate simulation must be used where the range of conditions reflects realistic workplace situations. The competencies covered by this unit would be demonstrated by </w:t>
            </w:r>
            <w:r w:rsidRPr="00E51A3E">
              <w:t xml:space="preserve">an individual working alone or as part of a team. The assessment environment should not disadvantage the candidate. </w:t>
            </w:r>
          </w:p>
          <w:p w:rsidR="00000000" w:rsidP="00E51A3E">
            <w:pPr>
              <w:pStyle w:val="BodyText"/>
              <w:rPr>
                <w:lang w:val="en-NZ"/>
              </w:rPr>
            </w:pPr>
            <w:r w:rsidRPr="00E51A3E">
              <w:t>This unit could be assessed in conjunction with any other units addressing the safety, quality, communication, materials handling, recording and reporting associated with organising and maintaining a warehouse stock receival and/or dispatch system or other</w:t>
            </w:r>
            <w:r w:rsidRPr="00E51A3E">
              <w:t xml:space="preserve"> units requiring the exercise of the skills and knowledge covered by this unit.</w:t>
            </w:r>
          </w:p>
        </w:tc>
      </w:tr>
      <w:tr w:rsidTr="00907F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Assessors should gather a range of evidence that is valid, sufficient, current and authentic. Evidence can be gathered through a variety of ways including</w:t>
            </w:r>
            <w:r w:rsidRPr="00E51A3E">
              <w:t xml:space="preserve"> direct observation, supervisor's reports, project work, samples and questioning. Questioning techniques should not require language, literacy and numeracy skills beyond those required in this unit of competency. The candidate must have access to all tools</w:t>
            </w:r>
            <w:r w:rsidRPr="00E51A3E">
              <w:t>, equipment, materials and documentation required. The candidate must be permitted to refer to any relevant workplace procedures, product and manufacturing specifications, codes, standards, manuals and reference materials.</w:t>
            </w:r>
          </w:p>
        </w:tc>
      </w:tr>
      <w:tr w:rsidTr="00907F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Guidance information for assessm</w:t>
            </w:r>
            <w:r w:rsidRPr="00E51A3E">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p>
        </w:tc>
      </w:tr>
    </w:tbl>
    <w:p w:rsidR="00907FC7" w:rsidP="00E51A3E">
      <w:pPr>
        <w:pStyle w:val="BodyText"/>
      </w:pPr>
    </w:p>
    <w:p w:rsidR="00907FC7" w:rsidP="00E51A3E">
      <w:pPr>
        <w:pStyle w:val="BodyText"/>
      </w:pPr>
    </w:p>
    <w:p w:rsidR="00000000" w:rsidRPr="00E51A3E" w:rsidP="00E51A3E">
      <w:pPr>
        <w:pStyle w:val="Heading1"/>
      </w:pPr>
      <w:bookmarkStart w:id="11" w:name="O_252828"/>
      <w:bookmarkEnd w:id="11"/>
      <w:r w:rsidRPr="00E51A3E">
        <w:t>Range Statement</w:t>
      </w:r>
    </w:p>
    <w:tbl>
      <w:tblPr>
        <w:tblW w:w="0" w:type="auto"/>
        <w:tblLayout w:type="fixed"/>
        <w:tblCellMar>
          <w:left w:w="62" w:type="dxa"/>
          <w:right w:w="62" w:type="dxa"/>
        </w:tblCellMar>
        <w:tblLook w:val="0000"/>
      </w:tblPr>
      <w:tblGrid>
        <w:gridCol w:w="3537"/>
        <w:gridCol w:w="4985"/>
      </w:tblGrid>
      <w:tr w:rsidTr="00907F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RANGE STATEMENT</w:t>
            </w:r>
          </w:p>
        </w:tc>
      </w:tr>
      <w:tr w:rsidTr="00907F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 xml:space="preserve">The range statement relates to the unit of competency as a whole. It allows for different work environments and situations that may affect </w:t>
            </w:r>
            <w:r w:rsidRPr="00E51A3E">
              <w:t>performance. Bold italicised wording, if used in the performance criteria, is detailed below. Essential operating conditions that may be present with training and assessment (depending on the work situation, needs of the candidate, accessibility of the ite</w:t>
            </w:r>
            <w:r w:rsidRPr="00E51A3E">
              <w:t>m, and local industry and regional contexts) may also be included.</w:t>
            </w:r>
          </w:p>
        </w:tc>
      </w:tr>
      <w:tr w:rsidTr="00907FC7">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Equipment and</w:t>
            </w:r>
            <w:r w:rsidRPr="00E51A3E">
              <w:t>/</w:t>
            </w:r>
            <w:r w:rsidRPr="00E51A3E">
              <w:rPr>
                <w:rStyle w:val="SpecialBold"/>
              </w:rPr>
              <w:t>or staff</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Calculators, scanners and portable computers, drivers, stores assistants, casuals, specialists</w:t>
            </w:r>
          </w:p>
        </w:tc>
      </w:tr>
      <w:tr w:rsidTr="00907FC7">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Modifications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t>Extra staff, adjustment of hours, set up special stora</w:t>
            </w:r>
            <w:r w:rsidRPr="00E51A3E">
              <w:t>ge areas, hire of lifting equipment</w:t>
            </w:r>
          </w:p>
        </w:tc>
      </w:tr>
      <w:tr w:rsidTr="00907FC7">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Problems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Out of hours receival, late deliveries or dispatches, dealing with goods that need equipment for loading or unloading, hazardous goods, inadequate stores capacity, emergency procedures, special legislative requ</w:t>
            </w:r>
            <w:r w:rsidRPr="00E51A3E">
              <w:t>irements</w:t>
            </w:r>
          </w:p>
        </w:tc>
      </w:tr>
    </w:tbl>
    <w:p w:rsidR="00907FC7" w:rsidP="00E51A3E">
      <w:pPr>
        <w:pStyle w:val="BodyText"/>
      </w:pPr>
    </w:p>
    <w:p w:rsidR="00907FC7" w:rsidP="00E51A3E">
      <w:pPr>
        <w:pStyle w:val="BodyText"/>
      </w:pPr>
    </w:p>
    <w:p w:rsidR="00000000" w:rsidRPr="00E51A3E" w:rsidP="00E51A3E">
      <w:pPr>
        <w:pStyle w:val="Heading1"/>
      </w:pPr>
      <w:bookmarkStart w:id="12" w:name="O_211480"/>
      <w:bookmarkEnd w:id="12"/>
      <w:r w:rsidRPr="00E51A3E">
        <w:t>Unit Sector(s)</w:t>
      </w:r>
    </w:p>
    <w:tbl>
      <w:tblPr>
        <w:tblW w:w="0" w:type="auto"/>
        <w:tblLayout w:type="fixed"/>
        <w:tblCellMar>
          <w:left w:w="62" w:type="dxa"/>
          <w:right w:w="62" w:type="dxa"/>
        </w:tblCellMar>
        <w:tblLook w:val="0000"/>
      </w:tblPr>
      <w:tblGrid>
        <w:gridCol w:w="2647"/>
        <w:gridCol w:w="5875"/>
      </w:tblGrid>
      <w:tr w:rsidTr="00907FC7">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p>
        </w:tc>
      </w:tr>
    </w:tbl>
    <w:p w:rsidR="00907FC7" w:rsidP="00E51A3E">
      <w:pPr>
        <w:pStyle w:val="BodyText"/>
      </w:pPr>
    </w:p>
    <w:p w:rsidR="00907FC7" w:rsidP="00E51A3E">
      <w:pPr>
        <w:pStyle w:val="BodyText"/>
      </w:pPr>
    </w:p>
    <w:p w:rsidR="00000000" w:rsidRPr="00E51A3E" w:rsidP="00E51A3E">
      <w:pPr>
        <w:pStyle w:val="Heading1"/>
      </w:pPr>
      <w:bookmarkStart w:id="13" w:name="O_211477"/>
      <w:bookmarkEnd w:id="13"/>
      <w:r w:rsidRPr="00E51A3E">
        <w:t>Co-requisite units</w:t>
      </w:r>
    </w:p>
    <w:tbl>
      <w:tblPr>
        <w:tblW w:w="0" w:type="auto"/>
        <w:tblLayout w:type="fixed"/>
        <w:tblCellMar>
          <w:left w:w="62" w:type="dxa"/>
          <w:right w:w="62" w:type="dxa"/>
        </w:tblCellMar>
        <w:tblLook w:val="0000"/>
      </w:tblPr>
      <w:tblGrid>
        <w:gridCol w:w="2634"/>
        <w:gridCol w:w="1365"/>
        <w:gridCol w:w="4523"/>
      </w:tblGrid>
      <w:tr w:rsidTr="00907FC7">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p>
        </w:tc>
      </w:tr>
      <w:tr w:rsidTr="00907FC7">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p>
        </w:tc>
      </w:tr>
      <w:tr w:rsidTr="00907FC7">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p>
        </w:tc>
      </w:tr>
    </w:tbl>
    <w:p w:rsidR="00907FC7" w:rsidP="00E51A3E">
      <w:pPr>
        <w:pStyle w:val="BodyText"/>
      </w:pPr>
    </w:p>
    <w:p w:rsidR="00907FC7" w:rsidP="00E51A3E">
      <w:pPr>
        <w:pStyle w:val="BodyText"/>
      </w:pPr>
    </w:p>
    <w:p w:rsidR="00000000" w:rsidRPr="00E51A3E" w:rsidP="00E51A3E">
      <w:pPr>
        <w:pStyle w:val="Heading1"/>
      </w:pPr>
      <w:bookmarkStart w:id="14" w:name="O_211479"/>
      <w:bookmarkEnd w:id="14"/>
      <w:r w:rsidRPr="00E51A3E">
        <w:t>Competency field</w:t>
      </w:r>
    </w:p>
    <w:tbl>
      <w:tblPr>
        <w:tblW w:w="0" w:type="auto"/>
        <w:tblLayout w:type="fixed"/>
        <w:tblCellMar>
          <w:left w:w="62" w:type="dxa"/>
          <w:right w:w="62" w:type="dxa"/>
        </w:tblCellMar>
        <w:tblLook w:val="0000"/>
      </w:tblPr>
      <w:tblGrid>
        <w:gridCol w:w="2770"/>
        <w:gridCol w:w="5752"/>
      </w:tblGrid>
      <w:tr w:rsidTr="00907FC7">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A3E">
            <w:pPr>
              <w:pStyle w:val="BodyText"/>
              <w:rPr>
                <w:lang w:val="en-NZ"/>
              </w:rPr>
            </w:pPr>
            <w:r w:rsidRPr="00E51A3E">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A3E" w:rsidP="00E51A3E">
            <w:pPr>
              <w:pStyle w:val="BodyText"/>
            </w:pPr>
            <w:r w:rsidRPr="00E51A3E">
              <w:t>Materials handling</w:t>
            </w:r>
          </w:p>
        </w:tc>
      </w:tr>
    </w:tbl>
    <w:p w:rsidR="00907FC7" w:rsidP="00E51A3E">
      <w:pPr>
        <w:pStyle w:val="BodyText"/>
      </w:pPr>
    </w:p>
    <w:p w:rsidR="00907FC7" w:rsidP="00E51A3E">
      <w:pPr>
        <w:pStyle w:val="BodyText"/>
      </w:pPr>
    </w:p>
    <w:p w:rsidR="00000000" w:rsidRPr="00E51A3E" w:rsidP="00E51A3E"/>
    <w:sectPr w:rsidSect="00E51A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FC7" w:rsidP="00907F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C7" w:rsidP="00E51A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7FC7" w:rsidP="00E51A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7FC7" w:rsidP="00E51A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3E" w:rsidRPr="00907FC7" w:rsidP="00907F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C7" w:rsidRPr="002D2AF8" w:rsidP="00E51A3E">
    <w:pPr>
      <w:pStyle w:val="Header"/>
      <w:framePr w:wrap="around"/>
    </w:pPr>
    <w:r>
      <w:fldChar w:fldCharType="begin"/>
    </w:r>
    <w:r>
      <w:instrText xml:space="preserve"> TITLE   \* MERGEFORMAT </w:instrText>
    </w:r>
    <w:r>
      <w:fldChar w:fldCharType="separate"/>
    </w:r>
    <w:r>
      <w:t>MEM11018B Organise and maintain warehouse stock receival and/or dispatch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07FC7" w:rsidP="00E51A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D0F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A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A3E"/>
    <w:pPr>
      <w:spacing w:before="360" w:after="60"/>
      <w:outlineLvl w:val="0"/>
    </w:pPr>
    <w:rPr>
      <w:sz w:val="32"/>
    </w:rPr>
  </w:style>
  <w:style w:type="paragraph" w:styleId="Heading2">
    <w:name w:val="heading 2"/>
    <w:basedOn w:val="HeadingBase"/>
    <w:next w:val="BodyText"/>
    <w:link w:val="Heading2Char"/>
    <w:qFormat/>
    <w:rsid w:val="00E51A3E"/>
    <w:pPr>
      <w:keepLines/>
      <w:spacing w:before="240" w:after="120"/>
      <w:outlineLvl w:val="1"/>
    </w:pPr>
    <w:rPr>
      <w:sz w:val="28"/>
      <w:szCs w:val="40"/>
    </w:rPr>
  </w:style>
  <w:style w:type="paragraph" w:styleId="Heading3">
    <w:name w:val="heading 3"/>
    <w:basedOn w:val="HeadingBase"/>
    <w:next w:val="BodyText"/>
    <w:link w:val="Heading3Char"/>
    <w:qFormat/>
    <w:rsid w:val="00E51A3E"/>
    <w:pPr>
      <w:spacing w:before="180" w:after="120"/>
      <w:outlineLvl w:val="2"/>
    </w:pPr>
    <w:rPr>
      <w:spacing w:val="-10"/>
      <w:kern w:val="32"/>
    </w:rPr>
  </w:style>
  <w:style w:type="paragraph" w:styleId="Heading4">
    <w:name w:val="heading 4"/>
    <w:basedOn w:val="HeadingBase"/>
    <w:next w:val="BodyText"/>
    <w:link w:val="Heading4Char"/>
    <w:qFormat/>
    <w:rsid w:val="00E51A3E"/>
    <w:pPr>
      <w:spacing w:before="160" w:after="120"/>
      <w:outlineLvl w:val="3"/>
    </w:pPr>
    <w:rPr>
      <w:sz w:val="22"/>
    </w:rPr>
  </w:style>
  <w:style w:type="paragraph" w:styleId="Heading5">
    <w:name w:val="heading 5"/>
    <w:basedOn w:val="HeadingBase"/>
    <w:next w:val="Normal"/>
    <w:link w:val="Heading5Char"/>
    <w:qFormat/>
    <w:rsid w:val="00E51A3E"/>
    <w:pPr>
      <w:spacing w:before="80"/>
      <w:outlineLvl w:val="4"/>
    </w:pPr>
    <w:rPr>
      <w:color w:val="918585"/>
      <w:sz w:val="20"/>
    </w:rPr>
  </w:style>
  <w:style w:type="paragraph" w:styleId="Heading6">
    <w:name w:val="heading 6"/>
    <w:basedOn w:val="HeadingBase"/>
    <w:next w:val="Normal"/>
    <w:link w:val="Heading6Char"/>
    <w:qFormat/>
    <w:rsid w:val="00E51A3E"/>
    <w:pPr>
      <w:spacing w:before="60"/>
      <w:outlineLvl w:val="5"/>
    </w:pPr>
    <w:rPr>
      <w:color w:val="918585"/>
      <w:sz w:val="20"/>
    </w:rPr>
  </w:style>
  <w:style w:type="paragraph" w:styleId="Heading7">
    <w:name w:val="heading 7"/>
    <w:basedOn w:val="Normal"/>
    <w:next w:val="Normal"/>
    <w:link w:val="Heading7Char"/>
    <w:qFormat/>
    <w:rsid w:val="00E51A3E"/>
    <w:pPr>
      <w:ind w:left="720"/>
      <w:outlineLvl w:val="6"/>
    </w:pPr>
    <w:rPr>
      <w:i/>
    </w:rPr>
  </w:style>
  <w:style w:type="paragraph" w:styleId="Heading8">
    <w:name w:val="heading 8"/>
    <w:basedOn w:val="Normal"/>
    <w:next w:val="Normal"/>
    <w:link w:val="Heading8Char"/>
    <w:qFormat/>
    <w:rsid w:val="00E51A3E"/>
    <w:pPr>
      <w:ind w:left="720"/>
      <w:outlineLvl w:val="7"/>
    </w:pPr>
    <w:rPr>
      <w:i/>
    </w:rPr>
  </w:style>
  <w:style w:type="paragraph" w:styleId="Heading9">
    <w:name w:val="heading 9"/>
    <w:basedOn w:val="Normal"/>
    <w:next w:val="Normal"/>
    <w:link w:val="Heading9Char"/>
    <w:qFormat/>
    <w:rsid w:val="00E51A3E"/>
    <w:pPr>
      <w:ind w:left="720"/>
      <w:outlineLvl w:val="8"/>
    </w:pPr>
    <w:rPr>
      <w:i/>
    </w:rPr>
  </w:style>
  <w:style w:type="character" w:default="1" w:styleId="DefaultParagraphFont">
    <w:name w:val="Default Paragraph Font"/>
    <w:uiPriority w:val="1"/>
    <w:unhideWhenUsed/>
    <w:rsid w:val="00E51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A3E"/>
  </w:style>
  <w:style w:type="character" w:customStyle="1" w:styleId="Heading1Char">
    <w:name w:val="Heading 1 Char"/>
    <w:basedOn w:val="DefaultParagraphFont"/>
    <w:link w:val="Heading1"/>
    <w:rsid w:val="00E51A3E"/>
    <w:rPr>
      <w:rFonts w:ascii="Times New Roman" w:eastAsia="Times New Roman" w:hAnsi="Times New Roman" w:cs="Times New Roman"/>
      <w:b/>
      <w:sz w:val="32"/>
      <w:szCs w:val="20"/>
      <w:lang w:eastAsia="en-US"/>
    </w:rPr>
  </w:style>
  <w:style w:type="paragraph" w:styleId="BodyText">
    <w:name w:val="Body Text"/>
    <w:basedOn w:val="Normal"/>
    <w:link w:val="BodyTextChar"/>
    <w:rsid w:val="00E51A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A3E"/>
    <w:rPr>
      <w:rFonts w:ascii="Times New Roman" w:eastAsia="Times New Roman" w:hAnsi="Times New Roman" w:cs="Times New Roman"/>
      <w:sz w:val="24"/>
      <w:lang w:eastAsia="en-US"/>
    </w:rPr>
  </w:style>
  <w:style w:type="paragraph" w:styleId="Footer">
    <w:name w:val="footer"/>
    <w:basedOn w:val="Normal"/>
    <w:link w:val="FooterChar"/>
    <w:rsid w:val="00E51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A3E"/>
    <w:rPr>
      <w:rFonts w:ascii="Times New Roman" w:eastAsia="Times New Roman" w:hAnsi="Times New Roman" w:cs="Times New Roman"/>
      <w:sz w:val="16"/>
      <w:lang w:eastAsia="en-US"/>
    </w:rPr>
  </w:style>
  <w:style w:type="paragraph" w:styleId="List">
    <w:name w:val="List"/>
    <w:basedOn w:val="BodyText"/>
    <w:next w:val="BodyText"/>
    <w:rsid w:val="00E51A3E"/>
    <w:pPr>
      <w:tabs>
        <w:tab w:val="left" w:pos="340"/>
      </w:tabs>
      <w:spacing w:before="60" w:after="60"/>
      <w:ind w:left="340" w:hanging="340"/>
    </w:pPr>
  </w:style>
  <w:style w:type="paragraph" w:styleId="ListBullet">
    <w:name w:val="List Bullet"/>
    <w:basedOn w:val="List"/>
    <w:rsid w:val="00E51A3E"/>
    <w:pPr>
      <w:numPr>
        <w:numId w:val="12"/>
      </w:numPr>
      <w:tabs>
        <w:tab w:val="clear" w:pos="340"/>
      </w:tabs>
      <w:spacing w:before="40" w:after="40"/>
    </w:pPr>
  </w:style>
  <w:style w:type="character" w:customStyle="1" w:styleId="SpecialBold">
    <w:name w:val="Special Bold"/>
    <w:basedOn w:val="DefaultParagraphFont"/>
    <w:rsid w:val="00E51A3E"/>
    <w:rPr>
      <w:b/>
      <w:spacing w:val="0"/>
    </w:rPr>
  </w:style>
  <w:style w:type="paragraph" w:customStyle="1" w:styleId="SuperHeading">
    <w:name w:val="SuperHeading"/>
    <w:basedOn w:val="Normal"/>
    <w:rsid w:val="00E51A3E"/>
    <w:pPr>
      <w:spacing w:before="240" w:after="120"/>
      <w:outlineLvl w:val="0"/>
    </w:pPr>
    <w:rPr>
      <w:rFonts w:ascii="Times New Roman" w:hAnsi="Times New Roman"/>
      <w:b/>
      <w:sz w:val="28"/>
    </w:rPr>
  </w:style>
  <w:style w:type="paragraph" w:customStyle="1" w:styleId="AllowPageBreak">
    <w:name w:val="AllowPageBreak"/>
    <w:rsid w:val="00E51A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1A3E"/>
    <w:pPr>
      <w:tabs>
        <w:tab w:val="left" w:pos="680"/>
      </w:tabs>
      <w:spacing w:before="60" w:after="60"/>
      <w:ind w:left="680" w:hanging="340"/>
    </w:pPr>
  </w:style>
  <w:style w:type="character" w:customStyle="1" w:styleId="Heading2Char">
    <w:name w:val="Heading 2 Char"/>
    <w:basedOn w:val="DefaultParagraphFont"/>
    <w:link w:val="Heading2"/>
    <w:rsid w:val="00E51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A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A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A3E"/>
    <w:rPr>
      <w:rFonts w:ascii="Courier New" w:eastAsia="Times New Roman" w:hAnsi="Courier New" w:cs="Times New Roman"/>
      <w:i/>
      <w:szCs w:val="20"/>
      <w:lang w:eastAsia="en-US"/>
    </w:rPr>
  </w:style>
  <w:style w:type="paragraph" w:customStyle="1" w:styleId="HeadingBase">
    <w:name w:val="Heading Base"/>
    <w:rsid w:val="00E51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A3E"/>
    <w:pPr>
      <w:tabs>
        <w:tab w:val="right" w:leader="dot" w:pos="9072"/>
      </w:tabs>
      <w:ind w:left="567"/>
    </w:pPr>
    <w:rPr>
      <w:szCs w:val="22"/>
    </w:rPr>
  </w:style>
  <w:style w:type="paragraph" w:customStyle="1" w:styleId="TOCBase">
    <w:name w:val="TOC Base"/>
    <w:rsid w:val="00E51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A3E"/>
    <w:pPr>
      <w:tabs>
        <w:tab w:val="right" w:leader="dot" w:pos="9072"/>
      </w:tabs>
      <w:spacing w:before="40" w:after="40"/>
      <w:ind w:left="284"/>
    </w:pPr>
    <w:rPr>
      <w:rFonts w:ascii="Times New Roman" w:hAnsi="Times New Roman"/>
    </w:rPr>
  </w:style>
  <w:style w:type="paragraph" w:styleId="TOC1">
    <w:name w:val="toc 1"/>
    <w:basedOn w:val="TOCBase"/>
    <w:next w:val="Normal"/>
    <w:rsid w:val="00E51A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1A3E"/>
    <w:pPr>
      <w:spacing w:before="5040"/>
      <w:jc w:val="center"/>
    </w:pPr>
    <w:rPr>
      <w:sz w:val="48"/>
      <w:szCs w:val="72"/>
      <w:lang w:val="en-US"/>
    </w:rPr>
  </w:style>
  <w:style w:type="character" w:customStyle="1" w:styleId="TitleChar">
    <w:name w:val="Title Char"/>
    <w:basedOn w:val="DefaultParagraphFont"/>
    <w:link w:val="Title"/>
    <w:rsid w:val="00E51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A3E"/>
    <w:pPr>
      <w:tabs>
        <w:tab w:val="left" w:pos="3600"/>
        <w:tab w:val="left" w:pos="3958"/>
      </w:tabs>
    </w:pPr>
  </w:style>
  <w:style w:type="paragraph" w:customStyle="1" w:styleId="Note">
    <w:name w:val="Note"/>
    <w:basedOn w:val="BodyText"/>
    <w:rsid w:val="00E51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A3E"/>
    <w:pPr>
      <w:framePr w:wrap="auto" w:hAnchor="text" w:y="6049"/>
    </w:pPr>
    <w:rPr>
      <w:color w:val="000000"/>
      <w:sz w:val="40"/>
    </w:rPr>
  </w:style>
  <w:style w:type="paragraph" w:customStyle="1" w:styleId="TOCTitle">
    <w:name w:val="TOCTitle"/>
    <w:basedOn w:val="Heading1"/>
    <w:rsid w:val="00E51A3E"/>
    <w:pPr>
      <w:spacing w:after="240"/>
      <w:jc w:val="center"/>
      <w:outlineLvl w:val="9"/>
    </w:pPr>
    <w:rPr>
      <w:caps/>
    </w:rPr>
  </w:style>
  <w:style w:type="paragraph" w:customStyle="1" w:styleId="Version">
    <w:name w:val="Version"/>
    <w:rsid w:val="00E51A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A3E"/>
    <w:pPr>
      <w:numPr>
        <w:numId w:val="13"/>
      </w:numPr>
      <w:tabs>
        <w:tab w:val="clear" w:pos="680"/>
      </w:tabs>
    </w:pPr>
  </w:style>
  <w:style w:type="paragraph" w:styleId="Index1">
    <w:name w:val="index 1"/>
    <w:basedOn w:val="Normal"/>
    <w:next w:val="Normal"/>
    <w:semiHidden/>
    <w:rsid w:val="00E51A3E"/>
    <w:pPr>
      <w:keepNext w:val="0"/>
      <w:tabs>
        <w:tab w:val="right" w:pos="4176"/>
      </w:tabs>
      <w:ind w:left="198" w:hanging="198"/>
    </w:pPr>
    <w:rPr>
      <w:rFonts w:ascii="Garamond" w:hAnsi="Garamond"/>
    </w:rPr>
  </w:style>
  <w:style w:type="paragraph" w:styleId="IndexHeading">
    <w:name w:val="index heading"/>
    <w:basedOn w:val="Normal"/>
    <w:next w:val="Index1"/>
    <w:semiHidden/>
    <w:rsid w:val="00E51A3E"/>
    <w:pPr>
      <w:spacing w:before="120" w:after="120"/>
    </w:pPr>
    <w:rPr>
      <w:rFonts w:ascii="Arial" w:hAnsi="Arial"/>
      <w:b/>
      <w:color w:val="918585"/>
      <w:sz w:val="24"/>
    </w:rPr>
  </w:style>
  <w:style w:type="paragraph" w:styleId="Header">
    <w:name w:val="header"/>
    <w:basedOn w:val="Normal"/>
    <w:link w:val="HeaderChar"/>
    <w:rsid w:val="00E51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A3E"/>
    <w:rPr>
      <w:rFonts w:ascii="Times New Roman" w:eastAsia="Times New Roman" w:hAnsi="Times New Roman" w:cs="Times New Roman"/>
      <w:sz w:val="16"/>
      <w:szCs w:val="20"/>
      <w:lang w:val="en-GB" w:eastAsia="en-US"/>
    </w:rPr>
  </w:style>
  <w:style w:type="paragraph" w:customStyle="1" w:styleId="Chapter">
    <w:name w:val="Chapter"/>
    <w:basedOn w:val="Normal"/>
    <w:rsid w:val="00E51A3E"/>
    <w:pPr>
      <w:spacing w:before="240"/>
    </w:pPr>
    <w:rPr>
      <w:rFonts w:ascii="Times New Roman" w:hAnsi="Times New Roman"/>
      <w:smallCaps/>
      <w:spacing w:val="80"/>
      <w:sz w:val="28"/>
    </w:rPr>
  </w:style>
  <w:style w:type="paragraph" w:customStyle="1" w:styleId="InChapter">
    <w:name w:val="InChapter"/>
    <w:basedOn w:val="Heading3"/>
    <w:rsid w:val="00E51A3E"/>
    <w:pPr>
      <w:spacing w:after="240"/>
      <w:outlineLvl w:val="9"/>
    </w:pPr>
    <w:rPr>
      <w:noProof/>
    </w:rPr>
  </w:style>
  <w:style w:type="paragraph" w:styleId="Index2">
    <w:name w:val="index 2"/>
    <w:basedOn w:val="Normal"/>
    <w:next w:val="Normal"/>
    <w:semiHidden/>
    <w:rsid w:val="00E51A3E"/>
    <w:pPr>
      <w:tabs>
        <w:tab w:val="right" w:pos="4176"/>
      </w:tabs>
      <w:ind w:left="568" w:hanging="284"/>
    </w:pPr>
    <w:rPr>
      <w:rFonts w:ascii="Garamond" w:hAnsi="Garamond"/>
    </w:rPr>
  </w:style>
  <w:style w:type="paragraph" w:customStyle="1" w:styleId="Byline">
    <w:name w:val="Byline"/>
    <w:rsid w:val="00E51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A3E"/>
    <w:pPr>
      <w:tabs>
        <w:tab w:val="clear" w:pos="3600"/>
        <w:tab w:val="clear" w:pos="3958"/>
      </w:tabs>
      <w:jc w:val="right"/>
    </w:pPr>
  </w:style>
  <w:style w:type="character" w:styleId="Emphasis">
    <w:name w:val="Emphasis"/>
    <w:basedOn w:val="DefaultParagraphFont"/>
    <w:qFormat/>
    <w:rsid w:val="00E51A3E"/>
    <w:rPr>
      <w:i/>
    </w:rPr>
  </w:style>
  <w:style w:type="paragraph" w:styleId="Caption">
    <w:name w:val="caption"/>
    <w:basedOn w:val="BodyText"/>
    <w:next w:val="Normal"/>
    <w:qFormat/>
    <w:rsid w:val="00E51A3E"/>
    <w:pPr>
      <w:framePr w:w="2268" w:hSpace="181" w:vSpace="181" w:wrap="around" w:vAnchor="text" w:hAnchor="page" w:x="1135" w:y="285" w:anchorLock="1"/>
    </w:pPr>
    <w:rPr>
      <w:i/>
    </w:rPr>
  </w:style>
  <w:style w:type="paragraph" w:customStyle="1" w:styleId="MiniTOCTitle">
    <w:name w:val="MiniTOCTitle"/>
    <w:basedOn w:val="Heading4"/>
    <w:rsid w:val="00E51A3E"/>
    <w:pPr>
      <w:spacing w:before="240"/>
      <w:outlineLvl w:val="9"/>
    </w:pPr>
    <w:rPr>
      <w:noProof/>
      <w:sz w:val="24"/>
    </w:rPr>
  </w:style>
  <w:style w:type="paragraph" w:customStyle="1" w:styleId="MiniTOCItem">
    <w:name w:val="MiniTOCItem"/>
    <w:basedOn w:val="ListBullet"/>
    <w:rsid w:val="00E51A3E"/>
    <w:pPr>
      <w:numPr>
        <w:numId w:val="0"/>
      </w:numPr>
      <w:tabs>
        <w:tab w:val="right" w:leader="dot" w:pos="6521"/>
      </w:tabs>
      <w:spacing w:before="0" w:after="0"/>
    </w:pPr>
  </w:style>
  <w:style w:type="paragraph" w:customStyle="1" w:styleId="TOFTitle">
    <w:name w:val="TOFTitle"/>
    <w:basedOn w:val="TOCTitle"/>
    <w:rsid w:val="00E51A3E"/>
  </w:style>
  <w:style w:type="paragraph" w:styleId="TableofFigures">
    <w:name w:val="table of figures"/>
    <w:basedOn w:val="Normal"/>
    <w:next w:val="Normal"/>
    <w:semiHidden/>
    <w:rsid w:val="00E51A3E"/>
    <w:pPr>
      <w:tabs>
        <w:tab w:val="right" w:leader="dot" w:pos="9072"/>
      </w:tabs>
      <w:ind w:left="970" w:hanging="403"/>
    </w:pPr>
    <w:rPr>
      <w:rFonts w:ascii="Times New Roman" w:hAnsi="Times New Roman"/>
      <w:b/>
    </w:rPr>
  </w:style>
  <w:style w:type="paragraph" w:styleId="ListNumber">
    <w:name w:val="List Number"/>
    <w:basedOn w:val="List"/>
    <w:rsid w:val="00E51A3E"/>
    <w:pPr>
      <w:numPr>
        <w:numId w:val="10"/>
      </w:numPr>
    </w:pPr>
  </w:style>
  <w:style w:type="character" w:customStyle="1" w:styleId="WingdingSymbols">
    <w:name w:val="Wingding Symbols"/>
    <w:rsid w:val="00E51A3E"/>
    <w:rPr>
      <w:rFonts w:ascii="Wingdings" w:hAnsi="Wingdings"/>
    </w:rPr>
  </w:style>
  <w:style w:type="paragraph" w:customStyle="1" w:styleId="TableHeading">
    <w:name w:val="Table Heading"/>
    <w:basedOn w:val="HeadingBase"/>
    <w:rsid w:val="00E51A3E"/>
    <w:pPr>
      <w:keepLines/>
      <w:pBdr>
        <w:bottom w:val="single" w:sz="6" w:space="1" w:color="918585"/>
      </w:pBdr>
      <w:spacing w:before="240"/>
    </w:pPr>
  </w:style>
  <w:style w:type="character" w:customStyle="1" w:styleId="HotSpot">
    <w:name w:val="HotSpot"/>
    <w:rsid w:val="00E51A3E"/>
    <w:rPr>
      <w:color w:val="0033CC"/>
      <w:u w:val="none"/>
    </w:rPr>
  </w:style>
  <w:style w:type="paragraph" w:customStyle="1" w:styleId="BodyTextRight">
    <w:name w:val="Body Text Right"/>
    <w:basedOn w:val="BodyText"/>
    <w:rsid w:val="00E51A3E"/>
    <w:pPr>
      <w:spacing w:before="0" w:after="0"/>
      <w:jc w:val="right"/>
    </w:pPr>
  </w:style>
  <w:style w:type="paragraph" w:styleId="Index3">
    <w:name w:val="index 3"/>
    <w:basedOn w:val="ListNumber2"/>
    <w:next w:val="Normal"/>
    <w:semiHidden/>
    <w:rsid w:val="00E51A3E"/>
    <w:pPr>
      <w:numPr>
        <w:numId w:val="0"/>
      </w:numPr>
      <w:tabs>
        <w:tab w:val="right" w:leader="dot" w:pos="4176"/>
      </w:tabs>
    </w:pPr>
  </w:style>
  <w:style w:type="paragraph" w:styleId="ListNumber2">
    <w:name w:val="List Number 2"/>
    <w:basedOn w:val="List2"/>
    <w:rsid w:val="00E51A3E"/>
    <w:pPr>
      <w:numPr>
        <w:numId w:val="9"/>
      </w:numPr>
      <w:tabs>
        <w:tab w:val="clear" w:pos="1060"/>
      </w:tabs>
    </w:pPr>
  </w:style>
  <w:style w:type="paragraph" w:customStyle="1" w:styleId="MarginNote">
    <w:name w:val="Margin Note"/>
    <w:basedOn w:val="BodyText"/>
    <w:rsid w:val="00E51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A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A3E"/>
    <w:rPr>
      <w:sz w:val="32"/>
    </w:rPr>
  </w:style>
  <w:style w:type="paragraph" w:customStyle="1" w:styleId="HeadingProcedure">
    <w:name w:val="Heading Procedure"/>
    <w:basedOn w:val="HeadingBase"/>
    <w:next w:val="Normal"/>
    <w:rsid w:val="00E51A3E"/>
    <w:pPr>
      <w:tabs>
        <w:tab w:val="left" w:pos="0"/>
      </w:tabs>
      <w:spacing w:before="120" w:after="60"/>
    </w:pPr>
    <w:rPr>
      <w:i/>
      <w:color w:val="918585"/>
      <w:sz w:val="22"/>
    </w:rPr>
  </w:style>
  <w:style w:type="paragraph" w:customStyle="1" w:styleId="TableBodyText">
    <w:name w:val="Table Body Text"/>
    <w:basedOn w:val="BodyText"/>
    <w:rsid w:val="00E51A3E"/>
    <w:pPr>
      <w:spacing w:before="60" w:after="60"/>
    </w:pPr>
  </w:style>
  <w:style w:type="paragraph" w:styleId="ListContinue">
    <w:name w:val="List Continue"/>
    <w:basedOn w:val="List"/>
    <w:rsid w:val="00E51A3E"/>
    <w:pPr>
      <w:ind w:firstLine="0"/>
    </w:pPr>
  </w:style>
  <w:style w:type="paragraph" w:customStyle="1" w:styleId="ListNote">
    <w:name w:val="List Note"/>
    <w:basedOn w:val="List"/>
    <w:rsid w:val="00E51A3E"/>
    <w:pPr>
      <w:pBdr>
        <w:top w:val="single" w:sz="6" w:space="2" w:color="918585"/>
        <w:bottom w:val="single" w:sz="6" w:space="2" w:color="918585"/>
      </w:pBdr>
      <w:tabs>
        <w:tab w:val="left" w:pos="1021"/>
      </w:tabs>
      <w:ind w:firstLine="0"/>
    </w:pPr>
  </w:style>
  <w:style w:type="paragraph" w:customStyle="1" w:styleId="Warning">
    <w:name w:val="Warning"/>
    <w:basedOn w:val="BodyText"/>
    <w:rsid w:val="00E51A3E"/>
    <w:pPr>
      <w:shd w:val="clear" w:color="auto" w:fill="D9D9D9"/>
      <w:tabs>
        <w:tab w:val="left" w:pos="992"/>
      </w:tabs>
      <w:ind w:left="119" w:right="119"/>
    </w:pPr>
    <w:rPr>
      <w:sz w:val="20"/>
    </w:rPr>
  </w:style>
  <w:style w:type="paragraph" w:customStyle="1" w:styleId="MarginIcons">
    <w:name w:val="Margin Icons"/>
    <w:basedOn w:val="BodyText"/>
    <w:rsid w:val="00E51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A3E"/>
    <w:rPr>
      <w:rFonts w:ascii="Courier New" w:hAnsi="Courier New"/>
    </w:rPr>
  </w:style>
  <w:style w:type="paragraph" w:customStyle="1" w:styleId="NoteBullet">
    <w:name w:val="Note Bullet"/>
    <w:basedOn w:val="Note"/>
    <w:rsid w:val="00E51A3E"/>
    <w:pPr>
      <w:tabs>
        <w:tab w:val="clear" w:pos="680"/>
      </w:tabs>
      <w:spacing w:before="60" w:after="60"/>
    </w:pPr>
  </w:style>
  <w:style w:type="paragraph" w:customStyle="1" w:styleId="SubHeading2">
    <w:name w:val="SubHeading2"/>
    <w:basedOn w:val="HeadingBase"/>
    <w:rsid w:val="00E51A3E"/>
    <w:pPr>
      <w:spacing w:before="240" w:after="60"/>
    </w:pPr>
    <w:rPr>
      <w:sz w:val="20"/>
    </w:rPr>
  </w:style>
  <w:style w:type="paragraph" w:customStyle="1" w:styleId="SubHeading1">
    <w:name w:val="SubHeading1"/>
    <w:basedOn w:val="HeadingBase"/>
    <w:rsid w:val="00E51A3E"/>
    <w:pPr>
      <w:spacing w:before="240" w:after="60"/>
    </w:pPr>
    <w:rPr>
      <w:color w:val="918585"/>
      <w:sz w:val="22"/>
    </w:rPr>
  </w:style>
  <w:style w:type="paragraph" w:customStyle="1" w:styleId="SideHeading">
    <w:name w:val="Side Heading"/>
    <w:basedOn w:val="HeadingBase"/>
    <w:rsid w:val="00E51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A3E"/>
    <w:pPr>
      <w:tabs>
        <w:tab w:val="num" w:pos="360"/>
      </w:tabs>
    </w:pPr>
  </w:style>
  <w:style w:type="paragraph" w:styleId="PlainText">
    <w:name w:val="Plain Text"/>
    <w:basedOn w:val="Normal"/>
    <w:link w:val="PlainTextChar"/>
    <w:rsid w:val="00E51A3E"/>
    <w:rPr>
      <w:sz w:val="20"/>
    </w:rPr>
  </w:style>
  <w:style w:type="character" w:customStyle="1" w:styleId="PlainTextChar">
    <w:name w:val="Plain Text Char"/>
    <w:basedOn w:val="DefaultParagraphFont"/>
    <w:link w:val="PlainText"/>
    <w:rsid w:val="00E51A3E"/>
    <w:rPr>
      <w:rFonts w:ascii="Courier New" w:eastAsia="Times New Roman" w:hAnsi="Courier New" w:cs="Times New Roman"/>
      <w:sz w:val="20"/>
      <w:szCs w:val="20"/>
      <w:lang w:eastAsia="en-US"/>
    </w:rPr>
  </w:style>
  <w:style w:type="character" w:customStyle="1" w:styleId="MenuOption">
    <w:name w:val="Menu Option"/>
    <w:basedOn w:val="DefaultParagraphFont"/>
    <w:rsid w:val="00E51A3E"/>
    <w:rPr>
      <w:b/>
      <w:smallCaps/>
    </w:rPr>
  </w:style>
  <w:style w:type="paragraph" w:customStyle="1" w:styleId="TableListNumber">
    <w:name w:val="Table List Number"/>
    <w:basedOn w:val="ListNumber"/>
    <w:rsid w:val="00E51A3E"/>
    <w:pPr>
      <w:numPr>
        <w:numId w:val="0"/>
      </w:numPr>
    </w:pPr>
  </w:style>
  <w:style w:type="paragraph" w:styleId="TOC4">
    <w:name w:val="toc 4"/>
    <w:basedOn w:val="TOCBase"/>
    <w:next w:val="Normal"/>
    <w:semiHidden/>
    <w:rsid w:val="00E51A3E"/>
    <w:pPr>
      <w:tabs>
        <w:tab w:val="right" w:leader="dot" w:pos="9071"/>
      </w:tabs>
      <w:ind w:left="1701"/>
    </w:pPr>
  </w:style>
  <w:style w:type="paragraph" w:customStyle="1" w:styleId="ListAlpha">
    <w:name w:val="List Alpha"/>
    <w:basedOn w:val="List"/>
    <w:rsid w:val="00E51A3E"/>
    <w:pPr>
      <w:numPr>
        <w:numId w:val="8"/>
      </w:numPr>
    </w:pPr>
  </w:style>
  <w:style w:type="paragraph" w:customStyle="1" w:styleId="ListAlpha2">
    <w:name w:val="List Alpha 2"/>
    <w:basedOn w:val="List2"/>
    <w:rsid w:val="00E51A3E"/>
    <w:pPr>
      <w:numPr>
        <w:numId w:val="7"/>
      </w:numPr>
    </w:pPr>
  </w:style>
  <w:style w:type="paragraph" w:styleId="List3">
    <w:name w:val="List 3"/>
    <w:basedOn w:val="BodyText"/>
    <w:rsid w:val="00E51A3E"/>
    <w:pPr>
      <w:tabs>
        <w:tab w:val="left" w:pos="1021"/>
      </w:tabs>
      <w:spacing w:before="60" w:after="60"/>
      <w:ind w:left="1020" w:hanging="340"/>
    </w:pPr>
  </w:style>
  <w:style w:type="paragraph" w:styleId="List4">
    <w:name w:val="List 4"/>
    <w:basedOn w:val="BodyText"/>
    <w:rsid w:val="00E51A3E"/>
    <w:pPr>
      <w:tabs>
        <w:tab w:val="left" w:pos="1361"/>
      </w:tabs>
      <w:spacing w:before="60" w:after="60"/>
      <w:ind w:left="1361" w:hanging="340"/>
    </w:pPr>
  </w:style>
  <w:style w:type="paragraph" w:styleId="List5">
    <w:name w:val="List 5"/>
    <w:basedOn w:val="BodyText"/>
    <w:rsid w:val="00E51A3E"/>
    <w:pPr>
      <w:tabs>
        <w:tab w:val="left" w:pos="1701"/>
      </w:tabs>
      <w:spacing w:before="60" w:after="60"/>
      <w:ind w:left="1701" w:hanging="340"/>
    </w:pPr>
  </w:style>
  <w:style w:type="paragraph" w:styleId="ListBullet3">
    <w:name w:val="List Bullet 3"/>
    <w:basedOn w:val="List3"/>
    <w:rsid w:val="00E51A3E"/>
    <w:pPr>
      <w:numPr>
        <w:numId w:val="14"/>
      </w:numPr>
      <w:tabs>
        <w:tab w:val="clear" w:pos="1021"/>
      </w:tabs>
      <w:ind w:left="1037" w:hanging="357"/>
    </w:pPr>
  </w:style>
  <w:style w:type="paragraph" w:styleId="ListBullet4">
    <w:name w:val="List Bullet 4"/>
    <w:basedOn w:val="List4"/>
    <w:rsid w:val="00E51A3E"/>
    <w:pPr>
      <w:numPr>
        <w:numId w:val="2"/>
      </w:numPr>
    </w:pPr>
  </w:style>
  <w:style w:type="paragraph" w:styleId="ListBullet5">
    <w:name w:val="List Bullet 5"/>
    <w:basedOn w:val="List5"/>
    <w:rsid w:val="00E51A3E"/>
    <w:pPr>
      <w:numPr>
        <w:numId w:val="3"/>
      </w:numPr>
    </w:pPr>
  </w:style>
  <w:style w:type="paragraph" w:styleId="ListContinue2">
    <w:name w:val="List Continue 2"/>
    <w:basedOn w:val="List2"/>
    <w:rsid w:val="00E51A3E"/>
    <w:pPr>
      <w:ind w:firstLine="0"/>
    </w:pPr>
  </w:style>
  <w:style w:type="paragraph" w:styleId="ListContinue3">
    <w:name w:val="List Continue 3"/>
    <w:basedOn w:val="List3"/>
    <w:rsid w:val="00E51A3E"/>
    <w:pPr>
      <w:ind w:left="1021" w:firstLine="0"/>
    </w:pPr>
  </w:style>
  <w:style w:type="paragraph" w:styleId="ListContinue4">
    <w:name w:val="List Continue 4"/>
    <w:basedOn w:val="List4"/>
    <w:rsid w:val="00E51A3E"/>
    <w:pPr>
      <w:ind w:firstLine="0"/>
    </w:pPr>
  </w:style>
  <w:style w:type="paragraph" w:styleId="ListContinue5">
    <w:name w:val="List Continue 5"/>
    <w:basedOn w:val="List5"/>
    <w:rsid w:val="00E51A3E"/>
    <w:pPr>
      <w:ind w:firstLine="0"/>
    </w:pPr>
  </w:style>
  <w:style w:type="paragraph" w:styleId="ListNumber3">
    <w:name w:val="List Number 3"/>
    <w:basedOn w:val="List3"/>
    <w:rsid w:val="00E51A3E"/>
    <w:pPr>
      <w:numPr>
        <w:numId w:val="4"/>
      </w:numPr>
    </w:pPr>
  </w:style>
  <w:style w:type="paragraph" w:styleId="ListNumber4">
    <w:name w:val="List Number 4"/>
    <w:basedOn w:val="List4"/>
    <w:rsid w:val="00E51A3E"/>
    <w:pPr>
      <w:numPr>
        <w:numId w:val="5"/>
      </w:numPr>
    </w:pPr>
  </w:style>
  <w:style w:type="paragraph" w:styleId="ListNumber5">
    <w:name w:val="List Number 5"/>
    <w:basedOn w:val="List5"/>
    <w:rsid w:val="00E51A3E"/>
    <w:pPr>
      <w:numPr>
        <w:numId w:val="6"/>
      </w:numPr>
    </w:pPr>
  </w:style>
  <w:style w:type="paragraph" w:styleId="BlockText">
    <w:name w:val="Block Text"/>
    <w:basedOn w:val="Normal"/>
    <w:rsid w:val="00E51A3E"/>
    <w:pPr>
      <w:spacing w:after="120"/>
      <w:ind w:left="1440" w:right="1440"/>
    </w:pPr>
  </w:style>
  <w:style w:type="character" w:customStyle="1" w:styleId="Subscript">
    <w:name w:val="Subscript"/>
    <w:basedOn w:val="DefaultParagraphFont"/>
    <w:rsid w:val="00E51A3E"/>
    <w:rPr>
      <w:sz w:val="16"/>
      <w:vertAlign w:val="subscript"/>
    </w:rPr>
  </w:style>
  <w:style w:type="character" w:customStyle="1" w:styleId="Superscript">
    <w:name w:val="Superscript"/>
    <w:basedOn w:val="DefaultParagraphFont"/>
    <w:rsid w:val="00E51A3E"/>
    <w:rPr>
      <w:sz w:val="16"/>
      <w:vertAlign w:val="superscript"/>
    </w:rPr>
  </w:style>
  <w:style w:type="character" w:customStyle="1" w:styleId="Symbols">
    <w:name w:val="Symbols"/>
    <w:basedOn w:val="DefaultParagraphFont"/>
    <w:rsid w:val="00E51A3E"/>
    <w:rPr>
      <w:rFonts w:ascii="Symbol" w:hAnsi="Symbol"/>
    </w:rPr>
  </w:style>
  <w:style w:type="character" w:customStyle="1" w:styleId="MenuOptions">
    <w:name w:val="Menu Options"/>
    <w:basedOn w:val="DefaultParagraphFont"/>
    <w:rsid w:val="00E51A3E"/>
    <w:rPr>
      <w:rFonts w:ascii="Arial Narrow" w:hAnsi="Arial Narrow"/>
      <w:smallCaps/>
    </w:rPr>
  </w:style>
  <w:style w:type="character" w:customStyle="1" w:styleId="Buttons">
    <w:name w:val="Buttons"/>
    <w:basedOn w:val="DefaultParagraphFont"/>
    <w:rsid w:val="00E51A3E"/>
    <w:rPr>
      <w:b/>
    </w:rPr>
  </w:style>
  <w:style w:type="character" w:customStyle="1" w:styleId="Underlined">
    <w:name w:val="Underlined"/>
    <w:basedOn w:val="DefaultParagraphFont"/>
    <w:rsid w:val="00E51A3E"/>
    <w:rPr>
      <w:u w:val="single"/>
    </w:rPr>
  </w:style>
  <w:style w:type="paragraph" w:customStyle="1" w:styleId="TableBodyTextRight">
    <w:name w:val="Table Body Text Right"/>
    <w:basedOn w:val="TableBodyText"/>
    <w:rsid w:val="00E51A3E"/>
    <w:pPr>
      <w:widowControl w:val="0"/>
      <w:autoSpaceDE w:val="0"/>
      <w:autoSpaceDN w:val="0"/>
      <w:adjustRightInd w:val="0"/>
      <w:jc w:val="right"/>
    </w:pPr>
    <w:rPr>
      <w:rFonts w:cs="Arial"/>
      <w:szCs w:val="18"/>
    </w:rPr>
  </w:style>
  <w:style w:type="paragraph" w:customStyle="1" w:styleId="CopyrightText">
    <w:name w:val="Copyright Text"/>
    <w:basedOn w:val="BodyText"/>
    <w:rsid w:val="00E51A3E"/>
    <w:rPr>
      <w:sz w:val="18"/>
    </w:rPr>
  </w:style>
  <w:style w:type="paragraph" w:customStyle="1" w:styleId="BodySmallRight">
    <w:name w:val="Body Small Right"/>
    <w:basedOn w:val="BodyTextRight"/>
    <w:rsid w:val="00E51A3E"/>
    <w:rPr>
      <w:sz w:val="18"/>
      <w:szCs w:val="18"/>
    </w:rPr>
  </w:style>
  <w:style w:type="paragraph" w:customStyle="1" w:styleId="MarginEdition">
    <w:name w:val="Margin Edition"/>
    <w:basedOn w:val="MarginNote"/>
    <w:rsid w:val="00E51A3E"/>
    <w:pPr>
      <w:spacing w:before="0" w:after="0"/>
    </w:pPr>
    <w:rPr>
      <w:rFonts w:ascii="Times New Roman" w:hAnsi="Times New Roman"/>
      <w:color w:val="999999"/>
    </w:rPr>
  </w:style>
  <w:style w:type="paragraph" w:customStyle="1" w:styleId="Spacer">
    <w:name w:val="Spacer"/>
    <w:basedOn w:val="Normal"/>
    <w:rsid w:val="00E51A3E"/>
    <w:rPr>
      <w:sz w:val="2"/>
      <w:szCs w:val="2"/>
    </w:rPr>
  </w:style>
  <w:style w:type="character" w:customStyle="1" w:styleId="Small">
    <w:name w:val="Small"/>
    <w:basedOn w:val="DefaultParagraphFont"/>
    <w:rsid w:val="00E51A3E"/>
    <w:rPr>
      <w:sz w:val="16"/>
    </w:rPr>
  </w:style>
  <w:style w:type="paragraph" w:customStyle="1" w:styleId="WideTable">
    <w:name w:val="Wide Table"/>
    <w:basedOn w:val="Normal"/>
    <w:rsid w:val="00E51A3E"/>
    <w:pPr>
      <w:ind w:left="-1418"/>
    </w:pPr>
    <w:rPr>
      <w:sz w:val="2"/>
      <w:szCs w:val="2"/>
    </w:rPr>
  </w:style>
  <w:style w:type="character" w:styleId="PageNumber">
    <w:name w:val="page number"/>
    <w:basedOn w:val="DefaultParagraphFont"/>
    <w:rsid w:val="00E51A3E"/>
  </w:style>
  <w:style w:type="paragraph" w:styleId="Quote">
    <w:name w:val="Quote"/>
    <w:basedOn w:val="Heading1"/>
    <w:link w:val="QuoteChar"/>
    <w:qFormat/>
    <w:rsid w:val="00E51A3E"/>
    <w:rPr>
      <w:b w:val="0"/>
      <w:sz w:val="72"/>
      <w:szCs w:val="72"/>
      <w:lang w:val="en-NZ"/>
    </w:rPr>
  </w:style>
  <w:style w:type="character" w:customStyle="1" w:styleId="QuoteChar">
    <w:name w:val="Quote Char"/>
    <w:basedOn w:val="DefaultParagraphFont"/>
    <w:link w:val="Quote"/>
    <w:rsid w:val="00E51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A3E"/>
    <w:pPr>
      <w:pageBreakBefore/>
    </w:pPr>
  </w:style>
  <w:style w:type="paragraph" w:customStyle="1" w:styleId="Border">
    <w:name w:val="Border"/>
    <w:basedOn w:val="Normal"/>
    <w:qFormat/>
    <w:rsid w:val="00E51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A3E"/>
    <w:rPr>
      <w:b/>
      <w:bCs/>
      <w:i/>
      <w:iCs/>
      <w:color w:val="auto"/>
    </w:rPr>
  </w:style>
  <w:style w:type="paragraph" w:styleId="IntenseQuote">
    <w:name w:val="Intense Quote"/>
    <w:basedOn w:val="Normal"/>
    <w:next w:val="Normal"/>
    <w:link w:val="IntenseQuoteChar"/>
    <w:uiPriority w:val="30"/>
    <w:qFormat/>
    <w:rsid w:val="00E51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A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A3E"/>
    <w:rPr>
      <w:smallCaps/>
      <w:color w:val="auto"/>
      <w:u w:val="single"/>
    </w:rPr>
  </w:style>
  <w:style w:type="character" w:styleId="IntenseReference">
    <w:name w:val="Intense Reference"/>
    <w:basedOn w:val="DefaultParagraphFont"/>
    <w:uiPriority w:val="32"/>
    <w:qFormat/>
    <w:rsid w:val="00E51A3E"/>
    <w:rPr>
      <w:b/>
      <w:bCs/>
      <w:smallCaps/>
      <w:color w:val="auto"/>
      <w:spacing w:val="5"/>
      <w:u w:val="single"/>
    </w:rPr>
  </w:style>
  <w:style w:type="paragraph" w:customStyle="1" w:styleId="2ColumnHeading">
    <w:name w:val="2Column Heading"/>
    <w:basedOn w:val="BodyText"/>
    <w:qFormat/>
    <w:rsid w:val="00E51A3E"/>
    <w:pPr>
      <w:spacing w:after="60"/>
      <w:ind w:left="-2268"/>
    </w:pPr>
    <w:rPr>
      <w:b/>
    </w:rPr>
  </w:style>
  <w:style w:type="paragraph" w:customStyle="1" w:styleId="Heading1TOC">
    <w:name w:val="Heading1 TOC"/>
    <w:basedOn w:val="Normal"/>
    <w:qFormat/>
    <w:rsid w:val="00E51A3E"/>
    <w:pPr>
      <w:spacing w:before="240" w:after="120"/>
    </w:pPr>
    <w:rPr>
      <w:rFonts w:ascii="Times New Roman" w:hAnsi="Times New Roman"/>
      <w:b/>
      <w:sz w:val="32"/>
    </w:rPr>
  </w:style>
  <w:style w:type="paragraph" w:customStyle="1" w:styleId="Heading2TOC">
    <w:name w:val="Heading2 TOC"/>
    <w:basedOn w:val="Normal"/>
    <w:qFormat/>
    <w:rsid w:val="00E51A3E"/>
    <w:pPr>
      <w:spacing w:before="240" w:after="60"/>
    </w:pPr>
    <w:rPr>
      <w:rFonts w:ascii="Times New Roman" w:hAnsi="Times New Roman"/>
      <w:b/>
      <w:sz w:val="28"/>
    </w:rPr>
  </w:style>
  <w:style w:type="character" w:customStyle="1" w:styleId="Underline">
    <w:name w:val="Underline"/>
    <w:basedOn w:val="DefaultParagraphFont"/>
    <w:qFormat/>
    <w:rsid w:val="00E51A3E"/>
    <w:rPr>
      <w:u w:val="single"/>
    </w:rPr>
  </w:style>
  <w:style w:type="character" w:customStyle="1" w:styleId="BoldandItalics">
    <w:name w:val="Bold and Italics"/>
    <w:qFormat/>
    <w:rsid w:val="00E51A3E"/>
    <w:rPr>
      <w:b/>
      <w:i/>
      <w:u w:val="none"/>
    </w:rPr>
  </w:style>
  <w:style w:type="paragraph" w:styleId="BalloonText">
    <w:name w:val="Balloon Text"/>
    <w:basedOn w:val="Normal"/>
    <w:link w:val="BalloonTextChar"/>
    <w:rsid w:val="00E51A3E"/>
    <w:rPr>
      <w:rFonts w:ascii="Tahoma" w:hAnsi="Tahoma" w:cs="Tahoma"/>
      <w:sz w:val="16"/>
      <w:szCs w:val="16"/>
    </w:rPr>
  </w:style>
  <w:style w:type="character" w:customStyle="1" w:styleId="BalloonTextChar">
    <w:name w:val="Balloon Text Char"/>
    <w:basedOn w:val="DefaultParagraphFont"/>
    <w:link w:val="BalloonText"/>
    <w:rsid w:val="00E51A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A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A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A3E"/>
    <w:rPr>
      <w:b/>
      <w:color w:val="660033"/>
      <w:spacing w:val="0"/>
    </w:rPr>
  </w:style>
  <w:style w:type="paragraph" w:customStyle="1" w:styleId="Nameditemlist">
    <w:name w:val="Named item list"/>
    <w:basedOn w:val="BodyText"/>
    <w:qFormat/>
    <w:rsid w:val="00E51A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979</Words>
  <Characters>6281</Characters>
  <Application>Microsoft Office Word</Application>
  <DocSecurity>0</DocSecurity>
  <Lines>252</Lines>
  <Paragraphs>116</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MEM11018B Organise and maintain warehouse stock receival and/or dispatch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2012-10-05T07:12:00Z</dcterms:created>
  <dcterms:modified xsi:type="dcterms:W3CDTF">2012-10-05T07:12:00Z</dcterms:modified>
</cp:coreProperties>
</file>