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6FE7" w:rsidP="008A6FE7">
      <w:pPr>
        <w:pStyle w:val="Title"/>
      </w:pPr>
      <w:r>
        <w:fldChar w:fldCharType="begin"/>
      </w:r>
      <w:r>
        <w:instrText xml:space="preserve"> TITLE   \* MERGEFORMAT </w:instrText>
      </w:r>
      <w:r>
        <w:fldChar w:fldCharType="separate"/>
      </w:r>
      <w:r>
        <w:t>MEM11013B Undertake warehouse receival process</w:t>
      </w:r>
      <w:r>
        <w:fldChar w:fldCharType="end"/>
      </w:r>
    </w:p>
    <w:p w:rsidR="008A6FE7" w:rsidP="008A6FE7">
      <w:pPr>
        <w:pStyle w:val="Version"/>
        <w:sectPr w:rsidSect="00ED41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41DD" w:rsidP="00ED41DD">
      <w:pPr>
        <w:pStyle w:val="SuperHeading"/>
      </w:pPr>
      <w:r w:rsidRPr="00ED41DD">
        <w:t>MEM11013B Undertake warehouse receival process</w:t>
      </w:r>
    </w:p>
    <w:p w:rsidR="00000000" w:rsidRPr="00ED41DD" w:rsidP="00ED41DD">
      <w:pPr>
        <w:pStyle w:val="Heading1"/>
      </w:pPr>
      <w:bookmarkStart w:id="1" w:name="O_272143"/>
      <w:bookmarkEnd w:id="1"/>
      <w:r w:rsidRPr="00ED41DD">
        <w:t>Modification History</w:t>
      </w:r>
    </w:p>
    <w:p w:rsidR="00000000" w:rsidRPr="00ED41DD" w:rsidP="00ED41DD">
      <w:pPr>
        <w:pStyle w:val="BodyText"/>
      </w:pPr>
      <w:r w:rsidRPr="00ED41DD">
        <w:t>Not Applicable</w:t>
      </w:r>
    </w:p>
    <w:p w:rsidR="00000000" w:rsidRPr="00ED41DD" w:rsidP="00ED41DD">
      <w:pPr>
        <w:pStyle w:val="AllowPageBreak"/>
      </w:pPr>
    </w:p>
    <w:p w:rsidR="00000000" w:rsidRPr="00ED41DD" w:rsidP="00ED41DD">
      <w:pPr>
        <w:pStyle w:val="Heading1"/>
      </w:pPr>
      <w:bookmarkStart w:id="2" w:name="O_211439"/>
      <w:bookmarkEnd w:id="2"/>
      <w:r w:rsidRPr="00ED41DD">
        <w:t>Unit Descriptor</w:t>
      </w:r>
    </w:p>
    <w:tbl>
      <w:tblPr>
        <w:tblW w:w="0" w:type="auto"/>
        <w:tblLayout w:type="fixed"/>
        <w:tblCellMar>
          <w:left w:w="62" w:type="dxa"/>
          <w:right w:w="62" w:type="dxa"/>
        </w:tblCellMar>
        <w:tblLook w:val="0000"/>
      </w:tblPr>
      <w:tblGrid>
        <w:gridCol w:w="2664"/>
        <w:gridCol w:w="5858"/>
      </w:tblGrid>
      <w:tr w:rsidTr="008A6FE7">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1DD" w:rsidP="00ED41DD">
            <w:pPr>
              <w:pStyle w:val="BodyText"/>
            </w:pPr>
            <w:r w:rsidRPr="00ED41DD">
              <w:t>This unit covers checking supplier documentation, confirming the quality and quantity of received goods,</w:t>
            </w:r>
            <w:r w:rsidRPr="00ED41DD">
              <w:t xml:space="preserve"> arranging the unloading of goods and preparing, locating and storing goods.</w:t>
            </w:r>
          </w:p>
        </w:tc>
      </w:tr>
    </w:tbl>
    <w:p w:rsidR="008A6FE7" w:rsidP="00ED41DD">
      <w:pPr>
        <w:pStyle w:val="BodyText"/>
      </w:pPr>
    </w:p>
    <w:p w:rsidR="008A6FE7" w:rsidP="00ED41DD">
      <w:pPr>
        <w:pStyle w:val="BodyText"/>
      </w:pPr>
    </w:p>
    <w:p w:rsidR="00000000" w:rsidRPr="00ED41DD" w:rsidP="00ED41DD">
      <w:pPr>
        <w:pStyle w:val="Heading1"/>
      </w:pPr>
      <w:bookmarkStart w:id="3" w:name="O_211443"/>
      <w:bookmarkEnd w:id="3"/>
      <w:r w:rsidRPr="00ED41DD">
        <w:t>Application of the Unit</w:t>
      </w:r>
    </w:p>
    <w:tbl>
      <w:tblPr>
        <w:tblW w:w="0" w:type="auto"/>
        <w:tblLayout w:type="fixed"/>
        <w:tblCellMar>
          <w:left w:w="62" w:type="dxa"/>
          <w:right w:w="62" w:type="dxa"/>
        </w:tblCellMar>
        <w:tblLook w:val="0000"/>
      </w:tblPr>
      <w:tblGrid>
        <w:gridCol w:w="2743"/>
        <w:gridCol w:w="5779"/>
      </w:tblGrid>
      <w:tr w:rsidTr="008A6FE7">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1DD" w:rsidP="00ED41DD">
            <w:pPr>
              <w:pStyle w:val="BodyText"/>
            </w:pPr>
            <w:r w:rsidRPr="00ED41DD">
              <w:t>This unit applies to the receipt of goods in a store or warehousing environment and the application of the knowledge of warehouse systems and procedures.</w:t>
            </w:r>
          </w:p>
          <w:p w:rsidR="00000000" w:rsidRPr="00ED41DD" w:rsidP="00ED41DD">
            <w:pPr>
              <w:pStyle w:val="BodyText"/>
            </w:pPr>
            <w:r w:rsidRPr="00ED41DD">
              <w:t xml:space="preserve">Complementary communication, planning and quality skills are described in the appropriate core units. </w:t>
            </w:r>
          </w:p>
          <w:p w:rsidR="00000000" w:rsidRPr="00ED41DD" w:rsidP="00ED41DD">
            <w:pPr>
              <w:pStyle w:val="BodyText"/>
            </w:pPr>
            <w:r w:rsidRPr="00ED41DD">
              <w:t>If load shifting equipment operation skills are required, Unit MEM11010B (Operate mobile load shifting equipment) should be accessed.</w:t>
            </w:r>
          </w:p>
          <w:p w:rsidR="00000000" w:rsidRPr="00ED41DD" w:rsidP="00ED41DD">
            <w:pPr>
              <w:pStyle w:val="BodyText"/>
            </w:pPr>
            <w:r w:rsidRPr="00ED41DD">
              <w:t xml:space="preserve">If hazardous goods are received and handled, Unit MEM13003B (Work safely with industrial chemicals and materials) should </w:t>
            </w:r>
            <w:r w:rsidRPr="00ED41DD">
              <w:t xml:space="preserve">also be accessed. </w:t>
            </w:r>
          </w:p>
          <w:p w:rsidR="00000000" w:rsidRPr="00ED41DD" w:rsidP="00ED41DD">
            <w:pPr>
              <w:pStyle w:val="BodyText"/>
            </w:pPr>
            <w:r w:rsidRPr="00ED41DD">
              <w:t>If the received goods are bulk fluids or gases (i.e. large commercial quantities), then Unit MEM11009B (Handle/move bulk fluids/gases) may also apply.</w:t>
            </w:r>
          </w:p>
          <w:p w:rsidR="00000000" w:rsidRPr="00ED41DD" w:rsidP="00ED41DD">
            <w:pPr>
              <w:pStyle w:val="BodyText"/>
            </w:pPr>
          </w:p>
          <w:p w:rsidR="00000000" w:rsidRPr="00ED41DD" w:rsidP="00ED41DD">
            <w:pPr>
              <w:pStyle w:val="BodyText"/>
            </w:pPr>
            <w:r w:rsidRPr="00ED41DD">
              <w:rPr>
                <w:rStyle w:val="SpecialBold"/>
              </w:rPr>
              <w:t>Band</w:t>
            </w:r>
            <w:r w:rsidRPr="00ED41DD">
              <w:t>:</w:t>
            </w:r>
            <w:r w:rsidRPr="00ED41DD">
              <w:tab/>
            </w:r>
            <w:r w:rsidRPr="00ED41DD">
              <w:rPr>
                <w:rStyle w:val="SpecialBold"/>
              </w:rPr>
              <w:t>A</w:t>
            </w:r>
          </w:p>
          <w:p w:rsidR="00000000" w:rsidRPr="00ED41DD" w:rsidP="00ED41DD">
            <w:pPr>
              <w:pStyle w:val="BodyText"/>
            </w:pPr>
            <w:r w:rsidRPr="00ED41DD">
              <w:rPr>
                <w:rStyle w:val="SpecialBold"/>
              </w:rPr>
              <w:t>Unit Weight</w:t>
            </w:r>
            <w:r w:rsidRPr="00ED41DD">
              <w:t>:</w:t>
            </w:r>
            <w:r w:rsidRPr="00ED41DD">
              <w:tab/>
            </w:r>
            <w:r w:rsidRPr="00ED41DD">
              <w:rPr>
                <w:rStyle w:val="SpecialBold"/>
              </w:rPr>
              <w:t>4</w:t>
            </w:r>
          </w:p>
        </w:tc>
      </w:tr>
    </w:tbl>
    <w:p w:rsidR="008A6FE7" w:rsidP="00ED41DD">
      <w:pPr>
        <w:pStyle w:val="BodyText"/>
      </w:pPr>
    </w:p>
    <w:p w:rsidR="008A6FE7" w:rsidP="00ED41DD">
      <w:pPr>
        <w:pStyle w:val="BodyText"/>
      </w:pPr>
    </w:p>
    <w:p w:rsidR="00000000" w:rsidRPr="00ED41DD" w:rsidP="00ED41DD">
      <w:pPr>
        <w:pStyle w:val="Heading1"/>
      </w:pPr>
      <w:bookmarkStart w:id="4" w:name="O_280403"/>
      <w:bookmarkEnd w:id="4"/>
      <w:r w:rsidRPr="00ED41DD">
        <w:t>Licensing/Regulatory Information</w:t>
      </w:r>
    </w:p>
    <w:p w:rsidR="00000000" w:rsidRPr="00ED41DD" w:rsidP="00ED41DD">
      <w:pPr>
        <w:pStyle w:val="BodyText"/>
      </w:pPr>
      <w:r w:rsidRPr="00ED41DD">
        <w:t>Not Applicable</w:t>
      </w:r>
    </w:p>
    <w:p w:rsidR="00000000" w:rsidRPr="00ED41DD" w:rsidP="00ED41DD">
      <w:pPr>
        <w:pStyle w:val="AllowPageBreak"/>
      </w:pPr>
    </w:p>
    <w:p w:rsidR="00000000" w:rsidRPr="00ED41DD" w:rsidP="00ED41DD">
      <w:pPr>
        <w:pStyle w:val="Heading1"/>
      </w:pPr>
      <w:bookmarkStart w:id="5" w:name="O_211441"/>
      <w:bookmarkEnd w:id="5"/>
      <w:r w:rsidRPr="00ED41DD">
        <w:t>Pre-Requisites</w:t>
      </w:r>
    </w:p>
    <w:tbl>
      <w:tblPr>
        <w:tblW w:w="0" w:type="auto"/>
        <w:tblLayout w:type="fixed"/>
        <w:tblCellMar>
          <w:left w:w="62" w:type="dxa"/>
          <w:right w:w="62" w:type="dxa"/>
        </w:tblCellMar>
        <w:tblLook w:val="0000"/>
      </w:tblPr>
      <w:tblGrid>
        <w:gridCol w:w="2707"/>
        <w:gridCol w:w="2195"/>
        <w:gridCol w:w="3620"/>
      </w:tblGrid>
      <w:tr w:rsidTr="008A6FE7">
        <w:tblPrEx>
          <w:tblW w:w="0" w:type="auto"/>
          <w:tblLayout w:type="fixed"/>
          <w:tblCellMar>
            <w:left w:w="62" w:type="dxa"/>
            <w:right w:w="62" w:type="dxa"/>
          </w:tblCellMar>
          <w:tblLook w:val="0000"/>
        </w:tblPrEx>
        <w:trPr>
          <w:tblHeader/>
        </w:trPr>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rPr>
                <w:rStyle w:val="SpecialBold"/>
              </w:rPr>
              <w:t>Prerequisite units</w:t>
            </w:r>
          </w:p>
        </w:tc>
        <w:tc>
          <w:tcPr>
            <w:tcW w:w="58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p>
        </w:tc>
      </w:tr>
      <w:tr w:rsidTr="008A6FE7">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t>MEM11011B</w:t>
            </w: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t>Undertake manual handling</w:t>
            </w:r>
          </w:p>
        </w:tc>
      </w:tr>
      <w:tr w:rsidTr="008A6FE7">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1DD" w:rsidP="00ED41DD">
            <w:pPr>
              <w:pStyle w:val="BodyText"/>
            </w:pPr>
          </w:p>
        </w:tc>
      </w:tr>
    </w:tbl>
    <w:p w:rsidR="008A6FE7" w:rsidP="00ED41DD">
      <w:pPr>
        <w:pStyle w:val="BodyText"/>
      </w:pPr>
    </w:p>
    <w:p w:rsidR="008A6FE7" w:rsidP="00ED41DD">
      <w:pPr>
        <w:pStyle w:val="BodyText"/>
      </w:pPr>
    </w:p>
    <w:p w:rsidR="00000000" w:rsidRPr="00ED41DD" w:rsidP="00ED41DD">
      <w:pPr>
        <w:pStyle w:val="Heading1"/>
      </w:pPr>
      <w:bookmarkStart w:id="6" w:name="O_211440"/>
      <w:bookmarkEnd w:id="6"/>
      <w:r w:rsidRPr="00ED41DD">
        <w:t>Employability Skills Information</w:t>
      </w:r>
    </w:p>
    <w:tbl>
      <w:tblPr>
        <w:tblW w:w="0" w:type="auto"/>
        <w:tblLayout w:type="fixed"/>
        <w:tblCellMar>
          <w:left w:w="62" w:type="dxa"/>
          <w:right w:w="62" w:type="dxa"/>
        </w:tblCellMar>
        <w:tblLook w:val="0000"/>
      </w:tblPr>
      <w:tblGrid>
        <w:gridCol w:w="2802"/>
        <w:gridCol w:w="5720"/>
      </w:tblGrid>
      <w:tr w:rsidTr="008A6FE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1DD" w:rsidP="00ED41DD">
            <w:pPr>
              <w:pStyle w:val="BodyText"/>
            </w:pPr>
            <w:r w:rsidRPr="00ED41DD">
              <w:t>This unit contains employability skills.</w:t>
            </w:r>
          </w:p>
        </w:tc>
      </w:tr>
    </w:tbl>
    <w:p w:rsidR="008A6FE7" w:rsidP="00ED41DD">
      <w:pPr>
        <w:pStyle w:val="BodyText"/>
      </w:pPr>
    </w:p>
    <w:p w:rsidR="008A6FE7" w:rsidP="00ED41DD">
      <w:pPr>
        <w:pStyle w:val="BodyText"/>
      </w:pPr>
    </w:p>
    <w:p w:rsidR="00000000" w:rsidRPr="00ED41DD" w:rsidP="00ED41DD">
      <w:pPr>
        <w:pStyle w:val="Heading1"/>
      </w:pPr>
      <w:bookmarkStart w:id="7" w:name="O_290189"/>
      <w:bookmarkEnd w:id="7"/>
      <w:r w:rsidRPr="00ED41DD">
        <w:t>Elements and Performance Criteria Pre-Content</w:t>
      </w:r>
    </w:p>
    <w:tbl>
      <w:tblPr>
        <w:tblW w:w="0" w:type="auto"/>
        <w:tblLayout w:type="fixed"/>
        <w:tblCellMar>
          <w:left w:w="62" w:type="dxa"/>
          <w:right w:w="62" w:type="dxa"/>
        </w:tblCellMar>
        <w:tblLook w:val="0000"/>
      </w:tblPr>
      <w:tblGrid>
        <w:gridCol w:w="2595"/>
        <w:gridCol w:w="5927"/>
      </w:tblGrid>
      <w:tr w:rsidTr="008A6FE7">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t>Elements describe the essential outcomes of a unit of competency.</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1DD" w:rsidP="00ED41DD">
            <w:pPr>
              <w:pStyle w:val="BodyText"/>
            </w:pPr>
            <w:r w:rsidRPr="00ED41DD">
              <w:t xml:space="preserve">Performance criteria describe the performance needed to demonstrate achievement of the element. Where bold italicised text is used, further </w:t>
            </w:r>
            <w:r w:rsidRPr="00ED41DD">
              <w:t>information is detailed in the required skills and knowledge section and the range statement. Assessment of performance is to be consistent with the evidence guide.</w:t>
            </w:r>
          </w:p>
        </w:tc>
      </w:tr>
    </w:tbl>
    <w:p w:rsidR="00000000" w:rsidRPr="00ED41DD" w:rsidP="00ED41DD">
      <w:pPr>
        <w:pStyle w:val="BodyText"/>
      </w:pPr>
    </w:p>
    <w:p w:rsidR="00000000" w:rsidRPr="00ED41DD" w:rsidP="00ED41DD">
      <w:pPr>
        <w:pStyle w:val="AllowPageBreak"/>
      </w:pPr>
    </w:p>
    <w:p w:rsidR="00000000" w:rsidRPr="00ED41DD" w:rsidP="00ED41DD">
      <w:pPr>
        <w:pStyle w:val="Heading1"/>
      </w:pPr>
      <w:bookmarkStart w:id="8" w:name="O_236856"/>
      <w:bookmarkEnd w:id="8"/>
      <w:r w:rsidRPr="00ED41DD">
        <w:t>Elements and Performance Criteria</w:t>
      </w:r>
    </w:p>
    <w:tbl>
      <w:tblPr>
        <w:tblW w:w="0" w:type="auto"/>
        <w:tblLayout w:type="fixed"/>
        <w:tblCellMar>
          <w:left w:w="62" w:type="dxa"/>
          <w:right w:w="62" w:type="dxa"/>
        </w:tblCellMar>
        <w:tblLook w:val="0000"/>
      </w:tblPr>
      <w:tblGrid>
        <w:gridCol w:w="2595"/>
        <w:gridCol w:w="5927"/>
      </w:tblGrid>
      <w:tr w:rsidTr="008A6FE7">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1DD" w:rsidP="00ED41DD">
            <w:pPr>
              <w:pStyle w:val="BodyText"/>
            </w:pPr>
            <w:r w:rsidRPr="00ED41DD">
              <w:rPr>
                <w:rStyle w:val="SpecialBold"/>
              </w:rPr>
              <w:t>ELEMENT</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rPr>
                <w:rStyle w:val="SpecialBold"/>
              </w:rPr>
              <w:t>PERFORMANCE CRITERIA</w:t>
            </w:r>
          </w:p>
        </w:tc>
      </w:tr>
      <w:tr w:rsidTr="008A6FE7">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List"/>
              <w:rPr>
                <w:lang w:val="en-NZ"/>
              </w:rPr>
            </w:pPr>
            <w:r w:rsidRPr="00ED41DD">
              <w:t>1.</w:t>
            </w:r>
            <w:r w:rsidRPr="00ED41DD">
              <w:tab/>
              <w:t>Check</w:t>
            </w:r>
            <w:r w:rsidRPr="00ED41DD">
              <w:t xml:space="preserve"> supplier documentation </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List2"/>
              <w:rPr>
                <w:lang w:val="en-NZ"/>
              </w:rPr>
            </w:pPr>
            <w:r w:rsidRPr="00ED41DD">
              <w:t>1.1.</w:t>
            </w:r>
            <w:r w:rsidRPr="00ED41DD">
              <w:tab/>
              <w:t>Supplier documentation is checked against order according to standard operating procedures.</w:t>
            </w:r>
          </w:p>
        </w:tc>
      </w:tr>
      <w:tr w:rsidTr="008A6FE7">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List"/>
              <w:rPr>
                <w:lang w:val="en-NZ"/>
              </w:rPr>
            </w:pPr>
            <w:r w:rsidRPr="00ED41DD">
              <w:t>2.</w:t>
            </w:r>
            <w:r w:rsidRPr="00ED41DD">
              <w:tab/>
              <w:t>Confirm the quality and quantity of received goods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1DD" w:rsidP="00ED41DD">
            <w:pPr>
              <w:pStyle w:val="List2"/>
            </w:pPr>
            <w:r w:rsidRPr="00ED41DD">
              <w:t>2.1.</w:t>
            </w:r>
            <w:r w:rsidRPr="00ED41DD">
              <w:tab/>
              <w:t>The qualit</w:t>
            </w:r>
            <w:r w:rsidRPr="00ED41DD">
              <w:t>y and quantity of goods are checked against order and supplier documentation.</w:t>
            </w:r>
          </w:p>
          <w:p w:rsidR="00000000" w:rsidP="00ED41DD">
            <w:pPr>
              <w:pStyle w:val="List2"/>
              <w:rPr>
                <w:lang w:val="en-NZ"/>
              </w:rPr>
            </w:pPr>
            <w:r w:rsidRPr="00ED41DD">
              <w:t>2.2.</w:t>
            </w:r>
            <w:r w:rsidRPr="00ED41DD">
              <w:tab/>
              <w:t>Incorrect and damaged goods are identified and appropriate action is taken to standard operating procedures.</w:t>
            </w:r>
          </w:p>
        </w:tc>
      </w:tr>
      <w:tr w:rsidTr="008A6FE7">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List"/>
              <w:rPr>
                <w:lang w:val="en-NZ"/>
              </w:rPr>
            </w:pPr>
            <w:r w:rsidRPr="00ED41DD">
              <w:t>3.</w:t>
            </w:r>
            <w:r w:rsidRPr="00ED41DD">
              <w:tab/>
              <w:t>Arrange unloading of goods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1DD" w:rsidP="00ED41DD">
            <w:pPr>
              <w:pStyle w:val="List2"/>
            </w:pPr>
            <w:r w:rsidRPr="00ED41DD">
              <w:t>3.1.</w:t>
            </w:r>
            <w:r w:rsidRPr="00ED41DD">
              <w:tab/>
              <w:t>Goods requiring special unlo</w:t>
            </w:r>
            <w:r w:rsidRPr="00ED41DD">
              <w:t>ading procedures are identified.</w:t>
            </w:r>
          </w:p>
          <w:p w:rsidR="00000000" w:rsidRPr="00ED41DD" w:rsidP="00ED41DD">
            <w:pPr>
              <w:pStyle w:val="List2"/>
            </w:pPr>
            <w:r w:rsidRPr="00ED41DD">
              <w:t>3.2.</w:t>
            </w:r>
            <w:r w:rsidRPr="00ED41DD">
              <w:tab/>
              <w:t>Goods are unloaded using manual handling or appropriate lifting equipment.</w:t>
            </w:r>
          </w:p>
          <w:p w:rsidR="00000000" w:rsidP="00ED41DD">
            <w:pPr>
              <w:pStyle w:val="List2"/>
              <w:rPr>
                <w:lang w:val="en-NZ"/>
              </w:rPr>
            </w:pPr>
            <w:r w:rsidRPr="00ED41DD">
              <w:t>3.3.</w:t>
            </w:r>
            <w:r w:rsidRPr="00ED41DD">
              <w:tab/>
              <w:t>Carrier or supplier documentation is signed or processed according to standard operating procedures.</w:t>
            </w:r>
          </w:p>
        </w:tc>
      </w:tr>
      <w:tr w:rsidTr="008A6FE7">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List"/>
              <w:rPr>
                <w:lang w:val="en-NZ"/>
              </w:rPr>
            </w:pPr>
            <w:r w:rsidRPr="00ED41DD">
              <w:t>4.</w:t>
            </w:r>
            <w:r w:rsidRPr="00ED41DD">
              <w:tab/>
              <w:t>Prepare, locate and store receive</w:t>
            </w:r>
            <w:r w:rsidRPr="00ED41DD">
              <w:t>d goods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1DD" w:rsidP="00ED41DD">
            <w:pPr>
              <w:pStyle w:val="List2"/>
            </w:pPr>
            <w:r w:rsidRPr="00ED41DD">
              <w:t>4.1.</w:t>
            </w:r>
            <w:r w:rsidRPr="00ED41DD">
              <w:tab/>
              <w:t>Goods are prepared for storage according to standard operating procedures.</w:t>
            </w:r>
          </w:p>
          <w:p w:rsidR="00000000" w:rsidRPr="00ED41DD" w:rsidP="00ED41DD">
            <w:pPr>
              <w:pStyle w:val="List2"/>
            </w:pPr>
            <w:r w:rsidRPr="00ED41DD">
              <w:t>4.2.</w:t>
            </w:r>
            <w:r w:rsidRPr="00ED41DD">
              <w:tab/>
              <w:t>Signs, codes or labels are applied according to standard operating procedures.</w:t>
            </w:r>
          </w:p>
          <w:p w:rsidR="00000000" w:rsidRPr="00ED41DD" w:rsidP="00ED41DD">
            <w:pPr>
              <w:pStyle w:val="List2"/>
            </w:pPr>
            <w:r w:rsidRPr="00ED41DD">
              <w:t>4.3.</w:t>
            </w:r>
            <w:r w:rsidRPr="00ED41DD">
              <w:tab/>
              <w:t>Inventory records documentation is completed.</w:t>
            </w:r>
          </w:p>
          <w:p w:rsidR="00000000" w:rsidRPr="00ED41DD" w:rsidP="00ED41DD">
            <w:pPr>
              <w:pStyle w:val="List2"/>
            </w:pPr>
            <w:r w:rsidRPr="00ED41DD">
              <w:t>4.4.</w:t>
            </w:r>
            <w:r w:rsidRPr="00ED41DD">
              <w:tab/>
              <w:t>Storage location is identifi</w:t>
            </w:r>
            <w:r w:rsidRPr="00ED41DD">
              <w:t>ed.</w:t>
            </w:r>
          </w:p>
          <w:p w:rsidR="00000000" w:rsidRPr="00ED41DD" w:rsidP="00ED41DD">
            <w:pPr>
              <w:pStyle w:val="List2"/>
            </w:pPr>
            <w:r w:rsidRPr="00ED41DD">
              <w:t>4.5.</w:t>
            </w:r>
            <w:r w:rsidRPr="00ED41DD">
              <w:tab/>
              <w:t>Goods are stored in correct location using appropriate materials handling techniques.</w:t>
            </w:r>
          </w:p>
        </w:tc>
      </w:tr>
    </w:tbl>
    <w:p w:rsidR="008A6FE7" w:rsidP="00ED41DD">
      <w:pPr>
        <w:pStyle w:val="BodyText"/>
      </w:pPr>
    </w:p>
    <w:p w:rsidR="008A6FE7" w:rsidP="00ED41DD">
      <w:pPr>
        <w:pStyle w:val="BodyText"/>
      </w:pPr>
    </w:p>
    <w:p w:rsidR="00000000" w:rsidRPr="00ED41DD" w:rsidP="00ED41DD">
      <w:pPr>
        <w:pStyle w:val="Heading1"/>
      </w:pPr>
      <w:bookmarkStart w:id="9" w:name="O_260806"/>
      <w:bookmarkEnd w:id="9"/>
      <w:r w:rsidRPr="00ED41DD">
        <w:t>Required Skills and Knowledge</w:t>
      </w:r>
    </w:p>
    <w:tbl>
      <w:tblPr>
        <w:tblW w:w="0" w:type="auto"/>
        <w:tblLayout w:type="fixed"/>
        <w:tblCellMar>
          <w:left w:w="62" w:type="dxa"/>
          <w:right w:w="62" w:type="dxa"/>
        </w:tblCellMar>
        <w:tblLook w:val="0000"/>
      </w:tblPr>
      <w:tblGrid>
        <w:gridCol w:w="8522"/>
      </w:tblGrid>
      <w:tr w:rsidTr="008A6FE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41DD">
            <w:pPr>
              <w:pStyle w:val="BodyText"/>
              <w:rPr>
                <w:lang w:val="en-NZ"/>
              </w:rPr>
            </w:pPr>
            <w:r w:rsidRPr="00ED41DD">
              <w:rPr>
                <w:rStyle w:val="SpecialBold"/>
              </w:rPr>
              <w:t>REQUIRED SKILLS AND KNOWLEDGE</w:t>
            </w:r>
          </w:p>
        </w:tc>
      </w:tr>
      <w:tr w:rsidTr="008A6FE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t>This section describes the skills and knowledge required for this unit.</w:t>
            </w:r>
          </w:p>
        </w:tc>
      </w:tr>
      <w:tr w:rsidTr="008A6F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rPr>
                <w:rStyle w:val="SpecialBold"/>
              </w:rPr>
              <w:t>Required skills</w:t>
            </w:r>
          </w:p>
        </w:tc>
      </w:tr>
      <w:tr w:rsidTr="008A6F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1DD" w:rsidP="00ED41DD">
            <w:pPr>
              <w:pStyle w:val="BodyText"/>
            </w:pPr>
            <w:r w:rsidRPr="00ED41DD">
              <w:t>Look for evidence that confirms skills in:</w:t>
            </w:r>
          </w:p>
          <w:p w:rsidR="00000000" w:rsidRPr="00ED41DD" w:rsidP="00ED41DD">
            <w:pPr>
              <w:pStyle w:val="ListBullet"/>
            </w:pPr>
            <w:r w:rsidRPr="00ED41DD">
              <w:t xml:space="preserve">interpreting information on job instructions, orders, supplier documents, signs, </w:t>
            </w:r>
            <w:r w:rsidRPr="00ED41DD">
              <w:t>codes, labels and other applicable reference documents</w:t>
            </w:r>
          </w:p>
          <w:p w:rsidR="00000000" w:rsidRPr="00ED41DD" w:rsidP="00ED41DD">
            <w:pPr>
              <w:pStyle w:val="ListBullet"/>
            </w:pPr>
            <w:r w:rsidRPr="00ED41DD">
              <w:t>checking orders, quantities, descriptions and supplier documentation</w:t>
            </w:r>
          </w:p>
          <w:p w:rsidR="00000000" w:rsidRPr="00ED41DD" w:rsidP="00ED41DD">
            <w:pPr>
              <w:pStyle w:val="ListBullet"/>
            </w:pPr>
            <w:r w:rsidRPr="00ED41DD">
              <w:t>maintaining goods inwards documentation</w:t>
            </w:r>
          </w:p>
          <w:p w:rsidR="00000000" w:rsidRPr="00ED41DD" w:rsidP="00ED41DD">
            <w:pPr>
              <w:pStyle w:val="ListBullet"/>
            </w:pPr>
            <w:r w:rsidRPr="00ED41DD">
              <w:t>manual handling within the scope of this unit</w:t>
            </w:r>
          </w:p>
          <w:p w:rsidR="00000000" w:rsidRPr="00ED41DD" w:rsidP="00ED41DD">
            <w:pPr>
              <w:pStyle w:val="ListBullet"/>
            </w:pPr>
            <w:r w:rsidRPr="00ED41DD">
              <w:t>selecting and using appropriate lifting equipm</w:t>
            </w:r>
            <w:r w:rsidRPr="00ED41DD">
              <w:t>ent</w:t>
            </w:r>
          </w:p>
          <w:p w:rsidR="00000000" w:rsidRPr="00ED41DD" w:rsidP="00ED41DD">
            <w:pPr>
              <w:pStyle w:val="ListBullet"/>
            </w:pPr>
            <w:r w:rsidRPr="00ED41DD">
              <w:t>operating lifting equipment for goods inwards</w:t>
            </w:r>
          </w:p>
          <w:p w:rsidR="00000000" w:rsidRPr="00ED41DD" w:rsidP="00ED41DD">
            <w:pPr>
              <w:pStyle w:val="ListBullet"/>
            </w:pPr>
            <w:r w:rsidRPr="00ED41DD">
              <w:t>selecting storage procedures and processes, including labelling</w:t>
            </w:r>
          </w:p>
          <w:p w:rsidR="00000000" w:rsidP="00ED41DD">
            <w:pPr>
              <w:pStyle w:val="ListBullet"/>
              <w:rPr>
                <w:lang w:val="en-NZ"/>
              </w:rPr>
            </w:pPr>
            <w:r w:rsidRPr="00ED41DD">
              <w:t>entering information onto manual and electronic workplace documents</w:t>
            </w:r>
          </w:p>
        </w:tc>
      </w:tr>
      <w:tr w:rsidTr="008A6F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rPr>
                <w:rStyle w:val="SpecialBold"/>
              </w:rPr>
              <w:t>Required knowledge</w:t>
            </w:r>
          </w:p>
        </w:tc>
      </w:tr>
      <w:tr w:rsidTr="008A6F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1DD" w:rsidP="00ED41DD">
            <w:pPr>
              <w:pStyle w:val="BodyText"/>
            </w:pPr>
            <w:r w:rsidRPr="00ED41DD">
              <w:t>Look for evidence that confirms knowledge of:</w:t>
            </w:r>
          </w:p>
          <w:p w:rsidR="00000000" w:rsidRPr="00ED41DD" w:rsidP="00ED41DD">
            <w:pPr>
              <w:pStyle w:val="ListBullet"/>
            </w:pPr>
            <w:r w:rsidRPr="00ED41DD">
              <w:t>relevant legislation, regulations and codes</w:t>
            </w:r>
          </w:p>
          <w:p w:rsidR="00000000" w:rsidRPr="00ED41DD" w:rsidP="00ED41DD">
            <w:pPr>
              <w:pStyle w:val="ListBullet"/>
            </w:pPr>
            <w:r w:rsidRPr="00ED41DD">
              <w:t>checking and recording processes and procedures</w:t>
            </w:r>
          </w:p>
          <w:p w:rsidR="00000000" w:rsidRPr="00ED41DD" w:rsidP="00ED41DD">
            <w:pPr>
              <w:pStyle w:val="ListBullet"/>
            </w:pPr>
            <w:r w:rsidRPr="00ED41DD">
              <w:t>handling of hazardous goods</w:t>
            </w:r>
          </w:p>
          <w:p w:rsidR="00000000" w:rsidRPr="00ED41DD" w:rsidP="00ED41DD">
            <w:pPr>
              <w:pStyle w:val="ListBullet"/>
            </w:pPr>
            <w:r w:rsidRPr="00ED41DD">
              <w:t>storage procedures and processes, including labelling</w:t>
            </w:r>
          </w:p>
          <w:p w:rsidR="00000000" w:rsidRPr="00ED41DD" w:rsidP="00ED41DD">
            <w:pPr>
              <w:pStyle w:val="ListBullet"/>
            </w:pPr>
            <w:r w:rsidRPr="00ED41DD">
              <w:t>safe work practices and procedures</w:t>
            </w:r>
          </w:p>
          <w:p w:rsidR="00000000" w:rsidRPr="00ED41DD" w:rsidP="00ED41DD">
            <w:pPr>
              <w:pStyle w:val="ListBullet"/>
            </w:pPr>
            <w:r w:rsidRPr="00ED41DD">
              <w:t>hazards and control measures associated with un</w:t>
            </w:r>
            <w:r w:rsidRPr="00ED41DD">
              <w:t>dertaking warehouse receival processes</w:t>
            </w:r>
          </w:p>
        </w:tc>
      </w:tr>
    </w:tbl>
    <w:p w:rsidR="008A6FE7" w:rsidP="00ED41DD">
      <w:pPr>
        <w:pStyle w:val="BodyText"/>
      </w:pPr>
    </w:p>
    <w:p w:rsidR="008A6FE7" w:rsidP="00ED41DD">
      <w:pPr>
        <w:pStyle w:val="BodyText"/>
      </w:pPr>
    </w:p>
    <w:p w:rsidR="00000000" w:rsidRPr="00ED41DD" w:rsidP="00ED41DD">
      <w:pPr>
        <w:pStyle w:val="AllowPageBreak"/>
      </w:pPr>
    </w:p>
    <w:p w:rsidR="00000000" w:rsidRPr="00ED41DD" w:rsidP="00ED41DD">
      <w:pPr>
        <w:pStyle w:val="Heading1"/>
      </w:pPr>
      <w:bookmarkStart w:id="10" w:name="O_244840"/>
      <w:bookmarkEnd w:id="10"/>
      <w:r w:rsidRPr="00ED41DD">
        <w:t>Evidence Guide</w:t>
      </w:r>
    </w:p>
    <w:tbl>
      <w:tblPr>
        <w:tblW w:w="9570" w:type="dxa"/>
        <w:tblLayout w:type="fixed"/>
        <w:tblCellMar>
          <w:left w:w="62" w:type="dxa"/>
          <w:right w:w="62" w:type="dxa"/>
        </w:tblCellMar>
        <w:tblLook w:val="0000"/>
      </w:tblPr>
      <w:tblGrid>
        <w:gridCol w:w="3908"/>
        <w:gridCol w:w="5662"/>
      </w:tblGrid>
      <w:tr w:rsidTr="008A6FE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rPr>
                <w:rStyle w:val="SpecialBold"/>
              </w:rPr>
              <w:t>EVIDENCE GUIDE</w:t>
            </w:r>
          </w:p>
        </w:tc>
      </w:tr>
      <w:tr w:rsidTr="008A6F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t xml:space="preserve">The evidence guide provides advice on assessment and must be read in conjunction with the performance criteria, required skills and knowledge, </w:t>
            </w:r>
            <w:r w:rsidRPr="00ED41DD">
              <w:t>range statement and the Assessment Guidelines for the Training Package.</w:t>
            </w:r>
          </w:p>
        </w:tc>
      </w:tr>
      <w:tr w:rsidTr="008A6F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t>A person who demonstrates competency in this unit must be able to undertake warehouse receival processes. Competency in this unit cannot be claimed until all p</w:t>
            </w:r>
            <w:r w:rsidRPr="00ED41DD">
              <w:t>rerequisites have been satisfied.</w:t>
            </w:r>
          </w:p>
        </w:tc>
      </w:tr>
      <w:tr w:rsidTr="008A6F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t>Assessors must be satisfied that the candidate can competently and consistently perform all elements of the unit as specified by</w:t>
            </w:r>
            <w:r w:rsidRPr="00ED41DD">
              <w:t xml:space="preserve"> the criteria, including required knowledge, and be capable of applying the competency in new and different situations and contexts.</w:t>
            </w:r>
          </w:p>
        </w:tc>
      </w:tr>
      <w:tr w:rsidTr="008A6F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1DD" w:rsidP="00ED41DD">
            <w:pPr>
              <w:pStyle w:val="BodyText"/>
            </w:pPr>
            <w:r w:rsidRPr="00ED41DD">
              <w:t>This unit may be assessed on the job, off the job or a combination of bot</w:t>
            </w:r>
            <w:r w:rsidRPr="00ED41DD">
              <w:t xml:space="preserve">h. Where assessment occurs off the job, i.e. the candidate is not in productive work, an appropriate simulation must be used where the range of conditions reflects realistic workplace situations. The competencies covered by this unit would be demonstrated </w:t>
            </w:r>
            <w:r w:rsidRPr="00ED41DD">
              <w:t xml:space="preserve">by an individual working alone or as part of a team. The assessment environment should not disadvantage the candidate. </w:t>
            </w:r>
          </w:p>
          <w:p w:rsidR="00000000" w:rsidP="00ED41DD">
            <w:pPr>
              <w:pStyle w:val="BodyText"/>
              <w:rPr>
                <w:lang w:val="en-NZ"/>
              </w:rPr>
            </w:pPr>
            <w:r w:rsidRPr="00ED41DD">
              <w:t>This unit could be assessed in conjunction with any other units addressing the safety, quality, communication, materials h</w:t>
            </w:r>
            <w:r w:rsidRPr="00ED41DD">
              <w:t>andling, recording and reporting associated with warehouse receival processes or other units requiring the exercise of the skills and knowledge covered by this unit.</w:t>
            </w:r>
          </w:p>
        </w:tc>
      </w:tr>
      <w:tr w:rsidTr="008A6F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t>Assessors should gather a range of evidence that is valid, sufficien</w:t>
            </w:r>
            <w:r w:rsidRPr="00ED41DD">
              <w:t>t, current and authentic. Evidence can be gathered through a variety of ways including direct observation, supervisor's reports, project work, samples and questioning. Questioning should not require language, literacy and numeracy skills beyond those requi</w:t>
            </w:r>
            <w:r w:rsidRPr="00ED41DD">
              <w:t>red in this unit. The candidate must have access to all tools, equipment, materials and documentation required. The candidate must be permitted to refer to any relevant workplace procedures, product and manufacturing specifications, codes, standards, manua</w:t>
            </w:r>
            <w:r w:rsidRPr="00ED41DD">
              <w:t>ls and reference materials.</w:t>
            </w:r>
          </w:p>
        </w:tc>
      </w:tr>
      <w:tr w:rsidTr="008A6F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1DD" w:rsidP="00ED41DD">
            <w:pPr>
              <w:pStyle w:val="BodyText"/>
            </w:pPr>
          </w:p>
        </w:tc>
      </w:tr>
    </w:tbl>
    <w:p w:rsidR="008A6FE7" w:rsidP="00ED41DD">
      <w:pPr>
        <w:pStyle w:val="BodyText"/>
      </w:pPr>
    </w:p>
    <w:p w:rsidR="008A6FE7" w:rsidP="00ED41DD">
      <w:pPr>
        <w:pStyle w:val="BodyText"/>
      </w:pPr>
    </w:p>
    <w:p w:rsidR="00000000" w:rsidRPr="00ED41DD" w:rsidP="00ED41DD">
      <w:pPr>
        <w:pStyle w:val="Heading1"/>
      </w:pPr>
      <w:bookmarkStart w:id="11" w:name="O_252823"/>
      <w:bookmarkEnd w:id="11"/>
      <w:r w:rsidRPr="00ED41DD">
        <w:t>Range Statement</w:t>
      </w:r>
    </w:p>
    <w:tbl>
      <w:tblPr>
        <w:tblW w:w="0" w:type="auto"/>
        <w:tblLayout w:type="fixed"/>
        <w:tblCellMar>
          <w:left w:w="62" w:type="dxa"/>
          <w:right w:w="62" w:type="dxa"/>
        </w:tblCellMar>
        <w:tblLook w:val="0000"/>
      </w:tblPr>
      <w:tblGrid>
        <w:gridCol w:w="3519"/>
        <w:gridCol w:w="5003"/>
      </w:tblGrid>
      <w:tr w:rsidTr="008A6FE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rPr>
                <w:rStyle w:val="SpecialBold"/>
              </w:rPr>
              <w:t>RANGE STATEMENT</w:t>
            </w:r>
          </w:p>
        </w:tc>
      </w:tr>
      <w:tr w:rsidTr="008A6F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t>The range statement relates to t</w:t>
            </w:r>
            <w:r w:rsidRPr="00ED41DD">
              <w:t>he unit of competency as a whole. It allows for different work environments and situations that may affect performance. Bold italicised wording, if used in the performance criteria, is detailed below. Essential operating conditions that may be present with</w:t>
            </w:r>
            <w:r w:rsidRPr="00ED41DD">
              <w:t xml:space="preserve"> training and assessment (depending on the work situation, needs of the candidate, accessibility of the item, and local industry and regional contexts) may also be included.</w:t>
            </w:r>
          </w:p>
        </w:tc>
      </w:tr>
      <w:tr w:rsidTr="008A6FE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rPr>
                <w:rStyle w:val="SpecialBold"/>
              </w:rPr>
              <w:t>Documentation</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t>Invoice, carrier or supplier documentation, purchase specification</w:t>
            </w:r>
            <w:r w:rsidRPr="00ED41DD">
              <w:t>s</w:t>
            </w:r>
          </w:p>
        </w:tc>
      </w:tr>
      <w:tr w:rsidTr="008A6FE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rPr>
                <w:rStyle w:val="SpecialBold"/>
              </w:rPr>
              <w:t>Special unloading procedures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t>Special unloading procedures may be required in respect of hazardous goods, chemicals/poisons and goods where size, shape, fragility require special procedures</w:t>
            </w:r>
          </w:p>
        </w:tc>
      </w:tr>
      <w:tr w:rsidTr="008A6FE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rPr>
                <w:rStyle w:val="SpecialBold"/>
              </w:rPr>
              <w:t>Lifting equipment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t>Hand trolleys, wheelbarrows, motorised/hand p</w:t>
            </w:r>
            <w:r w:rsidRPr="00ED41DD">
              <w:t>allet trucks (not sit on), hand carts, and dedicated production or process lifting equipment such as baskets, spreader bars, cradles or the like attached to lifting equipment</w:t>
            </w:r>
          </w:p>
        </w:tc>
      </w:tr>
      <w:tr w:rsidTr="008A6FE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rPr>
                <w:rStyle w:val="SpecialBold"/>
              </w:rPr>
              <w:t>Codes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1DD" w:rsidP="00ED41DD">
            <w:pPr>
              <w:pStyle w:val="BodyText"/>
            </w:pPr>
            <w:r w:rsidRPr="00ED41DD">
              <w:t>Dangerous goods acts and regulations, storage of chemicals/poisons, industry codes of practice, environmental codes etc.</w:t>
            </w:r>
          </w:p>
        </w:tc>
      </w:tr>
    </w:tbl>
    <w:p w:rsidR="008A6FE7" w:rsidP="00ED41DD">
      <w:pPr>
        <w:pStyle w:val="BodyText"/>
      </w:pPr>
    </w:p>
    <w:p w:rsidR="008A6FE7" w:rsidP="00ED41DD">
      <w:pPr>
        <w:pStyle w:val="BodyText"/>
      </w:pPr>
    </w:p>
    <w:p w:rsidR="00000000" w:rsidRPr="00ED41DD" w:rsidP="00ED41DD">
      <w:pPr>
        <w:pStyle w:val="Heading1"/>
      </w:pPr>
      <w:bookmarkStart w:id="12" w:name="O_211445"/>
      <w:bookmarkEnd w:id="12"/>
      <w:r w:rsidRPr="00ED41DD">
        <w:t>Unit Sector(s)</w:t>
      </w:r>
    </w:p>
    <w:tbl>
      <w:tblPr>
        <w:tblW w:w="0" w:type="auto"/>
        <w:tblLayout w:type="fixed"/>
        <w:tblCellMar>
          <w:left w:w="62" w:type="dxa"/>
          <w:right w:w="62" w:type="dxa"/>
        </w:tblCellMar>
        <w:tblLook w:val="0000"/>
      </w:tblPr>
      <w:tblGrid>
        <w:gridCol w:w="2654"/>
        <w:gridCol w:w="5868"/>
      </w:tblGrid>
      <w:tr w:rsidTr="008A6FE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1DD" w:rsidP="00ED41DD">
            <w:pPr>
              <w:pStyle w:val="BodyText"/>
            </w:pPr>
          </w:p>
        </w:tc>
      </w:tr>
    </w:tbl>
    <w:p w:rsidR="008A6FE7" w:rsidP="00ED41DD">
      <w:pPr>
        <w:pStyle w:val="BodyText"/>
      </w:pPr>
    </w:p>
    <w:p w:rsidR="008A6FE7" w:rsidP="00ED41DD">
      <w:pPr>
        <w:pStyle w:val="BodyText"/>
      </w:pPr>
    </w:p>
    <w:p w:rsidR="00000000" w:rsidRPr="00ED41DD" w:rsidP="00ED41DD">
      <w:pPr>
        <w:pStyle w:val="Heading1"/>
      </w:pPr>
      <w:bookmarkStart w:id="13" w:name="O_211442"/>
      <w:bookmarkEnd w:id="13"/>
      <w:r w:rsidRPr="00ED41DD">
        <w:t>Co-requisite units</w:t>
      </w:r>
    </w:p>
    <w:tbl>
      <w:tblPr>
        <w:tblW w:w="0" w:type="auto"/>
        <w:tblLayout w:type="fixed"/>
        <w:tblCellMar>
          <w:left w:w="62" w:type="dxa"/>
          <w:right w:w="62" w:type="dxa"/>
        </w:tblCellMar>
        <w:tblLook w:val="0000"/>
      </w:tblPr>
      <w:tblGrid>
        <w:gridCol w:w="2641"/>
        <w:gridCol w:w="1322"/>
        <w:gridCol w:w="4559"/>
      </w:tblGrid>
      <w:tr w:rsidTr="008A6FE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p>
        </w:tc>
      </w:tr>
      <w:tr w:rsidTr="008A6F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p>
        </w:tc>
      </w:tr>
      <w:tr w:rsidTr="008A6F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1DD" w:rsidP="00ED41DD">
            <w:pPr>
              <w:pStyle w:val="BodyText"/>
            </w:pPr>
          </w:p>
        </w:tc>
      </w:tr>
    </w:tbl>
    <w:p w:rsidR="008A6FE7" w:rsidP="00ED41DD">
      <w:pPr>
        <w:pStyle w:val="BodyText"/>
      </w:pPr>
    </w:p>
    <w:p w:rsidR="008A6FE7" w:rsidP="00ED41DD">
      <w:pPr>
        <w:pStyle w:val="BodyText"/>
      </w:pPr>
    </w:p>
    <w:p w:rsidR="00000000" w:rsidRPr="00ED41DD" w:rsidP="00ED41DD">
      <w:pPr>
        <w:pStyle w:val="Heading1"/>
      </w:pPr>
      <w:bookmarkStart w:id="14" w:name="O_211444"/>
      <w:bookmarkEnd w:id="14"/>
      <w:r w:rsidRPr="00ED41DD">
        <w:t>Competency field</w:t>
      </w:r>
    </w:p>
    <w:tbl>
      <w:tblPr>
        <w:tblW w:w="0" w:type="auto"/>
        <w:tblLayout w:type="fixed"/>
        <w:tblCellMar>
          <w:left w:w="62" w:type="dxa"/>
          <w:right w:w="62" w:type="dxa"/>
        </w:tblCellMar>
        <w:tblLook w:val="0000"/>
      </w:tblPr>
      <w:tblGrid>
        <w:gridCol w:w="2777"/>
        <w:gridCol w:w="5745"/>
      </w:tblGrid>
      <w:tr w:rsidTr="008A6FE7">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1DD">
            <w:pPr>
              <w:pStyle w:val="BodyText"/>
              <w:rPr>
                <w:lang w:val="en-NZ"/>
              </w:rPr>
            </w:pPr>
            <w:r w:rsidRPr="00ED41DD">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1DD" w:rsidP="00ED41DD">
            <w:pPr>
              <w:pStyle w:val="BodyText"/>
            </w:pPr>
            <w:r w:rsidRPr="00ED41DD">
              <w:t>Materials handling</w:t>
            </w:r>
          </w:p>
        </w:tc>
      </w:tr>
    </w:tbl>
    <w:p w:rsidR="008A6FE7" w:rsidP="00ED41DD">
      <w:pPr>
        <w:pStyle w:val="BodyText"/>
      </w:pPr>
    </w:p>
    <w:p w:rsidR="008A6FE7" w:rsidP="00ED41DD">
      <w:pPr>
        <w:pStyle w:val="BodyText"/>
      </w:pPr>
    </w:p>
    <w:p w:rsidR="00000000" w:rsidRPr="00ED41DD" w:rsidP="00ED41DD"/>
    <w:sectPr w:rsidSect="00ED41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1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6FE7" w:rsidP="008A6F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1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FE7" w:rsidP="00ED41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A6FE7" w:rsidP="00ED41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A6FE7" w:rsidP="00ED41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1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6FE7" w:rsidP="008A6F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1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FE7" w:rsidP="00ED41DD">
    <w:pPr>
      <w:pStyle w:val="Header"/>
      <w:framePr w:wrap="around"/>
    </w:pPr>
    <w:r>
      <w:fldChar w:fldCharType="begin"/>
    </w:r>
    <w:r>
      <w:instrText xml:space="preserve"> TITLE   \* MERGEFORMAT </w:instrText>
    </w:r>
    <w:r>
      <w:fldChar w:fldCharType="separate"/>
    </w:r>
    <w:r>
      <w:t>MEM11013B Undertake warehouse receival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6FE7" w:rsidP="00ED41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9067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10CA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1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41DD"/>
    <w:pPr>
      <w:spacing w:before="360" w:after="60"/>
      <w:outlineLvl w:val="0"/>
    </w:pPr>
    <w:rPr>
      <w:sz w:val="32"/>
    </w:rPr>
  </w:style>
  <w:style w:type="paragraph" w:styleId="Heading2">
    <w:name w:val="heading 2"/>
    <w:basedOn w:val="HeadingBase"/>
    <w:next w:val="BodyText"/>
    <w:link w:val="Heading2Char"/>
    <w:qFormat/>
    <w:rsid w:val="00ED41DD"/>
    <w:pPr>
      <w:keepLines/>
      <w:spacing w:before="240" w:after="120"/>
      <w:outlineLvl w:val="1"/>
    </w:pPr>
    <w:rPr>
      <w:sz w:val="28"/>
      <w:szCs w:val="40"/>
    </w:rPr>
  </w:style>
  <w:style w:type="paragraph" w:styleId="Heading3">
    <w:name w:val="heading 3"/>
    <w:basedOn w:val="HeadingBase"/>
    <w:next w:val="BodyText"/>
    <w:link w:val="Heading3Char"/>
    <w:qFormat/>
    <w:rsid w:val="00ED41DD"/>
    <w:pPr>
      <w:spacing w:before="180" w:after="120"/>
      <w:outlineLvl w:val="2"/>
    </w:pPr>
    <w:rPr>
      <w:spacing w:val="-10"/>
      <w:kern w:val="32"/>
    </w:rPr>
  </w:style>
  <w:style w:type="paragraph" w:styleId="Heading4">
    <w:name w:val="heading 4"/>
    <w:basedOn w:val="HeadingBase"/>
    <w:next w:val="BodyText"/>
    <w:link w:val="Heading4Char"/>
    <w:qFormat/>
    <w:rsid w:val="00ED41DD"/>
    <w:pPr>
      <w:spacing w:before="160" w:after="120"/>
      <w:outlineLvl w:val="3"/>
    </w:pPr>
    <w:rPr>
      <w:sz w:val="22"/>
    </w:rPr>
  </w:style>
  <w:style w:type="paragraph" w:styleId="Heading5">
    <w:name w:val="heading 5"/>
    <w:basedOn w:val="HeadingBase"/>
    <w:next w:val="Normal"/>
    <w:link w:val="Heading5Char"/>
    <w:qFormat/>
    <w:rsid w:val="00ED41DD"/>
    <w:pPr>
      <w:spacing w:before="80"/>
      <w:outlineLvl w:val="4"/>
    </w:pPr>
    <w:rPr>
      <w:color w:val="918585"/>
      <w:sz w:val="20"/>
    </w:rPr>
  </w:style>
  <w:style w:type="paragraph" w:styleId="Heading6">
    <w:name w:val="heading 6"/>
    <w:basedOn w:val="HeadingBase"/>
    <w:next w:val="Normal"/>
    <w:link w:val="Heading6Char"/>
    <w:qFormat/>
    <w:rsid w:val="00ED41DD"/>
    <w:pPr>
      <w:spacing w:before="60"/>
      <w:outlineLvl w:val="5"/>
    </w:pPr>
    <w:rPr>
      <w:color w:val="918585"/>
      <w:sz w:val="20"/>
    </w:rPr>
  </w:style>
  <w:style w:type="paragraph" w:styleId="Heading7">
    <w:name w:val="heading 7"/>
    <w:basedOn w:val="Normal"/>
    <w:next w:val="Normal"/>
    <w:link w:val="Heading7Char"/>
    <w:qFormat/>
    <w:rsid w:val="00ED41DD"/>
    <w:pPr>
      <w:ind w:left="720"/>
      <w:outlineLvl w:val="6"/>
    </w:pPr>
    <w:rPr>
      <w:i/>
    </w:rPr>
  </w:style>
  <w:style w:type="paragraph" w:styleId="Heading8">
    <w:name w:val="heading 8"/>
    <w:basedOn w:val="Normal"/>
    <w:next w:val="Normal"/>
    <w:link w:val="Heading8Char"/>
    <w:qFormat/>
    <w:rsid w:val="00ED41DD"/>
    <w:pPr>
      <w:ind w:left="720"/>
      <w:outlineLvl w:val="7"/>
    </w:pPr>
    <w:rPr>
      <w:i/>
    </w:rPr>
  </w:style>
  <w:style w:type="paragraph" w:styleId="Heading9">
    <w:name w:val="heading 9"/>
    <w:basedOn w:val="Normal"/>
    <w:next w:val="Normal"/>
    <w:link w:val="Heading9Char"/>
    <w:qFormat/>
    <w:rsid w:val="00ED41DD"/>
    <w:pPr>
      <w:ind w:left="720"/>
      <w:outlineLvl w:val="8"/>
    </w:pPr>
    <w:rPr>
      <w:i/>
    </w:rPr>
  </w:style>
  <w:style w:type="character" w:default="1" w:styleId="DefaultParagraphFont">
    <w:name w:val="Default Paragraph Font"/>
    <w:uiPriority w:val="1"/>
    <w:unhideWhenUsed/>
    <w:rsid w:val="00ED41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41DD"/>
  </w:style>
  <w:style w:type="character" w:customStyle="1" w:styleId="Heading1Char">
    <w:name w:val="Heading 1 Char"/>
    <w:basedOn w:val="DefaultParagraphFont"/>
    <w:link w:val="Heading1"/>
    <w:rsid w:val="00ED41DD"/>
    <w:rPr>
      <w:rFonts w:ascii="Times New Roman" w:eastAsia="Times New Roman" w:hAnsi="Times New Roman" w:cs="Times New Roman"/>
      <w:b/>
      <w:sz w:val="32"/>
      <w:szCs w:val="20"/>
      <w:lang w:eastAsia="en-US"/>
    </w:rPr>
  </w:style>
  <w:style w:type="paragraph" w:styleId="BodyText">
    <w:name w:val="Body Text"/>
    <w:basedOn w:val="Normal"/>
    <w:link w:val="BodyTextChar"/>
    <w:rsid w:val="00ED41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41DD"/>
    <w:rPr>
      <w:rFonts w:ascii="Times New Roman" w:eastAsia="Times New Roman" w:hAnsi="Times New Roman" w:cs="Times New Roman"/>
      <w:sz w:val="24"/>
      <w:lang w:val="en-US" w:eastAsia="en-US"/>
    </w:rPr>
  </w:style>
  <w:style w:type="paragraph" w:styleId="Footer">
    <w:name w:val="footer"/>
    <w:basedOn w:val="Normal"/>
    <w:link w:val="FooterChar"/>
    <w:rsid w:val="00ED41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41DD"/>
    <w:rPr>
      <w:rFonts w:ascii="Times New Roman" w:eastAsia="Times New Roman" w:hAnsi="Times New Roman" w:cs="Times New Roman"/>
      <w:sz w:val="16"/>
      <w:lang w:val="en-US" w:eastAsia="en-US"/>
    </w:rPr>
  </w:style>
  <w:style w:type="paragraph" w:styleId="List">
    <w:name w:val="List"/>
    <w:basedOn w:val="BodyText"/>
    <w:next w:val="BodyText"/>
    <w:rsid w:val="00ED41DD"/>
    <w:pPr>
      <w:tabs>
        <w:tab w:val="left" w:pos="340"/>
      </w:tabs>
      <w:spacing w:before="60" w:after="60"/>
      <w:ind w:left="340" w:hanging="340"/>
    </w:pPr>
  </w:style>
  <w:style w:type="paragraph" w:styleId="ListBullet">
    <w:name w:val="List Bullet"/>
    <w:basedOn w:val="List"/>
    <w:rsid w:val="00ED41DD"/>
    <w:pPr>
      <w:numPr>
        <w:numId w:val="12"/>
      </w:numPr>
      <w:tabs>
        <w:tab w:val="clear" w:pos="340"/>
      </w:tabs>
      <w:spacing w:before="40" w:after="40"/>
    </w:pPr>
  </w:style>
  <w:style w:type="character" w:customStyle="1" w:styleId="SpecialBold">
    <w:name w:val="Special Bold"/>
    <w:basedOn w:val="DefaultParagraphFont"/>
    <w:rsid w:val="00ED41DD"/>
    <w:rPr>
      <w:b/>
      <w:spacing w:val="0"/>
    </w:rPr>
  </w:style>
  <w:style w:type="paragraph" w:styleId="Header">
    <w:name w:val="header"/>
    <w:basedOn w:val="Normal"/>
    <w:link w:val="HeaderChar"/>
    <w:rsid w:val="00ED41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41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41DD"/>
    <w:pPr>
      <w:spacing w:before="240" w:after="120"/>
      <w:outlineLvl w:val="0"/>
    </w:pPr>
    <w:rPr>
      <w:rFonts w:ascii="Times New Roman" w:hAnsi="Times New Roman"/>
      <w:b/>
      <w:sz w:val="28"/>
    </w:rPr>
  </w:style>
  <w:style w:type="paragraph" w:customStyle="1" w:styleId="AllowPageBreak">
    <w:name w:val="AllowPageBreak"/>
    <w:rsid w:val="00ED41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41DD"/>
    <w:pPr>
      <w:tabs>
        <w:tab w:val="left" w:pos="680"/>
      </w:tabs>
      <w:spacing w:before="60" w:after="60"/>
      <w:ind w:left="680" w:hanging="340"/>
    </w:pPr>
  </w:style>
  <w:style w:type="character" w:customStyle="1" w:styleId="Heading2Char">
    <w:name w:val="Heading 2 Char"/>
    <w:basedOn w:val="DefaultParagraphFont"/>
    <w:link w:val="Heading2"/>
    <w:rsid w:val="00ED41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41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41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41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41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41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41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41DD"/>
    <w:rPr>
      <w:rFonts w:ascii="Courier New" w:eastAsia="Times New Roman" w:hAnsi="Courier New" w:cs="Times New Roman"/>
      <w:i/>
      <w:szCs w:val="20"/>
      <w:lang w:val="en-US" w:eastAsia="en-US"/>
    </w:rPr>
  </w:style>
  <w:style w:type="paragraph" w:customStyle="1" w:styleId="HeadingBase">
    <w:name w:val="Heading Base"/>
    <w:rsid w:val="00ED41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41DD"/>
    <w:pPr>
      <w:tabs>
        <w:tab w:val="right" w:leader="dot" w:pos="9072"/>
      </w:tabs>
      <w:ind w:left="567"/>
    </w:pPr>
    <w:rPr>
      <w:szCs w:val="22"/>
    </w:rPr>
  </w:style>
  <w:style w:type="paragraph" w:customStyle="1" w:styleId="TOCBase">
    <w:name w:val="TOC Base"/>
    <w:rsid w:val="00ED41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41DD"/>
    <w:pPr>
      <w:tabs>
        <w:tab w:val="right" w:leader="dot" w:pos="9072"/>
      </w:tabs>
      <w:spacing w:before="40" w:after="40"/>
      <w:ind w:left="284"/>
    </w:pPr>
    <w:rPr>
      <w:rFonts w:ascii="Times New Roman" w:hAnsi="Times New Roman"/>
    </w:rPr>
  </w:style>
  <w:style w:type="paragraph" w:styleId="TOC1">
    <w:name w:val="toc 1"/>
    <w:basedOn w:val="TOCBase"/>
    <w:next w:val="Normal"/>
    <w:rsid w:val="00ED41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41DD"/>
    <w:pPr>
      <w:spacing w:before="5040"/>
      <w:jc w:val="center"/>
    </w:pPr>
    <w:rPr>
      <w:sz w:val="48"/>
      <w:szCs w:val="72"/>
      <w:lang w:val="en-US"/>
    </w:rPr>
  </w:style>
  <w:style w:type="character" w:customStyle="1" w:styleId="TitleChar">
    <w:name w:val="Title Char"/>
    <w:basedOn w:val="DefaultParagraphFont"/>
    <w:link w:val="Title"/>
    <w:rsid w:val="00ED41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41DD"/>
    <w:pPr>
      <w:tabs>
        <w:tab w:val="left" w:pos="3600"/>
        <w:tab w:val="left" w:pos="3958"/>
      </w:tabs>
    </w:pPr>
  </w:style>
  <w:style w:type="paragraph" w:customStyle="1" w:styleId="Note">
    <w:name w:val="Note"/>
    <w:basedOn w:val="BodyText"/>
    <w:rsid w:val="00ED41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41DD"/>
    <w:pPr>
      <w:framePr w:wrap="auto" w:hAnchor="text" w:y="6049"/>
    </w:pPr>
    <w:rPr>
      <w:color w:val="000000"/>
      <w:sz w:val="40"/>
    </w:rPr>
  </w:style>
  <w:style w:type="paragraph" w:customStyle="1" w:styleId="TOCTitle">
    <w:name w:val="TOCTitle"/>
    <w:basedOn w:val="Heading1"/>
    <w:rsid w:val="00ED41DD"/>
    <w:pPr>
      <w:spacing w:after="240"/>
      <w:jc w:val="center"/>
      <w:outlineLvl w:val="9"/>
    </w:pPr>
    <w:rPr>
      <w:caps/>
    </w:rPr>
  </w:style>
  <w:style w:type="paragraph" w:customStyle="1" w:styleId="Version">
    <w:name w:val="Version"/>
    <w:rsid w:val="00ED41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41DD"/>
    <w:pPr>
      <w:numPr>
        <w:numId w:val="13"/>
      </w:numPr>
      <w:tabs>
        <w:tab w:val="clear" w:pos="680"/>
      </w:tabs>
    </w:pPr>
  </w:style>
  <w:style w:type="paragraph" w:styleId="Index1">
    <w:name w:val="index 1"/>
    <w:basedOn w:val="Normal"/>
    <w:next w:val="Normal"/>
    <w:semiHidden/>
    <w:rsid w:val="00ED41DD"/>
    <w:pPr>
      <w:keepNext w:val="0"/>
      <w:tabs>
        <w:tab w:val="right" w:pos="4176"/>
      </w:tabs>
      <w:ind w:left="198" w:hanging="198"/>
    </w:pPr>
    <w:rPr>
      <w:rFonts w:ascii="Garamond" w:hAnsi="Garamond"/>
    </w:rPr>
  </w:style>
  <w:style w:type="paragraph" w:styleId="IndexHeading">
    <w:name w:val="index heading"/>
    <w:basedOn w:val="Normal"/>
    <w:next w:val="Index1"/>
    <w:semiHidden/>
    <w:rsid w:val="00ED41DD"/>
    <w:pPr>
      <w:spacing w:before="120" w:after="120"/>
    </w:pPr>
    <w:rPr>
      <w:rFonts w:ascii="Arial" w:hAnsi="Arial"/>
      <w:b/>
      <w:color w:val="918585"/>
      <w:sz w:val="24"/>
    </w:rPr>
  </w:style>
  <w:style w:type="paragraph" w:customStyle="1" w:styleId="Chapter">
    <w:name w:val="Chapter"/>
    <w:basedOn w:val="Normal"/>
    <w:rsid w:val="00ED41DD"/>
    <w:pPr>
      <w:spacing w:before="240"/>
    </w:pPr>
    <w:rPr>
      <w:rFonts w:ascii="Times New Roman" w:hAnsi="Times New Roman"/>
      <w:smallCaps/>
      <w:spacing w:val="80"/>
      <w:sz w:val="28"/>
    </w:rPr>
  </w:style>
  <w:style w:type="paragraph" w:customStyle="1" w:styleId="InChapter">
    <w:name w:val="InChapter"/>
    <w:basedOn w:val="Heading3"/>
    <w:rsid w:val="00ED41DD"/>
    <w:pPr>
      <w:spacing w:after="240"/>
      <w:outlineLvl w:val="9"/>
    </w:pPr>
    <w:rPr>
      <w:noProof/>
    </w:rPr>
  </w:style>
  <w:style w:type="paragraph" w:styleId="Index2">
    <w:name w:val="index 2"/>
    <w:basedOn w:val="Normal"/>
    <w:next w:val="Normal"/>
    <w:semiHidden/>
    <w:rsid w:val="00ED41DD"/>
    <w:pPr>
      <w:tabs>
        <w:tab w:val="right" w:pos="4176"/>
      </w:tabs>
      <w:ind w:left="568" w:hanging="284"/>
    </w:pPr>
    <w:rPr>
      <w:rFonts w:ascii="Garamond" w:hAnsi="Garamond"/>
    </w:rPr>
  </w:style>
  <w:style w:type="paragraph" w:customStyle="1" w:styleId="Byline">
    <w:name w:val="Byline"/>
    <w:rsid w:val="00ED41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41DD"/>
    <w:pPr>
      <w:tabs>
        <w:tab w:val="clear" w:pos="3600"/>
        <w:tab w:val="clear" w:pos="3958"/>
      </w:tabs>
      <w:jc w:val="right"/>
    </w:pPr>
  </w:style>
  <w:style w:type="character" w:styleId="Emphasis">
    <w:name w:val="Emphasis"/>
    <w:basedOn w:val="DefaultParagraphFont"/>
    <w:qFormat/>
    <w:rsid w:val="00ED41DD"/>
    <w:rPr>
      <w:i/>
    </w:rPr>
  </w:style>
  <w:style w:type="paragraph" w:styleId="Caption">
    <w:name w:val="caption"/>
    <w:basedOn w:val="BodyText"/>
    <w:next w:val="Normal"/>
    <w:qFormat/>
    <w:rsid w:val="00ED41DD"/>
    <w:pPr>
      <w:framePr w:w="2268" w:hSpace="181" w:vSpace="181" w:wrap="around" w:vAnchor="text" w:hAnchor="page" w:x="1135" w:y="285" w:anchorLock="1"/>
    </w:pPr>
    <w:rPr>
      <w:i/>
    </w:rPr>
  </w:style>
  <w:style w:type="paragraph" w:customStyle="1" w:styleId="MiniTOCTitle">
    <w:name w:val="MiniTOCTitle"/>
    <w:basedOn w:val="Heading4"/>
    <w:rsid w:val="00ED41DD"/>
    <w:pPr>
      <w:spacing w:before="240"/>
      <w:outlineLvl w:val="9"/>
    </w:pPr>
    <w:rPr>
      <w:noProof/>
      <w:sz w:val="24"/>
    </w:rPr>
  </w:style>
  <w:style w:type="paragraph" w:customStyle="1" w:styleId="MiniTOCItem">
    <w:name w:val="MiniTOCItem"/>
    <w:basedOn w:val="ListBullet"/>
    <w:rsid w:val="00ED41DD"/>
    <w:pPr>
      <w:numPr>
        <w:numId w:val="0"/>
      </w:numPr>
      <w:tabs>
        <w:tab w:val="right" w:leader="dot" w:pos="6521"/>
      </w:tabs>
      <w:spacing w:before="0" w:after="0"/>
    </w:pPr>
  </w:style>
  <w:style w:type="paragraph" w:customStyle="1" w:styleId="TOFTitle">
    <w:name w:val="TOFTitle"/>
    <w:basedOn w:val="TOCTitle"/>
    <w:rsid w:val="00ED41DD"/>
  </w:style>
  <w:style w:type="paragraph" w:styleId="TableofFigures">
    <w:name w:val="table of figures"/>
    <w:basedOn w:val="Normal"/>
    <w:next w:val="Normal"/>
    <w:semiHidden/>
    <w:rsid w:val="00ED41DD"/>
    <w:pPr>
      <w:tabs>
        <w:tab w:val="right" w:leader="dot" w:pos="9072"/>
      </w:tabs>
      <w:ind w:left="970" w:hanging="403"/>
    </w:pPr>
    <w:rPr>
      <w:rFonts w:ascii="Times New Roman" w:hAnsi="Times New Roman"/>
      <w:b/>
    </w:rPr>
  </w:style>
  <w:style w:type="paragraph" w:styleId="ListNumber">
    <w:name w:val="List Number"/>
    <w:basedOn w:val="List"/>
    <w:rsid w:val="00ED41DD"/>
    <w:pPr>
      <w:numPr>
        <w:numId w:val="10"/>
      </w:numPr>
    </w:pPr>
  </w:style>
  <w:style w:type="character" w:customStyle="1" w:styleId="WingdingSymbols">
    <w:name w:val="Wingding Symbols"/>
    <w:rsid w:val="00ED41DD"/>
    <w:rPr>
      <w:rFonts w:ascii="Wingdings" w:hAnsi="Wingdings"/>
    </w:rPr>
  </w:style>
  <w:style w:type="paragraph" w:customStyle="1" w:styleId="TableHeading">
    <w:name w:val="Table Heading"/>
    <w:basedOn w:val="HeadingBase"/>
    <w:rsid w:val="00ED41DD"/>
    <w:pPr>
      <w:keepLines/>
      <w:pBdr>
        <w:bottom w:val="single" w:sz="6" w:space="1" w:color="918585"/>
      </w:pBdr>
      <w:spacing w:before="240"/>
    </w:pPr>
  </w:style>
  <w:style w:type="character" w:customStyle="1" w:styleId="HotSpot">
    <w:name w:val="HotSpot"/>
    <w:rsid w:val="00ED41DD"/>
    <w:rPr>
      <w:color w:val="0033CC"/>
      <w:u w:val="none"/>
    </w:rPr>
  </w:style>
  <w:style w:type="paragraph" w:customStyle="1" w:styleId="BodyTextRight">
    <w:name w:val="Body Text Right"/>
    <w:basedOn w:val="BodyText"/>
    <w:rsid w:val="00ED41DD"/>
    <w:pPr>
      <w:spacing w:before="0" w:after="0"/>
      <w:jc w:val="right"/>
    </w:pPr>
  </w:style>
  <w:style w:type="paragraph" w:styleId="Index3">
    <w:name w:val="index 3"/>
    <w:basedOn w:val="ListNumber2"/>
    <w:next w:val="Normal"/>
    <w:semiHidden/>
    <w:rsid w:val="00ED41DD"/>
    <w:pPr>
      <w:numPr>
        <w:numId w:val="0"/>
      </w:numPr>
      <w:tabs>
        <w:tab w:val="right" w:leader="dot" w:pos="4176"/>
      </w:tabs>
    </w:pPr>
  </w:style>
  <w:style w:type="paragraph" w:styleId="ListNumber2">
    <w:name w:val="List Number 2"/>
    <w:basedOn w:val="List2"/>
    <w:rsid w:val="00ED41DD"/>
    <w:pPr>
      <w:numPr>
        <w:numId w:val="9"/>
      </w:numPr>
      <w:tabs>
        <w:tab w:val="clear" w:pos="1060"/>
      </w:tabs>
    </w:pPr>
  </w:style>
  <w:style w:type="paragraph" w:customStyle="1" w:styleId="MarginNote">
    <w:name w:val="Margin Note"/>
    <w:basedOn w:val="BodyText"/>
    <w:rsid w:val="00ED41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41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41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41DD"/>
    <w:rPr>
      <w:sz w:val="32"/>
    </w:rPr>
  </w:style>
  <w:style w:type="paragraph" w:customStyle="1" w:styleId="HeadingProcedure">
    <w:name w:val="Heading Procedure"/>
    <w:basedOn w:val="HeadingBase"/>
    <w:next w:val="Normal"/>
    <w:rsid w:val="00ED41DD"/>
    <w:pPr>
      <w:tabs>
        <w:tab w:val="left" w:pos="0"/>
      </w:tabs>
      <w:spacing w:before="120" w:after="60"/>
    </w:pPr>
    <w:rPr>
      <w:i/>
      <w:color w:val="918585"/>
      <w:sz w:val="22"/>
    </w:rPr>
  </w:style>
  <w:style w:type="paragraph" w:customStyle="1" w:styleId="TableBodyText">
    <w:name w:val="Table Body Text"/>
    <w:basedOn w:val="BodyText"/>
    <w:rsid w:val="00ED41DD"/>
    <w:pPr>
      <w:spacing w:before="60" w:after="60"/>
    </w:pPr>
  </w:style>
  <w:style w:type="paragraph" w:styleId="ListContinue">
    <w:name w:val="List Continue"/>
    <w:basedOn w:val="List"/>
    <w:rsid w:val="00ED41DD"/>
    <w:pPr>
      <w:ind w:firstLine="0"/>
    </w:pPr>
  </w:style>
  <w:style w:type="paragraph" w:customStyle="1" w:styleId="ListNote">
    <w:name w:val="List Note"/>
    <w:basedOn w:val="List"/>
    <w:rsid w:val="00ED41DD"/>
    <w:pPr>
      <w:pBdr>
        <w:top w:val="single" w:sz="6" w:space="2" w:color="918585"/>
        <w:bottom w:val="single" w:sz="6" w:space="2" w:color="918585"/>
      </w:pBdr>
      <w:tabs>
        <w:tab w:val="left" w:pos="1021"/>
      </w:tabs>
      <w:ind w:firstLine="0"/>
    </w:pPr>
  </w:style>
  <w:style w:type="paragraph" w:customStyle="1" w:styleId="Warning">
    <w:name w:val="Warning"/>
    <w:basedOn w:val="BodyText"/>
    <w:rsid w:val="00ED41DD"/>
    <w:pPr>
      <w:shd w:val="clear" w:color="auto" w:fill="D9D9D9"/>
      <w:tabs>
        <w:tab w:val="left" w:pos="992"/>
      </w:tabs>
      <w:ind w:left="119" w:right="119"/>
    </w:pPr>
    <w:rPr>
      <w:sz w:val="20"/>
    </w:rPr>
  </w:style>
  <w:style w:type="paragraph" w:customStyle="1" w:styleId="MarginIcons">
    <w:name w:val="Margin Icons"/>
    <w:basedOn w:val="BodyText"/>
    <w:rsid w:val="00ED41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41DD"/>
    <w:rPr>
      <w:rFonts w:ascii="Courier New" w:hAnsi="Courier New"/>
    </w:rPr>
  </w:style>
  <w:style w:type="paragraph" w:customStyle="1" w:styleId="NoteBullet">
    <w:name w:val="Note Bullet"/>
    <w:basedOn w:val="Note"/>
    <w:rsid w:val="00ED41DD"/>
    <w:pPr>
      <w:tabs>
        <w:tab w:val="clear" w:pos="680"/>
      </w:tabs>
      <w:spacing w:before="60" w:after="60"/>
    </w:pPr>
  </w:style>
  <w:style w:type="paragraph" w:customStyle="1" w:styleId="SubHeading2">
    <w:name w:val="SubHeading2"/>
    <w:basedOn w:val="HeadingBase"/>
    <w:rsid w:val="00ED41DD"/>
    <w:pPr>
      <w:spacing w:before="240" w:after="60"/>
    </w:pPr>
    <w:rPr>
      <w:sz w:val="20"/>
    </w:rPr>
  </w:style>
  <w:style w:type="paragraph" w:customStyle="1" w:styleId="SubHeading1">
    <w:name w:val="SubHeading1"/>
    <w:basedOn w:val="HeadingBase"/>
    <w:rsid w:val="00ED41DD"/>
    <w:pPr>
      <w:spacing w:before="240" w:after="60"/>
    </w:pPr>
    <w:rPr>
      <w:color w:val="918585"/>
      <w:sz w:val="22"/>
    </w:rPr>
  </w:style>
  <w:style w:type="paragraph" w:customStyle="1" w:styleId="SideHeading">
    <w:name w:val="Side Heading"/>
    <w:basedOn w:val="HeadingBase"/>
    <w:rsid w:val="00ED41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41DD"/>
    <w:pPr>
      <w:tabs>
        <w:tab w:val="num" w:pos="360"/>
      </w:tabs>
    </w:pPr>
  </w:style>
  <w:style w:type="paragraph" w:styleId="PlainText">
    <w:name w:val="Plain Text"/>
    <w:basedOn w:val="Normal"/>
    <w:link w:val="PlainTextChar"/>
    <w:rsid w:val="00ED41DD"/>
    <w:rPr>
      <w:sz w:val="20"/>
    </w:rPr>
  </w:style>
  <w:style w:type="character" w:customStyle="1" w:styleId="PlainTextChar">
    <w:name w:val="Plain Text Char"/>
    <w:basedOn w:val="DefaultParagraphFont"/>
    <w:link w:val="PlainText"/>
    <w:rsid w:val="00ED41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41DD"/>
    <w:rPr>
      <w:b/>
      <w:smallCaps/>
    </w:rPr>
  </w:style>
  <w:style w:type="paragraph" w:customStyle="1" w:styleId="TableListNumber">
    <w:name w:val="Table List Number"/>
    <w:basedOn w:val="ListNumber"/>
    <w:rsid w:val="00ED41DD"/>
    <w:pPr>
      <w:numPr>
        <w:numId w:val="0"/>
      </w:numPr>
    </w:pPr>
  </w:style>
  <w:style w:type="paragraph" w:styleId="TOC4">
    <w:name w:val="toc 4"/>
    <w:basedOn w:val="TOCBase"/>
    <w:next w:val="Normal"/>
    <w:semiHidden/>
    <w:rsid w:val="00ED41DD"/>
    <w:pPr>
      <w:tabs>
        <w:tab w:val="right" w:leader="dot" w:pos="9071"/>
      </w:tabs>
      <w:ind w:left="1701"/>
    </w:pPr>
  </w:style>
  <w:style w:type="paragraph" w:customStyle="1" w:styleId="ListAlpha">
    <w:name w:val="List Alpha"/>
    <w:basedOn w:val="List"/>
    <w:rsid w:val="00ED41DD"/>
    <w:pPr>
      <w:numPr>
        <w:numId w:val="8"/>
      </w:numPr>
    </w:pPr>
  </w:style>
  <w:style w:type="paragraph" w:customStyle="1" w:styleId="ListAlpha2">
    <w:name w:val="List Alpha 2"/>
    <w:basedOn w:val="List2"/>
    <w:rsid w:val="00ED41DD"/>
    <w:pPr>
      <w:numPr>
        <w:numId w:val="7"/>
      </w:numPr>
    </w:pPr>
  </w:style>
  <w:style w:type="paragraph" w:styleId="List3">
    <w:name w:val="List 3"/>
    <w:basedOn w:val="BodyText"/>
    <w:rsid w:val="00ED41DD"/>
    <w:pPr>
      <w:tabs>
        <w:tab w:val="left" w:pos="1021"/>
      </w:tabs>
      <w:spacing w:before="60" w:after="60"/>
      <w:ind w:left="1020" w:hanging="340"/>
    </w:pPr>
  </w:style>
  <w:style w:type="paragraph" w:styleId="List4">
    <w:name w:val="List 4"/>
    <w:basedOn w:val="BodyText"/>
    <w:rsid w:val="00ED41DD"/>
    <w:pPr>
      <w:tabs>
        <w:tab w:val="left" w:pos="1361"/>
      </w:tabs>
      <w:spacing w:before="60" w:after="60"/>
      <w:ind w:left="1361" w:hanging="340"/>
    </w:pPr>
  </w:style>
  <w:style w:type="paragraph" w:styleId="List5">
    <w:name w:val="List 5"/>
    <w:basedOn w:val="BodyText"/>
    <w:rsid w:val="00ED41DD"/>
    <w:pPr>
      <w:tabs>
        <w:tab w:val="left" w:pos="1701"/>
      </w:tabs>
      <w:spacing w:before="60" w:after="60"/>
      <w:ind w:left="1701" w:hanging="340"/>
    </w:pPr>
  </w:style>
  <w:style w:type="paragraph" w:styleId="ListBullet3">
    <w:name w:val="List Bullet 3"/>
    <w:basedOn w:val="List3"/>
    <w:rsid w:val="00ED41DD"/>
    <w:pPr>
      <w:numPr>
        <w:numId w:val="14"/>
      </w:numPr>
      <w:tabs>
        <w:tab w:val="clear" w:pos="1021"/>
      </w:tabs>
      <w:ind w:left="1037" w:hanging="357"/>
    </w:pPr>
  </w:style>
  <w:style w:type="paragraph" w:styleId="ListBullet4">
    <w:name w:val="List Bullet 4"/>
    <w:basedOn w:val="List4"/>
    <w:rsid w:val="00ED41DD"/>
    <w:pPr>
      <w:numPr>
        <w:numId w:val="2"/>
      </w:numPr>
    </w:pPr>
  </w:style>
  <w:style w:type="paragraph" w:styleId="ListBullet5">
    <w:name w:val="List Bullet 5"/>
    <w:basedOn w:val="List5"/>
    <w:rsid w:val="00ED41DD"/>
    <w:pPr>
      <w:numPr>
        <w:numId w:val="3"/>
      </w:numPr>
    </w:pPr>
  </w:style>
  <w:style w:type="paragraph" w:styleId="ListContinue2">
    <w:name w:val="List Continue 2"/>
    <w:basedOn w:val="List2"/>
    <w:rsid w:val="00ED41DD"/>
    <w:pPr>
      <w:ind w:firstLine="0"/>
    </w:pPr>
  </w:style>
  <w:style w:type="paragraph" w:styleId="ListContinue3">
    <w:name w:val="List Continue 3"/>
    <w:basedOn w:val="List3"/>
    <w:rsid w:val="00ED41DD"/>
    <w:pPr>
      <w:ind w:left="1021" w:firstLine="0"/>
    </w:pPr>
  </w:style>
  <w:style w:type="paragraph" w:styleId="ListContinue4">
    <w:name w:val="List Continue 4"/>
    <w:basedOn w:val="List4"/>
    <w:rsid w:val="00ED41DD"/>
    <w:pPr>
      <w:ind w:firstLine="0"/>
    </w:pPr>
  </w:style>
  <w:style w:type="paragraph" w:styleId="ListContinue5">
    <w:name w:val="List Continue 5"/>
    <w:basedOn w:val="List5"/>
    <w:rsid w:val="00ED41DD"/>
    <w:pPr>
      <w:ind w:firstLine="0"/>
    </w:pPr>
  </w:style>
  <w:style w:type="paragraph" w:styleId="ListNumber3">
    <w:name w:val="List Number 3"/>
    <w:basedOn w:val="List3"/>
    <w:rsid w:val="00ED41DD"/>
    <w:pPr>
      <w:numPr>
        <w:numId w:val="4"/>
      </w:numPr>
    </w:pPr>
  </w:style>
  <w:style w:type="paragraph" w:styleId="ListNumber4">
    <w:name w:val="List Number 4"/>
    <w:basedOn w:val="List4"/>
    <w:rsid w:val="00ED41DD"/>
    <w:pPr>
      <w:numPr>
        <w:numId w:val="5"/>
      </w:numPr>
    </w:pPr>
  </w:style>
  <w:style w:type="paragraph" w:styleId="ListNumber5">
    <w:name w:val="List Number 5"/>
    <w:basedOn w:val="List5"/>
    <w:rsid w:val="00ED41DD"/>
    <w:pPr>
      <w:numPr>
        <w:numId w:val="6"/>
      </w:numPr>
    </w:pPr>
  </w:style>
  <w:style w:type="paragraph" w:styleId="BlockText">
    <w:name w:val="Block Text"/>
    <w:basedOn w:val="Normal"/>
    <w:rsid w:val="00ED41DD"/>
    <w:pPr>
      <w:spacing w:after="120"/>
      <w:ind w:left="1440" w:right="1440"/>
    </w:pPr>
  </w:style>
  <w:style w:type="character" w:customStyle="1" w:styleId="Subscript">
    <w:name w:val="Subscript"/>
    <w:basedOn w:val="DefaultParagraphFont"/>
    <w:rsid w:val="00ED41DD"/>
    <w:rPr>
      <w:sz w:val="16"/>
      <w:vertAlign w:val="subscript"/>
    </w:rPr>
  </w:style>
  <w:style w:type="character" w:customStyle="1" w:styleId="Superscript">
    <w:name w:val="Superscript"/>
    <w:basedOn w:val="DefaultParagraphFont"/>
    <w:rsid w:val="00ED41DD"/>
    <w:rPr>
      <w:sz w:val="16"/>
      <w:vertAlign w:val="superscript"/>
    </w:rPr>
  </w:style>
  <w:style w:type="character" w:customStyle="1" w:styleId="Symbols">
    <w:name w:val="Symbols"/>
    <w:basedOn w:val="DefaultParagraphFont"/>
    <w:rsid w:val="00ED41DD"/>
    <w:rPr>
      <w:rFonts w:ascii="Symbol" w:hAnsi="Symbol"/>
    </w:rPr>
  </w:style>
  <w:style w:type="character" w:customStyle="1" w:styleId="MenuOptions">
    <w:name w:val="Menu Options"/>
    <w:basedOn w:val="DefaultParagraphFont"/>
    <w:rsid w:val="00ED41DD"/>
    <w:rPr>
      <w:rFonts w:ascii="Arial Narrow" w:hAnsi="Arial Narrow"/>
      <w:smallCaps/>
    </w:rPr>
  </w:style>
  <w:style w:type="character" w:customStyle="1" w:styleId="Buttons">
    <w:name w:val="Buttons"/>
    <w:basedOn w:val="DefaultParagraphFont"/>
    <w:rsid w:val="00ED41DD"/>
    <w:rPr>
      <w:b/>
    </w:rPr>
  </w:style>
  <w:style w:type="character" w:customStyle="1" w:styleId="Underlined">
    <w:name w:val="Underlined"/>
    <w:basedOn w:val="DefaultParagraphFont"/>
    <w:rsid w:val="00ED41DD"/>
    <w:rPr>
      <w:u w:val="single"/>
    </w:rPr>
  </w:style>
  <w:style w:type="paragraph" w:customStyle="1" w:styleId="TableBodyTextRight">
    <w:name w:val="Table Body Text Right"/>
    <w:basedOn w:val="TableBodyText"/>
    <w:rsid w:val="00ED41DD"/>
    <w:pPr>
      <w:widowControl w:val="0"/>
      <w:autoSpaceDE w:val="0"/>
      <w:autoSpaceDN w:val="0"/>
      <w:adjustRightInd w:val="0"/>
      <w:jc w:val="right"/>
    </w:pPr>
    <w:rPr>
      <w:rFonts w:cs="Arial"/>
      <w:szCs w:val="18"/>
    </w:rPr>
  </w:style>
  <w:style w:type="paragraph" w:customStyle="1" w:styleId="CopyrightText">
    <w:name w:val="Copyright Text"/>
    <w:basedOn w:val="BodyText"/>
    <w:rsid w:val="00ED41DD"/>
    <w:rPr>
      <w:sz w:val="18"/>
    </w:rPr>
  </w:style>
  <w:style w:type="paragraph" w:customStyle="1" w:styleId="BodySmallRight">
    <w:name w:val="Body Small Right"/>
    <w:basedOn w:val="BodyTextRight"/>
    <w:rsid w:val="00ED41DD"/>
    <w:rPr>
      <w:sz w:val="18"/>
      <w:szCs w:val="18"/>
    </w:rPr>
  </w:style>
  <w:style w:type="paragraph" w:customStyle="1" w:styleId="MarginEdition">
    <w:name w:val="Margin Edition"/>
    <w:basedOn w:val="MarginNote"/>
    <w:rsid w:val="00ED41DD"/>
    <w:pPr>
      <w:spacing w:before="0" w:after="0"/>
    </w:pPr>
    <w:rPr>
      <w:rFonts w:ascii="Times New Roman" w:hAnsi="Times New Roman"/>
      <w:color w:val="999999"/>
    </w:rPr>
  </w:style>
  <w:style w:type="paragraph" w:customStyle="1" w:styleId="Spacer">
    <w:name w:val="Spacer"/>
    <w:basedOn w:val="Normal"/>
    <w:rsid w:val="00ED41DD"/>
    <w:rPr>
      <w:sz w:val="2"/>
      <w:szCs w:val="2"/>
    </w:rPr>
  </w:style>
  <w:style w:type="character" w:customStyle="1" w:styleId="Small">
    <w:name w:val="Small"/>
    <w:basedOn w:val="DefaultParagraphFont"/>
    <w:rsid w:val="00ED41DD"/>
    <w:rPr>
      <w:sz w:val="16"/>
    </w:rPr>
  </w:style>
  <w:style w:type="paragraph" w:customStyle="1" w:styleId="WideTable">
    <w:name w:val="Wide Table"/>
    <w:basedOn w:val="Normal"/>
    <w:rsid w:val="00ED41DD"/>
    <w:pPr>
      <w:ind w:left="-1418"/>
    </w:pPr>
    <w:rPr>
      <w:sz w:val="2"/>
      <w:szCs w:val="2"/>
    </w:rPr>
  </w:style>
  <w:style w:type="character" w:styleId="PageNumber">
    <w:name w:val="page number"/>
    <w:basedOn w:val="DefaultParagraphFont"/>
    <w:rsid w:val="00ED41DD"/>
  </w:style>
  <w:style w:type="paragraph" w:styleId="Quote">
    <w:name w:val="Quote"/>
    <w:basedOn w:val="Heading1"/>
    <w:link w:val="QuoteChar"/>
    <w:qFormat/>
    <w:rsid w:val="00ED41DD"/>
    <w:rPr>
      <w:b w:val="0"/>
      <w:sz w:val="72"/>
      <w:szCs w:val="72"/>
      <w:lang w:val="en-NZ"/>
    </w:rPr>
  </w:style>
  <w:style w:type="character" w:customStyle="1" w:styleId="QuoteChar">
    <w:name w:val="Quote Char"/>
    <w:basedOn w:val="DefaultParagraphFont"/>
    <w:link w:val="Quote"/>
    <w:rsid w:val="00ED41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41DD"/>
    <w:pPr>
      <w:pageBreakBefore/>
    </w:pPr>
  </w:style>
  <w:style w:type="paragraph" w:customStyle="1" w:styleId="Border">
    <w:name w:val="Border"/>
    <w:basedOn w:val="Normal"/>
    <w:qFormat/>
    <w:rsid w:val="00ED41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41DD"/>
    <w:rPr>
      <w:b/>
      <w:bCs/>
      <w:i/>
      <w:iCs/>
      <w:color w:val="auto"/>
    </w:rPr>
  </w:style>
  <w:style w:type="paragraph" w:styleId="IntenseQuote">
    <w:name w:val="Intense Quote"/>
    <w:basedOn w:val="Normal"/>
    <w:next w:val="Normal"/>
    <w:link w:val="IntenseQuoteChar"/>
    <w:uiPriority w:val="30"/>
    <w:qFormat/>
    <w:rsid w:val="00ED41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41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41DD"/>
    <w:rPr>
      <w:smallCaps/>
      <w:color w:val="auto"/>
      <w:u w:val="single"/>
    </w:rPr>
  </w:style>
  <w:style w:type="character" w:styleId="IntenseReference">
    <w:name w:val="Intense Reference"/>
    <w:basedOn w:val="DefaultParagraphFont"/>
    <w:uiPriority w:val="32"/>
    <w:qFormat/>
    <w:rsid w:val="00ED41DD"/>
    <w:rPr>
      <w:b/>
      <w:bCs/>
      <w:smallCaps/>
      <w:color w:val="auto"/>
      <w:spacing w:val="5"/>
      <w:u w:val="single"/>
    </w:rPr>
  </w:style>
  <w:style w:type="paragraph" w:customStyle="1" w:styleId="2ColumnHeading">
    <w:name w:val="2Column Heading"/>
    <w:basedOn w:val="BodyText"/>
    <w:qFormat/>
    <w:rsid w:val="00ED41DD"/>
    <w:pPr>
      <w:spacing w:after="60"/>
      <w:ind w:left="-2268"/>
    </w:pPr>
    <w:rPr>
      <w:b/>
    </w:rPr>
  </w:style>
  <w:style w:type="paragraph" w:customStyle="1" w:styleId="Heading1TOC">
    <w:name w:val="Heading1 TOC"/>
    <w:basedOn w:val="Normal"/>
    <w:qFormat/>
    <w:rsid w:val="00ED41DD"/>
    <w:pPr>
      <w:spacing w:before="240" w:after="120"/>
    </w:pPr>
    <w:rPr>
      <w:rFonts w:ascii="Times New Roman" w:hAnsi="Times New Roman"/>
      <w:b/>
      <w:sz w:val="32"/>
    </w:rPr>
  </w:style>
  <w:style w:type="paragraph" w:customStyle="1" w:styleId="Heading2TOC">
    <w:name w:val="Heading2 TOC"/>
    <w:basedOn w:val="Normal"/>
    <w:qFormat/>
    <w:rsid w:val="00ED41DD"/>
    <w:pPr>
      <w:spacing w:before="240" w:after="60"/>
    </w:pPr>
    <w:rPr>
      <w:rFonts w:ascii="Times New Roman" w:hAnsi="Times New Roman"/>
      <w:b/>
      <w:sz w:val="28"/>
    </w:rPr>
  </w:style>
  <w:style w:type="character" w:customStyle="1" w:styleId="Underline">
    <w:name w:val="Underline"/>
    <w:basedOn w:val="DefaultParagraphFont"/>
    <w:qFormat/>
    <w:rsid w:val="00ED41DD"/>
    <w:rPr>
      <w:u w:val="single"/>
    </w:rPr>
  </w:style>
  <w:style w:type="character" w:customStyle="1" w:styleId="BoldandItalics">
    <w:name w:val="Bold and Italics"/>
    <w:qFormat/>
    <w:rsid w:val="00ED41DD"/>
    <w:rPr>
      <w:b/>
      <w:i/>
      <w:u w:val="none"/>
    </w:rPr>
  </w:style>
  <w:style w:type="paragraph" w:styleId="BalloonText">
    <w:name w:val="Balloon Text"/>
    <w:basedOn w:val="Normal"/>
    <w:link w:val="BalloonTextChar"/>
    <w:rsid w:val="00ED41DD"/>
    <w:rPr>
      <w:rFonts w:ascii="Tahoma" w:hAnsi="Tahoma" w:cs="Tahoma"/>
      <w:sz w:val="16"/>
      <w:szCs w:val="16"/>
    </w:rPr>
  </w:style>
  <w:style w:type="character" w:customStyle="1" w:styleId="BalloonTextChar">
    <w:name w:val="Balloon Text Char"/>
    <w:basedOn w:val="DefaultParagraphFont"/>
    <w:link w:val="BalloonText"/>
    <w:rsid w:val="00ED41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41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41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1025</Words>
  <Characters>6436</Characters>
  <Application>Microsoft Office Word</Application>
  <DocSecurity>0</DocSecurity>
  <Lines>232</Lines>
  <Paragraphs>100</Paragraphs>
  <ScaleCrop>false</ScaleCrop>
  <Company>Author-it Software Corporation Ltd.</Company>
  <LinksUpToDate>false</LinksUpToDate>
  <CharactersWithSpaces>7378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MEM11013B Undertake warehouse receival process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2012-05-27T01:42:00Z</dcterms:created>
  <dcterms:modified xsi:type="dcterms:W3CDTF">2012-05-27T01:42:00Z</dcterms:modified>
</cp:coreProperties>
</file>