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8A8" w:rsidP="007918A8">
      <w:pPr>
        <w:pStyle w:val="Title"/>
      </w:pPr>
      <w:r>
        <w:fldChar w:fldCharType="begin"/>
      </w:r>
      <w:r>
        <w:instrText xml:space="preserve"> TITLE   \* MERGEFORMAT </w:instrText>
      </w:r>
      <w:r>
        <w:fldChar w:fldCharType="separate"/>
      </w:r>
      <w:r>
        <w:t>MEM11012B Purchase materials</w:t>
      </w:r>
      <w:r>
        <w:fldChar w:fldCharType="end"/>
      </w:r>
    </w:p>
    <w:p w:rsidR="007918A8" w:rsidP="007918A8">
      <w:pPr>
        <w:pStyle w:val="Version"/>
        <w:sectPr w:rsidSect="007F5E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EAB" w:rsidP="007F5EAB">
      <w:pPr>
        <w:pStyle w:val="SuperHeading"/>
      </w:pPr>
      <w:r w:rsidRPr="007F5EAB">
        <w:t>MEM11012B Purchase materials</w:t>
      </w:r>
    </w:p>
    <w:p w:rsidR="00000000" w:rsidRPr="007F5EAB" w:rsidP="007F5EAB">
      <w:pPr>
        <w:pStyle w:val="Heading1"/>
      </w:pPr>
      <w:bookmarkStart w:id="1" w:name="O_272142"/>
      <w:bookmarkEnd w:id="1"/>
      <w:r w:rsidRPr="007F5EAB">
        <w:t>Modification History</w:t>
      </w:r>
    </w:p>
    <w:p w:rsidR="00000000" w:rsidRPr="007F5EAB" w:rsidP="007F5EAB">
      <w:pPr>
        <w:pStyle w:val="BodyText"/>
      </w:pPr>
      <w:r w:rsidRPr="007F5EAB">
        <w:t>Not Applicable</w:t>
      </w:r>
    </w:p>
    <w:p w:rsidR="00000000" w:rsidRPr="007F5EAB" w:rsidP="007F5EAB">
      <w:pPr>
        <w:pStyle w:val="AllowPageBreak"/>
      </w:pPr>
    </w:p>
    <w:p w:rsidR="00000000" w:rsidRPr="007F5EAB" w:rsidP="007F5EAB">
      <w:pPr>
        <w:pStyle w:val="Heading1"/>
      </w:pPr>
      <w:bookmarkStart w:id="2" w:name="O_211432"/>
      <w:bookmarkEnd w:id="2"/>
      <w:r w:rsidRPr="007F5EAB">
        <w:t>Unit Descriptor</w:t>
      </w:r>
    </w:p>
    <w:tbl>
      <w:tblPr>
        <w:tblW w:w="0" w:type="auto"/>
        <w:tblLayout w:type="fixed"/>
        <w:tblCellMar>
          <w:left w:w="62" w:type="dxa"/>
          <w:right w:w="62" w:type="dxa"/>
        </w:tblCellMar>
        <w:tblLook w:val="0000"/>
      </w:tblPr>
      <w:tblGrid>
        <w:gridCol w:w="2668"/>
        <w:gridCol w:w="5854"/>
      </w:tblGrid>
      <w:tr w:rsidTr="007918A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This unit covers determining purchasing requirements, preparing purchase order/list and purchasing materials.</w:t>
            </w:r>
          </w:p>
        </w:tc>
      </w:tr>
    </w:tbl>
    <w:p w:rsidR="007918A8" w:rsidP="007F5EAB">
      <w:pPr>
        <w:pStyle w:val="BodyText"/>
      </w:pPr>
    </w:p>
    <w:p w:rsidR="007918A8" w:rsidP="007F5EAB">
      <w:pPr>
        <w:pStyle w:val="BodyText"/>
      </w:pPr>
    </w:p>
    <w:p w:rsidR="00000000" w:rsidRPr="007F5EAB" w:rsidP="007F5EAB">
      <w:pPr>
        <w:pStyle w:val="Heading1"/>
      </w:pPr>
      <w:bookmarkStart w:id="3" w:name="O_211436"/>
      <w:bookmarkEnd w:id="3"/>
      <w:r w:rsidRPr="007F5EAB">
        <w:t>Application of the Unit</w:t>
      </w:r>
    </w:p>
    <w:tbl>
      <w:tblPr>
        <w:tblW w:w="0" w:type="auto"/>
        <w:tblLayout w:type="fixed"/>
        <w:tblCellMar>
          <w:left w:w="62" w:type="dxa"/>
          <w:right w:w="62" w:type="dxa"/>
        </w:tblCellMar>
        <w:tblLook w:val="0000"/>
      </w:tblPr>
      <w:tblGrid>
        <w:gridCol w:w="2745"/>
        <w:gridCol w:w="5777"/>
      </w:tblGrid>
      <w:tr w:rsidTr="007918A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This unit applies to purchasing one-off or multiple quantities of raw materials, components, equipment etc. Contracts and paperwork may be generated manually or electronically using the on-site system</w:t>
            </w:r>
            <w:r w:rsidRPr="007F5EAB">
              <w:t>.</w:t>
            </w:r>
          </w:p>
          <w:p w:rsidR="00000000" w:rsidRPr="007F5EAB" w:rsidP="007F5EAB">
            <w:pPr>
              <w:pStyle w:val="BodyText"/>
            </w:pPr>
          </w:p>
          <w:p w:rsidR="00000000" w:rsidRPr="007F5EAB" w:rsidP="007F5EAB">
            <w:pPr>
              <w:pStyle w:val="BodyText"/>
            </w:pPr>
            <w:r w:rsidRPr="007F5EAB">
              <w:rPr>
                <w:rStyle w:val="SpecialBold"/>
              </w:rPr>
              <w:t>Band</w:t>
            </w:r>
            <w:r w:rsidRPr="007F5EAB">
              <w:t>:</w:t>
            </w:r>
            <w:r w:rsidRPr="007F5EAB">
              <w:tab/>
            </w:r>
            <w:r w:rsidRPr="007F5EAB">
              <w:rPr>
                <w:rStyle w:val="SpecialBold"/>
              </w:rPr>
              <w:t>A</w:t>
            </w:r>
          </w:p>
          <w:p w:rsidR="00000000" w:rsidRPr="007F5EAB" w:rsidP="007F5EAB">
            <w:pPr>
              <w:pStyle w:val="BodyText"/>
            </w:pPr>
            <w:r w:rsidRPr="007F5EAB">
              <w:rPr>
                <w:rStyle w:val="SpecialBold"/>
              </w:rPr>
              <w:t>Unit Weight</w:t>
            </w:r>
            <w:r w:rsidRPr="007F5EAB">
              <w:t>:</w:t>
            </w:r>
            <w:r w:rsidRPr="007F5EAB">
              <w:tab/>
            </w:r>
            <w:r w:rsidRPr="007F5EAB">
              <w:rPr>
                <w:rStyle w:val="SpecialBold"/>
              </w:rPr>
              <w:t>6</w:t>
            </w:r>
          </w:p>
        </w:tc>
      </w:tr>
    </w:tbl>
    <w:p w:rsidR="007918A8" w:rsidP="007F5EAB">
      <w:pPr>
        <w:pStyle w:val="BodyText"/>
      </w:pPr>
    </w:p>
    <w:p w:rsidR="007918A8" w:rsidP="007F5EAB">
      <w:pPr>
        <w:pStyle w:val="BodyText"/>
      </w:pPr>
    </w:p>
    <w:p w:rsidR="00000000" w:rsidRPr="007F5EAB" w:rsidP="007F5EAB">
      <w:pPr>
        <w:pStyle w:val="Heading1"/>
      </w:pPr>
      <w:bookmarkStart w:id="4" w:name="O_280402"/>
      <w:bookmarkEnd w:id="4"/>
      <w:r w:rsidRPr="007F5EAB">
        <w:t>Licensing/Regulatory Information</w:t>
      </w:r>
    </w:p>
    <w:p w:rsidR="00000000" w:rsidRPr="007F5EAB" w:rsidP="007F5EAB">
      <w:pPr>
        <w:pStyle w:val="BodyText"/>
      </w:pPr>
      <w:r w:rsidRPr="007F5EAB">
        <w:t>Not Applicable</w:t>
      </w:r>
    </w:p>
    <w:p w:rsidR="00000000" w:rsidRPr="007F5EAB" w:rsidP="007F5EAB">
      <w:pPr>
        <w:pStyle w:val="AllowPageBreak"/>
      </w:pPr>
    </w:p>
    <w:p w:rsidR="00000000" w:rsidRPr="007F5EAB" w:rsidP="007F5EAB">
      <w:pPr>
        <w:pStyle w:val="Heading1"/>
      </w:pPr>
      <w:bookmarkStart w:id="5" w:name="O_211434"/>
      <w:bookmarkEnd w:id="5"/>
      <w:r w:rsidRPr="007F5EAB">
        <w:t>Pre-Requisites</w:t>
      </w:r>
    </w:p>
    <w:tbl>
      <w:tblPr>
        <w:tblW w:w="0" w:type="auto"/>
        <w:tblLayout w:type="fixed"/>
        <w:tblCellMar>
          <w:left w:w="62" w:type="dxa"/>
          <w:right w:w="62" w:type="dxa"/>
        </w:tblCellMar>
        <w:tblLook w:val="0000"/>
      </w:tblPr>
      <w:tblGrid>
        <w:gridCol w:w="2775"/>
        <w:gridCol w:w="1295"/>
        <w:gridCol w:w="4452"/>
      </w:tblGrid>
      <w:tr w:rsidTr="007918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p>
        </w:tc>
      </w:tr>
      <w:tr w:rsidTr="007918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p>
        </w:tc>
      </w:tr>
      <w:tr w:rsidTr="007918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p>
        </w:tc>
      </w:tr>
    </w:tbl>
    <w:p w:rsidR="007918A8" w:rsidP="007F5EAB">
      <w:pPr>
        <w:pStyle w:val="BodyText"/>
      </w:pPr>
    </w:p>
    <w:p w:rsidR="007918A8" w:rsidP="007F5EAB">
      <w:pPr>
        <w:pStyle w:val="BodyText"/>
      </w:pPr>
    </w:p>
    <w:p w:rsidR="00000000" w:rsidRPr="007F5EAB" w:rsidP="007F5EAB">
      <w:pPr>
        <w:pStyle w:val="Heading1"/>
      </w:pPr>
      <w:bookmarkStart w:id="6" w:name="O_211433"/>
      <w:bookmarkEnd w:id="6"/>
      <w:r w:rsidRPr="007F5EAB">
        <w:t>Employability Skills Information</w:t>
      </w:r>
    </w:p>
    <w:tbl>
      <w:tblPr>
        <w:tblW w:w="0" w:type="auto"/>
        <w:tblLayout w:type="fixed"/>
        <w:tblCellMar>
          <w:left w:w="62" w:type="dxa"/>
          <w:right w:w="62" w:type="dxa"/>
        </w:tblCellMar>
        <w:tblLook w:val="0000"/>
      </w:tblPr>
      <w:tblGrid>
        <w:gridCol w:w="2802"/>
        <w:gridCol w:w="5720"/>
      </w:tblGrid>
      <w:tr w:rsidTr="007918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This unit contains employability skills.</w:t>
            </w:r>
          </w:p>
        </w:tc>
      </w:tr>
    </w:tbl>
    <w:p w:rsidR="007918A8" w:rsidP="007F5EAB">
      <w:pPr>
        <w:pStyle w:val="BodyText"/>
      </w:pPr>
    </w:p>
    <w:p w:rsidR="007918A8" w:rsidP="007F5EAB">
      <w:pPr>
        <w:pStyle w:val="BodyText"/>
      </w:pPr>
    </w:p>
    <w:p w:rsidR="00000000" w:rsidRPr="007F5EAB" w:rsidP="007F5EAB">
      <w:pPr>
        <w:pStyle w:val="Heading1"/>
      </w:pPr>
      <w:bookmarkStart w:id="7" w:name="O_290188"/>
      <w:bookmarkEnd w:id="7"/>
      <w:r w:rsidRPr="007F5EAB">
        <w:t>Elements and Performance Criteria Pre-Content</w:t>
      </w:r>
    </w:p>
    <w:tbl>
      <w:tblPr>
        <w:tblW w:w="0" w:type="auto"/>
        <w:tblLayout w:type="fixed"/>
        <w:tblCellMar>
          <w:left w:w="62" w:type="dxa"/>
          <w:right w:w="62" w:type="dxa"/>
        </w:tblCellMar>
        <w:tblLook w:val="0000"/>
      </w:tblPr>
      <w:tblGrid>
        <w:gridCol w:w="2556"/>
        <w:gridCol w:w="5966"/>
      </w:tblGrid>
      <w:tr w:rsidTr="007918A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 xml:space="preserve">Performance criteria describe the performance needed to demonstrate achievement of </w:t>
            </w:r>
            <w:r w:rsidRPr="007F5EAB">
              <w:t>the element. Where bold italicised text is used, further information is detailed in the required skills and knowledge section and the range statement. Assessment of performance is to be consistent with the evidence guide.</w:t>
            </w:r>
          </w:p>
        </w:tc>
      </w:tr>
    </w:tbl>
    <w:p w:rsidR="00000000" w:rsidRPr="007F5EAB" w:rsidP="007F5EAB">
      <w:pPr>
        <w:pStyle w:val="BodyText"/>
      </w:pPr>
    </w:p>
    <w:p w:rsidR="00000000" w:rsidRPr="007F5EAB" w:rsidP="007F5EAB">
      <w:pPr>
        <w:pStyle w:val="AllowPageBreak"/>
      </w:pPr>
    </w:p>
    <w:p w:rsidR="00000000" w:rsidRPr="007F5EAB" w:rsidP="007F5EAB">
      <w:pPr>
        <w:pStyle w:val="Heading1"/>
      </w:pPr>
      <w:bookmarkStart w:id="8" w:name="O_236855"/>
      <w:bookmarkEnd w:id="8"/>
      <w:r w:rsidRPr="007F5EAB">
        <w:t>Elements and Performance Criteria</w:t>
      </w:r>
    </w:p>
    <w:tbl>
      <w:tblPr>
        <w:tblW w:w="0" w:type="auto"/>
        <w:tblLayout w:type="fixed"/>
        <w:tblCellMar>
          <w:left w:w="62" w:type="dxa"/>
          <w:right w:w="62" w:type="dxa"/>
        </w:tblCellMar>
        <w:tblLook w:val="0000"/>
      </w:tblPr>
      <w:tblGrid>
        <w:gridCol w:w="2556"/>
        <w:gridCol w:w="5966"/>
      </w:tblGrid>
      <w:tr w:rsidTr="007918A8">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PERFORMANCE CRITERIA</w:t>
            </w:r>
          </w:p>
        </w:tc>
      </w:tr>
      <w:tr w:rsidTr="007918A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List"/>
              <w:rPr>
                <w:lang w:val="en-NZ"/>
              </w:rPr>
            </w:pPr>
            <w:r w:rsidRPr="007F5EAB">
              <w:t>1.</w:t>
            </w:r>
            <w:r w:rsidRPr="007F5EAB">
              <w:tab/>
              <w:t>Determine purchasing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List2"/>
            </w:pPr>
            <w:r w:rsidRPr="007F5EAB">
              <w:t>1.1.</w:t>
            </w:r>
            <w:r w:rsidRPr="007F5EAB">
              <w:tab/>
              <w:t>Client, customer, user is consulted as necessary to determine purchasing requirements.</w:t>
            </w:r>
          </w:p>
          <w:p w:rsidR="00000000" w:rsidRPr="007F5EAB" w:rsidP="007F5EAB">
            <w:pPr>
              <w:pStyle w:val="List2"/>
            </w:pPr>
            <w:r w:rsidRPr="007F5EAB">
              <w:t>1.2.</w:t>
            </w:r>
            <w:r w:rsidRPr="007F5EAB">
              <w:tab/>
              <w:t>Material specifications are determined from orders, instru</w:t>
            </w:r>
            <w:r w:rsidRPr="007F5EAB">
              <w:t>ctions and/or technical drawings.</w:t>
            </w:r>
          </w:p>
          <w:p w:rsidR="00000000" w:rsidP="007F5EAB">
            <w:pPr>
              <w:pStyle w:val="List2"/>
              <w:rPr>
                <w:lang w:val="en-NZ"/>
              </w:rPr>
            </w:pPr>
            <w:r w:rsidRPr="007F5EAB">
              <w:t>1.3.</w:t>
            </w:r>
            <w:r w:rsidRPr="007F5EAB">
              <w:tab/>
              <w:t>Quantities, price limitations and delivery requirements are determined from orders, instructions.</w:t>
            </w:r>
          </w:p>
        </w:tc>
      </w:tr>
      <w:tr w:rsidTr="007918A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List"/>
              <w:rPr>
                <w:lang w:val="en-NZ"/>
              </w:rPr>
            </w:pPr>
            <w:r w:rsidRPr="007F5EAB">
              <w:t>2.</w:t>
            </w:r>
            <w:r w:rsidRPr="007F5EAB">
              <w:tab/>
              <w:t>Prepare purchase order/list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List2"/>
              <w:rPr>
                <w:lang w:val="en-NZ"/>
              </w:rPr>
            </w:pPr>
            <w:r w:rsidRPr="007F5EAB">
              <w:t>2.1.</w:t>
            </w:r>
            <w:r w:rsidRPr="007F5EAB">
              <w:tab/>
              <w:t>Purchase order/list is developed to standard operational procedure.</w:t>
            </w:r>
          </w:p>
        </w:tc>
      </w:tr>
      <w:tr w:rsidTr="007918A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List"/>
              <w:rPr>
                <w:lang w:val="en-NZ"/>
              </w:rPr>
            </w:pPr>
            <w:r w:rsidRPr="007F5EAB">
              <w:t>3.</w:t>
            </w:r>
            <w:r w:rsidRPr="007F5EAB">
              <w:tab/>
            </w:r>
            <w:r w:rsidRPr="007F5EAB">
              <w:t>Purchase material</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List2"/>
            </w:pPr>
            <w:r w:rsidRPr="007F5EAB">
              <w:t>3.1.</w:t>
            </w:r>
            <w:r w:rsidRPr="007F5EAB">
              <w:tab/>
              <w:t>Standard operating procedures are followed.</w:t>
            </w:r>
          </w:p>
          <w:p w:rsidR="00000000" w:rsidRPr="007F5EAB" w:rsidP="007F5EAB">
            <w:pPr>
              <w:pStyle w:val="List2"/>
            </w:pPr>
            <w:r w:rsidRPr="007F5EAB">
              <w:t>3.2.</w:t>
            </w:r>
            <w:r w:rsidRPr="007F5EAB">
              <w:tab/>
              <w:t>Supplier/vendor is informed of requirements and specifications.</w:t>
            </w:r>
          </w:p>
          <w:p w:rsidR="00000000" w:rsidRPr="007F5EAB" w:rsidP="007F5EAB">
            <w:pPr>
              <w:pStyle w:val="List2"/>
            </w:pPr>
            <w:r w:rsidRPr="007F5EAB">
              <w:t>3.3.</w:t>
            </w:r>
            <w:r w:rsidRPr="007F5EAB">
              <w:tab/>
              <w:t>Purchasing schedules are adjusted where required to standard operating procedures.</w:t>
            </w:r>
          </w:p>
          <w:p w:rsidR="00000000" w:rsidRPr="007F5EAB" w:rsidP="007F5EAB">
            <w:pPr>
              <w:pStyle w:val="List2"/>
            </w:pPr>
            <w:r w:rsidRPr="007F5EAB">
              <w:t>3.4.</w:t>
            </w:r>
            <w:r w:rsidRPr="007F5EAB">
              <w:tab/>
              <w:t>Appropriate paperwork/contr</w:t>
            </w:r>
            <w:r w:rsidRPr="007F5EAB">
              <w:t>acts are exchanged to standard operating procedures.</w:t>
            </w:r>
          </w:p>
          <w:p w:rsidR="00000000" w:rsidRPr="007F5EAB" w:rsidP="007F5EAB">
            <w:pPr>
              <w:pStyle w:val="List2"/>
            </w:pPr>
            <w:r w:rsidRPr="007F5EAB">
              <w:t>3.5.</w:t>
            </w:r>
            <w:r w:rsidRPr="007F5EAB">
              <w:tab/>
              <w:t>Records/files are maintained accurately using standard operating procedures.</w:t>
            </w:r>
          </w:p>
        </w:tc>
      </w:tr>
    </w:tbl>
    <w:p w:rsidR="007918A8" w:rsidP="007F5EAB">
      <w:pPr>
        <w:pStyle w:val="BodyText"/>
      </w:pPr>
    </w:p>
    <w:p w:rsidR="007918A8" w:rsidP="007F5EAB">
      <w:pPr>
        <w:pStyle w:val="BodyText"/>
      </w:pPr>
    </w:p>
    <w:p w:rsidR="00000000" w:rsidRPr="007F5EAB" w:rsidP="007F5EAB">
      <w:pPr>
        <w:pStyle w:val="Heading1"/>
      </w:pPr>
      <w:bookmarkStart w:id="9" w:name="O_260805"/>
      <w:bookmarkEnd w:id="9"/>
      <w:r w:rsidRPr="007F5EAB">
        <w:t>Required Skills and Knowledge</w:t>
      </w:r>
    </w:p>
    <w:tbl>
      <w:tblPr>
        <w:tblW w:w="0" w:type="auto"/>
        <w:tblLayout w:type="fixed"/>
        <w:tblCellMar>
          <w:left w:w="62" w:type="dxa"/>
          <w:right w:w="62" w:type="dxa"/>
        </w:tblCellMar>
        <w:tblLook w:val="0000"/>
      </w:tblPr>
      <w:tblGrid>
        <w:gridCol w:w="8522"/>
      </w:tblGrid>
      <w:tr w:rsidTr="007918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REQUIRED SKILLS AND KNOWLEDGE</w:t>
            </w:r>
          </w:p>
        </w:tc>
      </w:tr>
      <w:tr w:rsidTr="007918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This section describes the skills and knowledge required for this unit.</w:t>
            </w:r>
          </w:p>
        </w:tc>
      </w:tr>
      <w:tr w:rsidTr="00791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Required skills</w:t>
            </w:r>
          </w:p>
        </w:tc>
      </w:tr>
      <w:tr w:rsidTr="00791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Look for evidence that confirms skills in:</w:t>
            </w:r>
          </w:p>
          <w:p w:rsidR="00000000" w:rsidRPr="007F5EAB" w:rsidP="007F5EAB">
            <w:pPr>
              <w:pStyle w:val="ListBullet"/>
            </w:pPr>
            <w:r w:rsidRPr="007F5EAB">
              <w:t xml:space="preserve">reading, interpreting and following information on orders, instructions and/or technical </w:t>
            </w:r>
            <w:r w:rsidRPr="007F5EAB">
              <w:t>drawings, standard operating procedures, purchasing schedules, orders, records, files and other applicable reference documents</w:t>
            </w:r>
          </w:p>
          <w:p w:rsidR="00000000" w:rsidRPr="007F5EAB" w:rsidP="007F5EAB">
            <w:pPr>
              <w:pStyle w:val="ListBullet"/>
            </w:pPr>
            <w:r w:rsidRPr="007F5EAB">
              <w:t>planning and sequencing tasks</w:t>
            </w:r>
          </w:p>
          <w:p w:rsidR="00000000" w:rsidRPr="007F5EAB" w:rsidP="007F5EAB">
            <w:pPr>
              <w:pStyle w:val="ListBullet"/>
            </w:pPr>
            <w:r w:rsidRPr="007F5EAB">
              <w:t>checking and clarifying information</w:t>
            </w:r>
          </w:p>
          <w:p w:rsidR="00000000" w:rsidRPr="007F5EAB" w:rsidP="007F5EAB">
            <w:pPr>
              <w:pStyle w:val="ListBullet"/>
            </w:pPr>
            <w:r w:rsidRPr="007F5EAB">
              <w:t>entering and maintaining information on manual and electronic w</w:t>
            </w:r>
            <w:r w:rsidRPr="007F5EAB">
              <w:t>orkplace documents</w:t>
            </w:r>
          </w:p>
          <w:p w:rsidR="00000000" w:rsidRPr="007F5EAB" w:rsidP="007F5EAB">
            <w:pPr>
              <w:pStyle w:val="ListBullet"/>
            </w:pPr>
            <w:r w:rsidRPr="007F5EAB">
              <w:t>checking for conformance to specifications</w:t>
            </w:r>
          </w:p>
          <w:p w:rsidR="00000000" w:rsidRPr="007F5EAB" w:rsidP="007F5EAB">
            <w:pPr>
              <w:pStyle w:val="ListBullet"/>
            </w:pPr>
            <w:r w:rsidRPr="007F5EAB">
              <w:t>communicating with client, customer, user, supplier/vendor</w:t>
            </w:r>
          </w:p>
          <w:p w:rsidR="00000000" w:rsidRPr="007F5EAB" w:rsidP="007F5EAB">
            <w:pPr>
              <w:pStyle w:val="ListBullet"/>
            </w:pPr>
            <w:r w:rsidRPr="007F5EAB">
              <w:t>identifying purchasing specifications</w:t>
            </w:r>
          </w:p>
          <w:p w:rsidR="00000000" w:rsidRPr="007F5EAB" w:rsidP="007F5EAB">
            <w:pPr>
              <w:pStyle w:val="ListBullet"/>
            </w:pPr>
            <w:r w:rsidRPr="007F5EAB">
              <w:t>calculating quantity, price and delivery requirements</w:t>
            </w:r>
          </w:p>
          <w:p w:rsidR="00000000" w:rsidRPr="007F5EAB" w:rsidP="007F5EAB">
            <w:pPr>
              <w:pStyle w:val="ListBullet"/>
            </w:pPr>
            <w:r w:rsidRPr="007F5EAB">
              <w:t>selecting suppliers</w:t>
            </w:r>
          </w:p>
          <w:p w:rsidR="00000000" w:rsidP="007F5EAB">
            <w:pPr>
              <w:pStyle w:val="ListBullet"/>
              <w:rPr>
                <w:lang w:val="en-NZ"/>
              </w:rPr>
            </w:pPr>
            <w:r w:rsidRPr="007F5EAB">
              <w:t>maintaining purchase documentation</w:t>
            </w:r>
          </w:p>
        </w:tc>
      </w:tr>
      <w:tr w:rsidTr="00791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Required knowledge</w:t>
            </w:r>
          </w:p>
        </w:tc>
      </w:tr>
      <w:tr w:rsidTr="00791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Look for evidence that confirms knowledge of:</w:t>
            </w:r>
          </w:p>
          <w:p w:rsidR="00000000" w:rsidRPr="007F5EAB" w:rsidP="007F5EAB">
            <w:pPr>
              <w:pStyle w:val="ListBullet"/>
            </w:pPr>
            <w:r w:rsidRPr="007F5EAB">
              <w:t>suppliers and available products</w:t>
            </w:r>
          </w:p>
          <w:p w:rsidR="00000000" w:rsidRPr="007F5EAB" w:rsidP="007F5EAB">
            <w:pPr>
              <w:pStyle w:val="ListBullet"/>
            </w:pPr>
            <w:r w:rsidRPr="007F5EAB">
              <w:t>purchasing procedures</w:t>
            </w:r>
          </w:p>
          <w:p w:rsidR="00000000" w:rsidRPr="007F5EAB" w:rsidP="007F5EAB">
            <w:pPr>
              <w:pStyle w:val="ListBullet"/>
            </w:pPr>
            <w:r w:rsidRPr="007F5EAB">
              <w:t>contract initiation and exchange procedures</w:t>
            </w:r>
          </w:p>
          <w:p w:rsidR="00000000" w:rsidRPr="007F5EAB" w:rsidP="007F5EAB">
            <w:pPr>
              <w:pStyle w:val="ListBullet"/>
            </w:pPr>
            <w:r w:rsidRPr="007F5EAB">
              <w:t>safe work practices and procedures</w:t>
            </w:r>
          </w:p>
          <w:p w:rsidR="00000000" w:rsidRPr="007F5EAB" w:rsidP="007F5EAB">
            <w:pPr>
              <w:pStyle w:val="ListBullet"/>
            </w:pPr>
            <w:r w:rsidRPr="007F5EAB">
              <w:t>hazards and control</w:t>
            </w:r>
            <w:r w:rsidRPr="007F5EAB">
              <w:t xml:space="preserve"> measures associated with purchasing materials</w:t>
            </w:r>
          </w:p>
        </w:tc>
      </w:tr>
    </w:tbl>
    <w:p w:rsidR="007918A8" w:rsidP="007F5EAB">
      <w:pPr>
        <w:pStyle w:val="BodyText"/>
      </w:pPr>
    </w:p>
    <w:p w:rsidR="007918A8" w:rsidP="007F5EAB">
      <w:pPr>
        <w:pStyle w:val="BodyText"/>
      </w:pPr>
    </w:p>
    <w:p w:rsidR="00000000" w:rsidRPr="007F5EAB" w:rsidP="007F5EAB">
      <w:pPr>
        <w:pStyle w:val="AllowPageBreak"/>
      </w:pPr>
    </w:p>
    <w:p w:rsidR="00000000" w:rsidRPr="007F5EAB" w:rsidP="007F5EAB">
      <w:pPr>
        <w:pStyle w:val="Heading1"/>
      </w:pPr>
      <w:bookmarkStart w:id="10" w:name="O_244839"/>
      <w:bookmarkEnd w:id="10"/>
      <w:r w:rsidRPr="007F5EAB">
        <w:t>Evidence Guide</w:t>
      </w:r>
    </w:p>
    <w:tbl>
      <w:tblPr>
        <w:tblW w:w="9570" w:type="dxa"/>
        <w:tblLayout w:type="fixed"/>
        <w:tblCellMar>
          <w:left w:w="62" w:type="dxa"/>
          <w:right w:w="62" w:type="dxa"/>
        </w:tblCellMar>
        <w:tblLook w:val="0000"/>
      </w:tblPr>
      <w:tblGrid>
        <w:gridCol w:w="3908"/>
        <w:gridCol w:w="5662"/>
      </w:tblGrid>
      <w:tr w:rsidTr="007918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EVIDENCE GUIDE</w:t>
            </w:r>
          </w:p>
        </w:tc>
      </w:tr>
      <w:tr w:rsidTr="007918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The evidence guide provides advice on assessment and must be read in conjunction with the performance criteria, required skills and knowledge, range statement and the Assessment Guidelines for the Training Package.</w:t>
            </w:r>
          </w:p>
        </w:tc>
      </w:tr>
      <w:tr w:rsidTr="00791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A person who dem</w:t>
            </w:r>
            <w:r w:rsidRPr="007F5EAB">
              <w:t xml:space="preserve">onstrates competency in this unit must be able to prepare a purchase order and purchase materials. </w:t>
            </w:r>
          </w:p>
        </w:tc>
      </w:tr>
      <w:tr w:rsidTr="00791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Assessors must be satisfied that the candidate can competently</w:t>
            </w:r>
            <w:r w:rsidRPr="007F5EAB">
              <w:t xml:space="preserve"> and consistently perform all elements of the unit as specified by the criteria, including required knowledge, and be capable of applying the competency in new and different situations and contexts.</w:t>
            </w:r>
          </w:p>
        </w:tc>
      </w:tr>
      <w:tr w:rsidTr="00791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This un</w:t>
            </w:r>
            <w:r w:rsidRPr="007F5EAB">
              <w:t>it may be assessed on the job, off the job or a combination of both on and off the job. Where assessment occurs off the job, that is the candidate is not in productive work, then an appropriate simulation must be used where the range of conditions reflects</w:t>
            </w:r>
            <w:r w:rsidRPr="007F5EAB">
              <w:t xml:space="preserve"> realistic workplace situations. The competencies covered by this unit would be demonstrated by an individual working alone or as part of a team. The assessment environment should not disadvantage the candidate. </w:t>
            </w:r>
          </w:p>
          <w:p w:rsidR="00000000" w:rsidP="007F5EAB">
            <w:pPr>
              <w:pStyle w:val="BodyText"/>
              <w:rPr>
                <w:lang w:val="en-NZ"/>
              </w:rPr>
            </w:pPr>
            <w:r w:rsidRPr="007F5EAB">
              <w:t>This unit could be assessed in conjunction with any other units addressing the safety, quality, communication, materials handling, recording and reporting associated with preparing a purchase order and purchasing materials or other units requiring the exer</w:t>
            </w:r>
            <w:r w:rsidRPr="007F5EAB">
              <w:t>cise of the skills and knowledge covered by this unit.</w:t>
            </w:r>
          </w:p>
        </w:tc>
      </w:tr>
      <w:tr w:rsidTr="00791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Assessors should gather a range of evidence that is valid, sufficient, current and authentic. Evidence can be gathered through a variety of ways including direct observation, supe</w:t>
            </w:r>
            <w:r w:rsidRPr="007F5EAB">
              <w:t>rvisor's reports, project work, samples and questioning. Questioning techniques should not require language, literacy and numeracy skills beyond those required in this unit of competency. The candidate must have access to all tools, equipment, materials an</w:t>
            </w:r>
            <w:r w:rsidRPr="007F5EAB">
              <w:t>d documentation required. The candidate must be permitted to refer to any relevant workplace procedures, product and manufacturing specifications, codes, standards, manuals and reference materials.</w:t>
            </w:r>
          </w:p>
        </w:tc>
      </w:tr>
      <w:tr w:rsidTr="00791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p>
        </w:tc>
      </w:tr>
    </w:tbl>
    <w:p w:rsidR="007918A8" w:rsidP="007F5EAB">
      <w:pPr>
        <w:pStyle w:val="BodyText"/>
      </w:pPr>
    </w:p>
    <w:p w:rsidR="007918A8" w:rsidP="007F5EAB">
      <w:pPr>
        <w:pStyle w:val="BodyText"/>
      </w:pPr>
    </w:p>
    <w:p w:rsidR="00000000" w:rsidRPr="007F5EAB" w:rsidP="007F5EAB">
      <w:pPr>
        <w:pStyle w:val="Heading1"/>
      </w:pPr>
      <w:bookmarkStart w:id="11" w:name="O_252822"/>
      <w:bookmarkEnd w:id="11"/>
      <w:r w:rsidRPr="007F5EAB">
        <w:t>Range Statement</w:t>
      </w:r>
    </w:p>
    <w:tbl>
      <w:tblPr>
        <w:tblW w:w="0" w:type="auto"/>
        <w:tblLayout w:type="fixed"/>
        <w:tblCellMar>
          <w:left w:w="62" w:type="dxa"/>
          <w:right w:w="62" w:type="dxa"/>
        </w:tblCellMar>
        <w:tblLook w:val="0000"/>
      </w:tblPr>
      <w:tblGrid>
        <w:gridCol w:w="3602"/>
        <w:gridCol w:w="4920"/>
      </w:tblGrid>
      <w:tr w:rsidTr="007918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RANGE STATEMENT</w:t>
            </w:r>
          </w:p>
        </w:tc>
      </w:tr>
      <w:tr w:rsidTr="007918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The range statement relates to the unit of competency as a whole. It allows for different work environments and situations that may affect performance. Bold italicised wording, if used in the performanc</w:t>
            </w:r>
            <w:r w:rsidRPr="007F5EAB">
              <w:t>e criteria, is detailed below. Essential operating conditions that may be present with training and assessment (depending on the work situation, needs of the candidate, accessibility of the item, and local industry and regional contexts) may also be includ</w:t>
            </w:r>
            <w:r w:rsidRPr="007F5EAB">
              <w:t>ed.</w:t>
            </w:r>
          </w:p>
        </w:tc>
      </w:tr>
      <w:tr w:rsidTr="007918A8">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Purchasing</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t>Can cover one-off or multiple quantities of raw materials, components, equipment etc.</w:t>
            </w:r>
          </w:p>
        </w:tc>
      </w:tr>
      <w:tr w:rsidTr="007918A8">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Purchasing schedules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ListBullet"/>
            </w:pPr>
            <w:r w:rsidRPr="007F5EAB">
              <w:t>Purchasing specifications - determined from standard engineering drawings and data sheets, instructions written or verbal</w:t>
            </w:r>
          </w:p>
          <w:p w:rsidR="00000000" w:rsidP="007F5EAB">
            <w:pPr>
              <w:pStyle w:val="ListBullet"/>
              <w:rPr>
                <w:lang w:val="en-NZ"/>
              </w:rPr>
            </w:pPr>
            <w:r w:rsidRPr="007F5EAB">
              <w:t>Purchasing schedules - developed to site procedures and for pre-contracted suppliers/vendors</w:t>
            </w:r>
          </w:p>
        </w:tc>
      </w:tr>
      <w:tr w:rsidTr="007918A8">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Paperwork</w:t>
            </w:r>
            <w:r w:rsidRPr="007F5EAB">
              <w:t>/</w:t>
            </w:r>
            <w:r w:rsidRPr="007F5EAB">
              <w:rPr>
                <w:rStyle w:val="SpecialBold"/>
              </w:rPr>
              <w:t>contracts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Generated manually or electronically utilising on-site system</w:t>
            </w:r>
          </w:p>
        </w:tc>
      </w:tr>
    </w:tbl>
    <w:p w:rsidR="007918A8" w:rsidP="007F5EAB">
      <w:pPr>
        <w:pStyle w:val="BodyText"/>
      </w:pPr>
    </w:p>
    <w:p w:rsidR="007918A8" w:rsidP="007F5EAB">
      <w:pPr>
        <w:pStyle w:val="BodyText"/>
      </w:pPr>
    </w:p>
    <w:p w:rsidR="00000000" w:rsidRPr="007F5EAB" w:rsidP="007F5EAB">
      <w:pPr>
        <w:pStyle w:val="Heading1"/>
      </w:pPr>
      <w:bookmarkStart w:id="12" w:name="O_211438"/>
      <w:bookmarkEnd w:id="12"/>
      <w:r w:rsidRPr="007F5EAB">
        <w:t>Unit Sector(s)</w:t>
      </w:r>
    </w:p>
    <w:tbl>
      <w:tblPr>
        <w:tblW w:w="0" w:type="auto"/>
        <w:tblLayout w:type="fixed"/>
        <w:tblCellMar>
          <w:left w:w="62" w:type="dxa"/>
          <w:right w:w="62" w:type="dxa"/>
        </w:tblCellMar>
        <w:tblLook w:val="0000"/>
      </w:tblPr>
      <w:tblGrid>
        <w:gridCol w:w="2654"/>
        <w:gridCol w:w="5868"/>
      </w:tblGrid>
      <w:tr w:rsidTr="007918A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p>
        </w:tc>
      </w:tr>
    </w:tbl>
    <w:p w:rsidR="007918A8" w:rsidP="007F5EAB">
      <w:pPr>
        <w:pStyle w:val="BodyText"/>
      </w:pPr>
    </w:p>
    <w:p w:rsidR="007918A8" w:rsidP="007F5EAB">
      <w:pPr>
        <w:pStyle w:val="BodyText"/>
      </w:pPr>
    </w:p>
    <w:p w:rsidR="00000000" w:rsidRPr="007F5EAB" w:rsidP="007F5EAB">
      <w:pPr>
        <w:pStyle w:val="Heading1"/>
      </w:pPr>
      <w:bookmarkStart w:id="13" w:name="O_211435"/>
      <w:bookmarkEnd w:id="13"/>
      <w:r w:rsidRPr="007F5EAB">
        <w:t>Co-requisite units</w:t>
      </w:r>
    </w:p>
    <w:tbl>
      <w:tblPr>
        <w:tblW w:w="0" w:type="auto"/>
        <w:tblLayout w:type="fixed"/>
        <w:tblCellMar>
          <w:left w:w="62" w:type="dxa"/>
          <w:right w:w="62" w:type="dxa"/>
        </w:tblCellMar>
        <w:tblLook w:val="0000"/>
      </w:tblPr>
      <w:tblGrid>
        <w:gridCol w:w="2641"/>
        <w:gridCol w:w="1322"/>
        <w:gridCol w:w="4559"/>
      </w:tblGrid>
      <w:tr w:rsidTr="007918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p>
        </w:tc>
      </w:tr>
      <w:tr w:rsidTr="00791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p>
        </w:tc>
      </w:tr>
      <w:tr w:rsidTr="00791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p>
        </w:tc>
      </w:tr>
    </w:tbl>
    <w:p w:rsidR="007918A8" w:rsidP="007F5EAB">
      <w:pPr>
        <w:pStyle w:val="BodyText"/>
      </w:pPr>
    </w:p>
    <w:p w:rsidR="007918A8" w:rsidP="007F5EAB">
      <w:pPr>
        <w:pStyle w:val="BodyText"/>
      </w:pPr>
    </w:p>
    <w:p w:rsidR="00000000" w:rsidRPr="007F5EAB" w:rsidP="007F5EAB">
      <w:pPr>
        <w:pStyle w:val="Heading1"/>
      </w:pPr>
      <w:bookmarkStart w:id="14" w:name="O_211437"/>
      <w:bookmarkEnd w:id="14"/>
      <w:r w:rsidRPr="007F5EAB">
        <w:t>Competency field</w:t>
      </w:r>
    </w:p>
    <w:tbl>
      <w:tblPr>
        <w:tblW w:w="0" w:type="auto"/>
        <w:tblLayout w:type="fixed"/>
        <w:tblCellMar>
          <w:left w:w="62" w:type="dxa"/>
          <w:right w:w="62" w:type="dxa"/>
        </w:tblCellMar>
        <w:tblLook w:val="0000"/>
      </w:tblPr>
      <w:tblGrid>
        <w:gridCol w:w="2777"/>
        <w:gridCol w:w="5745"/>
      </w:tblGrid>
      <w:tr w:rsidTr="007918A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EAB">
            <w:pPr>
              <w:pStyle w:val="BodyText"/>
              <w:rPr>
                <w:lang w:val="en-NZ"/>
              </w:rPr>
            </w:pPr>
            <w:r w:rsidRPr="007F5EA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EAB" w:rsidP="007F5EAB">
            <w:pPr>
              <w:pStyle w:val="BodyText"/>
            </w:pPr>
            <w:r w:rsidRPr="007F5EAB">
              <w:t>Materials handling</w:t>
            </w:r>
          </w:p>
        </w:tc>
      </w:tr>
    </w:tbl>
    <w:p w:rsidR="007918A8" w:rsidP="007F5EAB">
      <w:pPr>
        <w:pStyle w:val="BodyText"/>
      </w:pPr>
    </w:p>
    <w:p w:rsidR="007918A8" w:rsidP="007F5EAB">
      <w:pPr>
        <w:pStyle w:val="BodyText"/>
      </w:pPr>
    </w:p>
    <w:p w:rsidR="00000000" w:rsidRPr="007F5EAB" w:rsidP="007F5EAB"/>
    <w:sectPr w:rsidSect="007F5E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8A8" w:rsidP="00791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A8" w:rsidP="007F5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18A8" w:rsidP="007F5E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18A8" w:rsidP="007F5E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8A8" w:rsidP="007918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A8" w:rsidP="007F5EAB">
    <w:pPr>
      <w:pStyle w:val="Header"/>
      <w:framePr w:wrap="around"/>
    </w:pPr>
    <w:r>
      <w:fldChar w:fldCharType="begin"/>
    </w:r>
    <w:r>
      <w:instrText xml:space="preserve"> TITLE   \* MERGEFORMAT </w:instrText>
    </w:r>
    <w:r>
      <w:fldChar w:fldCharType="separate"/>
    </w:r>
    <w:r>
      <w:t>MEM11012B Purchase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18A8" w:rsidP="007F5E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163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A61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E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5EAB"/>
    <w:pPr>
      <w:spacing w:before="360" w:after="60"/>
      <w:outlineLvl w:val="0"/>
    </w:pPr>
    <w:rPr>
      <w:sz w:val="32"/>
    </w:rPr>
  </w:style>
  <w:style w:type="paragraph" w:styleId="Heading2">
    <w:name w:val="heading 2"/>
    <w:basedOn w:val="HeadingBase"/>
    <w:next w:val="BodyText"/>
    <w:link w:val="Heading2Char"/>
    <w:qFormat/>
    <w:rsid w:val="007F5EAB"/>
    <w:pPr>
      <w:keepLines/>
      <w:spacing w:before="240" w:after="120"/>
      <w:outlineLvl w:val="1"/>
    </w:pPr>
    <w:rPr>
      <w:sz w:val="28"/>
      <w:szCs w:val="40"/>
    </w:rPr>
  </w:style>
  <w:style w:type="paragraph" w:styleId="Heading3">
    <w:name w:val="heading 3"/>
    <w:basedOn w:val="HeadingBase"/>
    <w:next w:val="BodyText"/>
    <w:link w:val="Heading3Char"/>
    <w:qFormat/>
    <w:rsid w:val="007F5EAB"/>
    <w:pPr>
      <w:spacing w:before="180" w:after="120"/>
      <w:outlineLvl w:val="2"/>
    </w:pPr>
    <w:rPr>
      <w:spacing w:val="-10"/>
      <w:kern w:val="32"/>
    </w:rPr>
  </w:style>
  <w:style w:type="paragraph" w:styleId="Heading4">
    <w:name w:val="heading 4"/>
    <w:basedOn w:val="HeadingBase"/>
    <w:next w:val="BodyText"/>
    <w:link w:val="Heading4Char"/>
    <w:qFormat/>
    <w:rsid w:val="007F5EAB"/>
    <w:pPr>
      <w:spacing w:before="160" w:after="120"/>
      <w:outlineLvl w:val="3"/>
    </w:pPr>
    <w:rPr>
      <w:sz w:val="22"/>
    </w:rPr>
  </w:style>
  <w:style w:type="paragraph" w:styleId="Heading5">
    <w:name w:val="heading 5"/>
    <w:basedOn w:val="HeadingBase"/>
    <w:next w:val="Normal"/>
    <w:link w:val="Heading5Char"/>
    <w:qFormat/>
    <w:rsid w:val="007F5EAB"/>
    <w:pPr>
      <w:spacing w:before="80"/>
      <w:outlineLvl w:val="4"/>
    </w:pPr>
    <w:rPr>
      <w:color w:val="918585"/>
      <w:sz w:val="20"/>
    </w:rPr>
  </w:style>
  <w:style w:type="paragraph" w:styleId="Heading6">
    <w:name w:val="heading 6"/>
    <w:basedOn w:val="HeadingBase"/>
    <w:next w:val="Normal"/>
    <w:link w:val="Heading6Char"/>
    <w:qFormat/>
    <w:rsid w:val="007F5EAB"/>
    <w:pPr>
      <w:spacing w:before="60"/>
      <w:outlineLvl w:val="5"/>
    </w:pPr>
    <w:rPr>
      <w:color w:val="918585"/>
      <w:sz w:val="20"/>
    </w:rPr>
  </w:style>
  <w:style w:type="paragraph" w:styleId="Heading7">
    <w:name w:val="heading 7"/>
    <w:basedOn w:val="Normal"/>
    <w:next w:val="Normal"/>
    <w:link w:val="Heading7Char"/>
    <w:qFormat/>
    <w:rsid w:val="007F5EAB"/>
    <w:pPr>
      <w:ind w:left="720"/>
      <w:outlineLvl w:val="6"/>
    </w:pPr>
    <w:rPr>
      <w:i/>
    </w:rPr>
  </w:style>
  <w:style w:type="paragraph" w:styleId="Heading8">
    <w:name w:val="heading 8"/>
    <w:basedOn w:val="Normal"/>
    <w:next w:val="Normal"/>
    <w:link w:val="Heading8Char"/>
    <w:qFormat/>
    <w:rsid w:val="007F5EAB"/>
    <w:pPr>
      <w:ind w:left="720"/>
      <w:outlineLvl w:val="7"/>
    </w:pPr>
    <w:rPr>
      <w:i/>
    </w:rPr>
  </w:style>
  <w:style w:type="paragraph" w:styleId="Heading9">
    <w:name w:val="heading 9"/>
    <w:basedOn w:val="Normal"/>
    <w:next w:val="Normal"/>
    <w:link w:val="Heading9Char"/>
    <w:qFormat/>
    <w:rsid w:val="007F5EAB"/>
    <w:pPr>
      <w:ind w:left="720"/>
      <w:outlineLvl w:val="8"/>
    </w:pPr>
    <w:rPr>
      <w:i/>
    </w:rPr>
  </w:style>
  <w:style w:type="character" w:default="1" w:styleId="DefaultParagraphFont">
    <w:name w:val="Default Paragraph Font"/>
    <w:uiPriority w:val="1"/>
    <w:unhideWhenUsed/>
    <w:rsid w:val="007F5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EAB"/>
  </w:style>
  <w:style w:type="character" w:customStyle="1" w:styleId="Heading1Char">
    <w:name w:val="Heading 1 Char"/>
    <w:basedOn w:val="DefaultParagraphFont"/>
    <w:link w:val="Heading1"/>
    <w:rsid w:val="007F5EAB"/>
    <w:rPr>
      <w:rFonts w:ascii="Times New Roman" w:eastAsia="Times New Roman" w:hAnsi="Times New Roman" w:cs="Times New Roman"/>
      <w:b/>
      <w:sz w:val="32"/>
      <w:szCs w:val="20"/>
      <w:lang w:eastAsia="en-US"/>
    </w:rPr>
  </w:style>
  <w:style w:type="paragraph" w:styleId="BodyText">
    <w:name w:val="Body Text"/>
    <w:basedOn w:val="Normal"/>
    <w:link w:val="BodyTextChar"/>
    <w:rsid w:val="007F5E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5EAB"/>
    <w:rPr>
      <w:rFonts w:ascii="Times New Roman" w:eastAsia="Times New Roman" w:hAnsi="Times New Roman" w:cs="Times New Roman"/>
      <w:sz w:val="24"/>
      <w:lang w:val="en-US" w:eastAsia="en-US"/>
    </w:rPr>
  </w:style>
  <w:style w:type="paragraph" w:styleId="Footer">
    <w:name w:val="footer"/>
    <w:basedOn w:val="Normal"/>
    <w:link w:val="FooterChar"/>
    <w:rsid w:val="007F5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EAB"/>
    <w:rPr>
      <w:rFonts w:ascii="Times New Roman" w:eastAsia="Times New Roman" w:hAnsi="Times New Roman" w:cs="Times New Roman"/>
      <w:sz w:val="16"/>
      <w:lang w:val="en-US" w:eastAsia="en-US"/>
    </w:rPr>
  </w:style>
  <w:style w:type="paragraph" w:styleId="List">
    <w:name w:val="List"/>
    <w:basedOn w:val="BodyText"/>
    <w:next w:val="BodyText"/>
    <w:rsid w:val="007F5EAB"/>
    <w:pPr>
      <w:tabs>
        <w:tab w:val="left" w:pos="340"/>
      </w:tabs>
      <w:spacing w:before="60" w:after="60"/>
      <w:ind w:left="340" w:hanging="340"/>
    </w:pPr>
  </w:style>
  <w:style w:type="paragraph" w:styleId="ListBullet">
    <w:name w:val="List Bullet"/>
    <w:basedOn w:val="List"/>
    <w:rsid w:val="007F5EAB"/>
    <w:pPr>
      <w:numPr>
        <w:numId w:val="12"/>
      </w:numPr>
      <w:tabs>
        <w:tab w:val="clear" w:pos="340"/>
      </w:tabs>
      <w:spacing w:before="40" w:after="40"/>
    </w:pPr>
  </w:style>
  <w:style w:type="character" w:customStyle="1" w:styleId="SpecialBold">
    <w:name w:val="Special Bold"/>
    <w:basedOn w:val="DefaultParagraphFont"/>
    <w:rsid w:val="007F5EAB"/>
    <w:rPr>
      <w:b/>
      <w:spacing w:val="0"/>
    </w:rPr>
  </w:style>
  <w:style w:type="paragraph" w:styleId="Header">
    <w:name w:val="header"/>
    <w:basedOn w:val="Normal"/>
    <w:link w:val="HeaderChar"/>
    <w:rsid w:val="007F5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E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5EAB"/>
    <w:pPr>
      <w:spacing w:before="240" w:after="120"/>
      <w:outlineLvl w:val="0"/>
    </w:pPr>
    <w:rPr>
      <w:rFonts w:ascii="Times New Roman" w:hAnsi="Times New Roman"/>
      <w:b/>
      <w:sz w:val="28"/>
    </w:rPr>
  </w:style>
  <w:style w:type="paragraph" w:customStyle="1" w:styleId="AllowPageBreak">
    <w:name w:val="AllowPageBreak"/>
    <w:rsid w:val="007F5E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5EAB"/>
    <w:pPr>
      <w:tabs>
        <w:tab w:val="left" w:pos="680"/>
      </w:tabs>
      <w:spacing w:before="60" w:after="60"/>
      <w:ind w:left="680" w:hanging="340"/>
    </w:pPr>
  </w:style>
  <w:style w:type="character" w:customStyle="1" w:styleId="Heading2Char">
    <w:name w:val="Heading 2 Char"/>
    <w:basedOn w:val="DefaultParagraphFont"/>
    <w:link w:val="Heading2"/>
    <w:rsid w:val="007F5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E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5E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5EAB"/>
    <w:rPr>
      <w:rFonts w:ascii="Courier New" w:eastAsia="Times New Roman" w:hAnsi="Courier New" w:cs="Times New Roman"/>
      <w:i/>
      <w:szCs w:val="20"/>
      <w:lang w:val="en-US" w:eastAsia="en-US"/>
    </w:rPr>
  </w:style>
  <w:style w:type="paragraph" w:customStyle="1" w:styleId="HeadingBase">
    <w:name w:val="Heading Base"/>
    <w:rsid w:val="007F5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EAB"/>
    <w:pPr>
      <w:tabs>
        <w:tab w:val="right" w:leader="dot" w:pos="9072"/>
      </w:tabs>
      <w:ind w:left="567"/>
    </w:pPr>
    <w:rPr>
      <w:szCs w:val="22"/>
    </w:rPr>
  </w:style>
  <w:style w:type="paragraph" w:customStyle="1" w:styleId="TOCBase">
    <w:name w:val="TOC Base"/>
    <w:rsid w:val="007F5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EAB"/>
    <w:pPr>
      <w:tabs>
        <w:tab w:val="right" w:leader="dot" w:pos="9072"/>
      </w:tabs>
      <w:spacing w:before="40" w:after="40"/>
      <w:ind w:left="284"/>
    </w:pPr>
    <w:rPr>
      <w:rFonts w:ascii="Times New Roman" w:hAnsi="Times New Roman"/>
    </w:rPr>
  </w:style>
  <w:style w:type="paragraph" w:styleId="TOC1">
    <w:name w:val="toc 1"/>
    <w:basedOn w:val="TOCBase"/>
    <w:next w:val="Normal"/>
    <w:rsid w:val="007F5E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EAB"/>
    <w:pPr>
      <w:spacing w:before="5040"/>
      <w:jc w:val="center"/>
    </w:pPr>
    <w:rPr>
      <w:sz w:val="48"/>
      <w:szCs w:val="72"/>
      <w:lang w:val="en-US"/>
    </w:rPr>
  </w:style>
  <w:style w:type="character" w:customStyle="1" w:styleId="TitleChar">
    <w:name w:val="Title Char"/>
    <w:basedOn w:val="DefaultParagraphFont"/>
    <w:link w:val="Title"/>
    <w:rsid w:val="007F5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EAB"/>
    <w:pPr>
      <w:tabs>
        <w:tab w:val="left" w:pos="3600"/>
        <w:tab w:val="left" w:pos="3958"/>
      </w:tabs>
    </w:pPr>
  </w:style>
  <w:style w:type="paragraph" w:customStyle="1" w:styleId="Note">
    <w:name w:val="Note"/>
    <w:basedOn w:val="BodyText"/>
    <w:rsid w:val="007F5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EAB"/>
    <w:pPr>
      <w:framePr w:wrap="auto" w:hAnchor="text" w:y="6049"/>
    </w:pPr>
    <w:rPr>
      <w:color w:val="000000"/>
      <w:sz w:val="40"/>
    </w:rPr>
  </w:style>
  <w:style w:type="paragraph" w:customStyle="1" w:styleId="TOCTitle">
    <w:name w:val="TOCTitle"/>
    <w:basedOn w:val="Heading1"/>
    <w:rsid w:val="007F5EAB"/>
    <w:pPr>
      <w:spacing w:after="240"/>
      <w:jc w:val="center"/>
      <w:outlineLvl w:val="9"/>
    </w:pPr>
    <w:rPr>
      <w:caps/>
    </w:rPr>
  </w:style>
  <w:style w:type="paragraph" w:customStyle="1" w:styleId="Version">
    <w:name w:val="Version"/>
    <w:rsid w:val="007F5E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EAB"/>
    <w:pPr>
      <w:numPr>
        <w:numId w:val="13"/>
      </w:numPr>
      <w:tabs>
        <w:tab w:val="clear" w:pos="680"/>
      </w:tabs>
    </w:pPr>
  </w:style>
  <w:style w:type="paragraph" w:styleId="Index1">
    <w:name w:val="index 1"/>
    <w:basedOn w:val="Normal"/>
    <w:next w:val="Normal"/>
    <w:semiHidden/>
    <w:rsid w:val="007F5EAB"/>
    <w:pPr>
      <w:keepNext w:val="0"/>
      <w:tabs>
        <w:tab w:val="right" w:pos="4176"/>
      </w:tabs>
      <w:ind w:left="198" w:hanging="198"/>
    </w:pPr>
    <w:rPr>
      <w:rFonts w:ascii="Garamond" w:hAnsi="Garamond"/>
    </w:rPr>
  </w:style>
  <w:style w:type="paragraph" w:styleId="IndexHeading">
    <w:name w:val="index heading"/>
    <w:basedOn w:val="Normal"/>
    <w:next w:val="Index1"/>
    <w:semiHidden/>
    <w:rsid w:val="007F5EAB"/>
    <w:pPr>
      <w:spacing w:before="120" w:after="120"/>
    </w:pPr>
    <w:rPr>
      <w:rFonts w:ascii="Arial" w:hAnsi="Arial"/>
      <w:b/>
      <w:color w:val="918585"/>
      <w:sz w:val="24"/>
    </w:rPr>
  </w:style>
  <w:style w:type="paragraph" w:customStyle="1" w:styleId="Chapter">
    <w:name w:val="Chapter"/>
    <w:basedOn w:val="Normal"/>
    <w:rsid w:val="007F5EAB"/>
    <w:pPr>
      <w:spacing w:before="240"/>
    </w:pPr>
    <w:rPr>
      <w:rFonts w:ascii="Times New Roman" w:hAnsi="Times New Roman"/>
      <w:smallCaps/>
      <w:spacing w:val="80"/>
      <w:sz w:val="28"/>
    </w:rPr>
  </w:style>
  <w:style w:type="paragraph" w:customStyle="1" w:styleId="InChapter">
    <w:name w:val="InChapter"/>
    <w:basedOn w:val="Heading3"/>
    <w:rsid w:val="007F5EAB"/>
    <w:pPr>
      <w:spacing w:after="240"/>
      <w:outlineLvl w:val="9"/>
    </w:pPr>
    <w:rPr>
      <w:noProof/>
    </w:rPr>
  </w:style>
  <w:style w:type="paragraph" w:styleId="Index2">
    <w:name w:val="index 2"/>
    <w:basedOn w:val="Normal"/>
    <w:next w:val="Normal"/>
    <w:semiHidden/>
    <w:rsid w:val="007F5EAB"/>
    <w:pPr>
      <w:tabs>
        <w:tab w:val="right" w:pos="4176"/>
      </w:tabs>
      <w:ind w:left="568" w:hanging="284"/>
    </w:pPr>
    <w:rPr>
      <w:rFonts w:ascii="Garamond" w:hAnsi="Garamond"/>
    </w:rPr>
  </w:style>
  <w:style w:type="paragraph" w:customStyle="1" w:styleId="Byline">
    <w:name w:val="Byline"/>
    <w:rsid w:val="007F5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EAB"/>
    <w:pPr>
      <w:tabs>
        <w:tab w:val="clear" w:pos="3600"/>
        <w:tab w:val="clear" w:pos="3958"/>
      </w:tabs>
      <w:jc w:val="right"/>
    </w:pPr>
  </w:style>
  <w:style w:type="character" w:styleId="Emphasis">
    <w:name w:val="Emphasis"/>
    <w:basedOn w:val="DefaultParagraphFont"/>
    <w:qFormat/>
    <w:rsid w:val="007F5EAB"/>
    <w:rPr>
      <w:i/>
    </w:rPr>
  </w:style>
  <w:style w:type="paragraph" w:styleId="Caption">
    <w:name w:val="caption"/>
    <w:basedOn w:val="BodyText"/>
    <w:next w:val="Normal"/>
    <w:qFormat/>
    <w:rsid w:val="007F5EAB"/>
    <w:pPr>
      <w:framePr w:w="2268" w:hSpace="181" w:vSpace="181" w:wrap="around" w:vAnchor="text" w:hAnchor="page" w:x="1135" w:y="285" w:anchorLock="1"/>
    </w:pPr>
    <w:rPr>
      <w:i/>
    </w:rPr>
  </w:style>
  <w:style w:type="paragraph" w:customStyle="1" w:styleId="MiniTOCTitle">
    <w:name w:val="MiniTOCTitle"/>
    <w:basedOn w:val="Heading4"/>
    <w:rsid w:val="007F5EAB"/>
    <w:pPr>
      <w:spacing w:before="240"/>
      <w:outlineLvl w:val="9"/>
    </w:pPr>
    <w:rPr>
      <w:noProof/>
      <w:sz w:val="24"/>
    </w:rPr>
  </w:style>
  <w:style w:type="paragraph" w:customStyle="1" w:styleId="MiniTOCItem">
    <w:name w:val="MiniTOCItem"/>
    <w:basedOn w:val="ListBullet"/>
    <w:rsid w:val="007F5EAB"/>
    <w:pPr>
      <w:numPr>
        <w:numId w:val="0"/>
      </w:numPr>
      <w:tabs>
        <w:tab w:val="right" w:leader="dot" w:pos="6521"/>
      </w:tabs>
      <w:spacing w:before="0" w:after="0"/>
    </w:pPr>
  </w:style>
  <w:style w:type="paragraph" w:customStyle="1" w:styleId="TOFTitle">
    <w:name w:val="TOFTitle"/>
    <w:basedOn w:val="TOCTitle"/>
    <w:rsid w:val="007F5EAB"/>
  </w:style>
  <w:style w:type="paragraph" w:styleId="TableofFigures">
    <w:name w:val="table of figures"/>
    <w:basedOn w:val="Normal"/>
    <w:next w:val="Normal"/>
    <w:semiHidden/>
    <w:rsid w:val="007F5EAB"/>
    <w:pPr>
      <w:tabs>
        <w:tab w:val="right" w:leader="dot" w:pos="9072"/>
      </w:tabs>
      <w:ind w:left="970" w:hanging="403"/>
    </w:pPr>
    <w:rPr>
      <w:rFonts w:ascii="Times New Roman" w:hAnsi="Times New Roman"/>
      <w:b/>
    </w:rPr>
  </w:style>
  <w:style w:type="paragraph" w:styleId="ListNumber">
    <w:name w:val="List Number"/>
    <w:basedOn w:val="List"/>
    <w:rsid w:val="007F5EAB"/>
    <w:pPr>
      <w:numPr>
        <w:numId w:val="10"/>
      </w:numPr>
    </w:pPr>
  </w:style>
  <w:style w:type="character" w:customStyle="1" w:styleId="WingdingSymbols">
    <w:name w:val="Wingding Symbols"/>
    <w:rsid w:val="007F5EAB"/>
    <w:rPr>
      <w:rFonts w:ascii="Wingdings" w:hAnsi="Wingdings"/>
    </w:rPr>
  </w:style>
  <w:style w:type="paragraph" w:customStyle="1" w:styleId="TableHeading">
    <w:name w:val="Table Heading"/>
    <w:basedOn w:val="HeadingBase"/>
    <w:rsid w:val="007F5EAB"/>
    <w:pPr>
      <w:keepLines/>
      <w:pBdr>
        <w:bottom w:val="single" w:sz="6" w:space="1" w:color="918585"/>
      </w:pBdr>
      <w:spacing w:before="240"/>
    </w:pPr>
  </w:style>
  <w:style w:type="character" w:customStyle="1" w:styleId="HotSpot">
    <w:name w:val="HotSpot"/>
    <w:rsid w:val="007F5EAB"/>
    <w:rPr>
      <w:color w:val="0033CC"/>
      <w:u w:val="none"/>
    </w:rPr>
  </w:style>
  <w:style w:type="paragraph" w:customStyle="1" w:styleId="BodyTextRight">
    <w:name w:val="Body Text Right"/>
    <w:basedOn w:val="BodyText"/>
    <w:rsid w:val="007F5EAB"/>
    <w:pPr>
      <w:spacing w:before="0" w:after="0"/>
      <w:jc w:val="right"/>
    </w:pPr>
  </w:style>
  <w:style w:type="paragraph" w:styleId="Index3">
    <w:name w:val="index 3"/>
    <w:basedOn w:val="ListNumber2"/>
    <w:next w:val="Normal"/>
    <w:semiHidden/>
    <w:rsid w:val="007F5EAB"/>
    <w:pPr>
      <w:numPr>
        <w:numId w:val="0"/>
      </w:numPr>
      <w:tabs>
        <w:tab w:val="right" w:leader="dot" w:pos="4176"/>
      </w:tabs>
    </w:pPr>
  </w:style>
  <w:style w:type="paragraph" w:styleId="ListNumber2">
    <w:name w:val="List Number 2"/>
    <w:basedOn w:val="List2"/>
    <w:rsid w:val="007F5EAB"/>
    <w:pPr>
      <w:numPr>
        <w:numId w:val="9"/>
      </w:numPr>
      <w:tabs>
        <w:tab w:val="clear" w:pos="1060"/>
      </w:tabs>
    </w:pPr>
  </w:style>
  <w:style w:type="paragraph" w:customStyle="1" w:styleId="MarginNote">
    <w:name w:val="Margin Note"/>
    <w:basedOn w:val="BodyText"/>
    <w:rsid w:val="007F5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E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5EAB"/>
    <w:rPr>
      <w:sz w:val="32"/>
    </w:rPr>
  </w:style>
  <w:style w:type="paragraph" w:customStyle="1" w:styleId="HeadingProcedure">
    <w:name w:val="Heading Procedure"/>
    <w:basedOn w:val="HeadingBase"/>
    <w:next w:val="Normal"/>
    <w:rsid w:val="007F5EAB"/>
    <w:pPr>
      <w:tabs>
        <w:tab w:val="left" w:pos="0"/>
      </w:tabs>
      <w:spacing w:before="120" w:after="60"/>
    </w:pPr>
    <w:rPr>
      <w:i/>
      <w:color w:val="918585"/>
      <w:sz w:val="22"/>
    </w:rPr>
  </w:style>
  <w:style w:type="paragraph" w:customStyle="1" w:styleId="TableBodyText">
    <w:name w:val="Table Body Text"/>
    <w:basedOn w:val="BodyText"/>
    <w:rsid w:val="007F5EAB"/>
    <w:pPr>
      <w:spacing w:before="60" w:after="60"/>
    </w:pPr>
  </w:style>
  <w:style w:type="paragraph" w:styleId="ListContinue">
    <w:name w:val="List Continue"/>
    <w:basedOn w:val="List"/>
    <w:rsid w:val="007F5EAB"/>
    <w:pPr>
      <w:ind w:firstLine="0"/>
    </w:pPr>
  </w:style>
  <w:style w:type="paragraph" w:customStyle="1" w:styleId="ListNote">
    <w:name w:val="List Note"/>
    <w:basedOn w:val="List"/>
    <w:rsid w:val="007F5EAB"/>
    <w:pPr>
      <w:pBdr>
        <w:top w:val="single" w:sz="6" w:space="2" w:color="918585"/>
        <w:bottom w:val="single" w:sz="6" w:space="2" w:color="918585"/>
      </w:pBdr>
      <w:tabs>
        <w:tab w:val="left" w:pos="1021"/>
      </w:tabs>
      <w:ind w:firstLine="0"/>
    </w:pPr>
  </w:style>
  <w:style w:type="paragraph" w:customStyle="1" w:styleId="Warning">
    <w:name w:val="Warning"/>
    <w:basedOn w:val="BodyText"/>
    <w:rsid w:val="007F5EAB"/>
    <w:pPr>
      <w:shd w:val="clear" w:color="auto" w:fill="D9D9D9"/>
      <w:tabs>
        <w:tab w:val="left" w:pos="992"/>
      </w:tabs>
      <w:ind w:left="119" w:right="119"/>
    </w:pPr>
    <w:rPr>
      <w:sz w:val="20"/>
    </w:rPr>
  </w:style>
  <w:style w:type="paragraph" w:customStyle="1" w:styleId="MarginIcons">
    <w:name w:val="Margin Icons"/>
    <w:basedOn w:val="BodyText"/>
    <w:rsid w:val="007F5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EAB"/>
    <w:rPr>
      <w:rFonts w:ascii="Courier New" w:hAnsi="Courier New"/>
    </w:rPr>
  </w:style>
  <w:style w:type="paragraph" w:customStyle="1" w:styleId="NoteBullet">
    <w:name w:val="Note Bullet"/>
    <w:basedOn w:val="Note"/>
    <w:rsid w:val="007F5EAB"/>
    <w:pPr>
      <w:tabs>
        <w:tab w:val="clear" w:pos="680"/>
      </w:tabs>
      <w:spacing w:before="60" w:after="60"/>
    </w:pPr>
  </w:style>
  <w:style w:type="paragraph" w:customStyle="1" w:styleId="SubHeading2">
    <w:name w:val="SubHeading2"/>
    <w:basedOn w:val="HeadingBase"/>
    <w:rsid w:val="007F5EAB"/>
    <w:pPr>
      <w:spacing w:before="240" w:after="60"/>
    </w:pPr>
    <w:rPr>
      <w:sz w:val="20"/>
    </w:rPr>
  </w:style>
  <w:style w:type="paragraph" w:customStyle="1" w:styleId="SubHeading1">
    <w:name w:val="SubHeading1"/>
    <w:basedOn w:val="HeadingBase"/>
    <w:rsid w:val="007F5EAB"/>
    <w:pPr>
      <w:spacing w:before="240" w:after="60"/>
    </w:pPr>
    <w:rPr>
      <w:color w:val="918585"/>
      <w:sz w:val="22"/>
    </w:rPr>
  </w:style>
  <w:style w:type="paragraph" w:customStyle="1" w:styleId="SideHeading">
    <w:name w:val="Side Heading"/>
    <w:basedOn w:val="HeadingBase"/>
    <w:rsid w:val="007F5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EAB"/>
    <w:pPr>
      <w:tabs>
        <w:tab w:val="num" w:pos="360"/>
      </w:tabs>
    </w:pPr>
  </w:style>
  <w:style w:type="paragraph" w:styleId="PlainText">
    <w:name w:val="Plain Text"/>
    <w:basedOn w:val="Normal"/>
    <w:link w:val="PlainTextChar"/>
    <w:rsid w:val="007F5EAB"/>
    <w:rPr>
      <w:sz w:val="20"/>
    </w:rPr>
  </w:style>
  <w:style w:type="character" w:customStyle="1" w:styleId="PlainTextChar">
    <w:name w:val="Plain Text Char"/>
    <w:basedOn w:val="DefaultParagraphFont"/>
    <w:link w:val="PlainText"/>
    <w:rsid w:val="007F5E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5EAB"/>
    <w:rPr>
      <w:b/>
      <w:smallCaps/>
    </w:rPr>
  </w:style>
  <w:style w:type="paragraph" w:customStyle="1" w:styleId="TableListNumber">
    <w:name w:val="Table List Number"/>
    <w:basedOn w:val="ListNumber"/>
    <w:rsid w:val="007F5EAB"/>
    <w:pPr>
      <w:numPr>
        <w:numId w:val="0"/>
      </w:numPr>
    </w:pPr>
  </w:style>
  <w:style w:type="paragraph" w:styleId="TOC4">
    <w:name w:val="toc 4"/>
    <w:basedOn w:val="TOCBase"/>
    <w:next w:val="Normal"/>
    <w:semiHidden/>
    <w:rsid w:val="007F5EAB"/>
    <w:pPr>
      <w:tabs>
        <w:tab w:val="right" w:leader="dot" w:pos="9071"/>
      </w:tabs>
      <w:ind w:left="1701"/>
    </w:pPr>
  </w:style>
  <w:style w:type="paragraph" w:customStyle="1" w:styleId="ListAlpha">
    <w:name w:val="List Alpha"/>
    <w:basedOn w:val="List"/>
    <w:rsid w:val="007F5EAB"/>
    <w:pPr>
      <w:numPr>
        <w:numId w:val="8"/>
      </w:numPr>
    </w:pPr>
  </w:style>
  <w:style w:type="paragraph" w:customStyle="1" w:styleId="ListAlpha2">
    <w:name w:val="List Alpha 2"/>
    <w:basedOn w:val="List2"/>
    <w:rsid w:val="007F5EAB"/>
    <w:pPr>
      <w:numPr>
        <w:numId w:val="7"/>
      </w:numPr>
    </w:pPr>
  </w:style>
  <w:style w:type="paragraph" w:styleId="List3">
    <w:name w:val="List 3"/>
    <w:basedOn w:val="BodyText"/>
    <w:rsid w:val="007F5EAB"/>
    <w:pPr>
      <w:tabs>
        <w:tab w:val="left" w:pos="1021"/>
      </w:tabs>
      <w:spacing w:before="60" w:after="60"/>
      <w:ind w:left="1020" w:hanging="340"/>
    </w:pPr>
  </w:style>
  <w:style w:type="paragraph" w:styleId="List4">
    <w:name w:val="List 4"/>
    <w:basedOn w:val="BodyText"/>
    <w:rsid w:val="007F5EAB"/>
    <w:pPr>
      <w:tabs>
        <w:tab w:val="left" w:pos="1361"/>
      </w:tabs>
      <w:spacing w:before="60" w:after="60"/>
      <w:ind w:left="1361" w:hanging="340"/>
    </w:pPr>
  </w:style>
  <w:style w:type="paragraph" w:styleId="List5">
    <w:name w:val="List 5"/>
    <w:basedOn w:val="BodyText"/>
    <w:rsid w:val="007F5EAB"/>
    <w:pPr>
      <w:tabs>
        <w:tab w:val="left" w:pos="1701"/>
      </w:tabs>
      <w:spacing w:before="60" w:after="60"/>
      <w:ind w:left="1701" w:hanging="340"/>
    </w:pPr>
  </w:style>
  <w:style w:type="paragraph" w:styleId="ListBullet3">
    <w:name w:val="List Bullet 3"/>
    <w:basedOn w:val="List3"/>
    <w:rsid w:val="007F5EAB"/>
    <w:pPr>
      <w:numPr>
        <w:numId w:val="14"/>
      </w:numPr>
      <w:tabs>
        <w:tab w:val="clear" w:pos="1021"/>
      </w:tabs>
      <w:ind w:left="1037" w:hanging="357"/>
    </w:pPr>
  </w:style>
  <w:style w:type="paragraph" w:styleId="ListBullet4">
    <w:name w:val="List Bullet 4"/>
    <w:basedOn w:val="List4"/>
    <w:rsid w:val="007F5EAB"/>
    <w:pPr>
      <w:numPr>
        <w:numId w:val="2"/>
      </w:numPr>
    </w:pPr>
  </w:style>
  <w:style w:type="paragraph" w:styleId="ListBullet5">
    <w:name w:val="List Bullet 5"/>
    <w:basedOn w:val="List5"/>
    <w:rsid w:val="007F5EAB"/>
    <w:pPr>
      <w:numPr>
        <w:numId w:val="3"/>
      </w:numPr>
    </w:pPr>
  </w:style>
  <w:style w:type="paragraph" w:styleId="ListContinue2">
    <w:name w:val="List Continue 2"/>
    <w:basedOn w:val="List2"/>
    <w:rsid w:val="007F5EAB"/>
    <w:pPr>
      <w:ind w:firstLine="0"/>
    </w:pPr>
  </w:style>
  <w:style w:type="paragraph" w:styleId="ListContinue3">
    <w:name w:val="List Continue 3"/>
    <w:basedOn w:val="List3"/>
    <w:rsid w:val="007F5EAB"/>
    <w:pPr>
      <w:ind w:left="1021" w:firstLine="0"/>
    </w:pPr>
  </w:style>
  <w:style w:type="paragraph" w:styleId="ListContinue4">
    <w:name w:val="List Continue 4"/>
    <w:basedOn w:val="List4"/>
    <w:rsid w:val="007F5EAB"/>
    <w:pPr>
      <w:ind w:firstLine="0"/>
    </w:pPr>
  </w:style>
  <w:style w:type="paragraph" w:styleId="ListContinue5">
    <w:name w:val="List Continue 5"/>
    <w:basedOn w:val="List5"/>
    <w:rsid w:val="007F5EAB"/>
    <w:pPr>
      <w:ind w:firstLine="0"/>
    </w:pPr>
  </w:style>
  <w:style w:type="paragraph" w:styleId="ListNumber3">
    <w:name w:val="List Number 3"/>
    <w:basedOn w:val="List3"/>
    <w:rsid w:val="007F5EAB"/>
    <w:pPr>
      <w:numPr>
        <w:numId w:val="4"/>
      </w:numPr>
    </w:pPr>
  </w:style>
  <w:style w:type="paragraph" w:styleId="ListNumber4">
    <w:name w:val="List Number 4"/>
    <w:basedOn w:val="List4"/>
    <w:rsid w:val="007F5EAB"/>
    <w:pPr>
      <w:numPr>
        <w:numId w:val="5"/>
      </w:numPr>
    </w:pPr>
  </w:style>
  <w:style w:type="paragraph" w:styleId="ListNumber5">
    <w:name w:val="List Number 5"/>
    <w:basedOn w:val="List5"/>
    <w:rsid w:val="007F5EAB"/>
    <w:pPr>
      <w:numPr>
        <w:numId w:val="6"/>
      </w:numPr>
    </w:pPr>
  </w:style>
  <w:style w:type="paragraph" w:styleId="BlockText">
    <w:name w:val="Block Text"/>
    <w:basedOn w:val="Normal"/>
    <w:rsid w:val="007F5EAB"/>
    <w:pPr>
      <w:spacing w:after="120"/>
      <w:ind w:left="1440" w:right="1440"/>
    </w:pPr>
  </w:style>
  <w:style w:type="character" w:customStyle="1" w:styleId="Subscript">
    <w:name w:val="Subscript"/>
    <w:basedOn w:val="DefaultParagraphFont"/>
    <w:rsid w:val="007F5EAB"/>
    <w:rPr>
      <w:sz w:val="16"/>
      <w:vertAlign w:val="subscript"/>
    </w:rPr>
  </w:style>
  <w:style w:type="character" w:customStyle="1" w:styleId="Superscript">
    <w:name w:val="Superscript"/>
    <w:basedOn w:val="DefaultParagraphFont"/>
    <w:rsid w:val="007F5EAB"/>
    <w:rPr>
      <w:sz w:val="16"/>
      <w:vertAlign w:val="superscript"/>
    </w:rPr>
  </w:style>
  <w:style w:type="character" w:customStyle="1" w:styleId="Symbols">
    <w:name w:val="Symbols"/>
    <w:basedOn w:val="DefaultParagraphFont"/>
    <w:rsid w:val="007F5EAB"/>
    <w:rPr>
      <w:rFonts w:ascii="Symbol" w:hAnsi="Symbol"/>
    </w:rPr>
  </w:style>
  <w:style w:type="character" w:customStyle="1" w:styleId="MenuOptions">
    <w:name w:val="Menu Options"/>
    <w:basedOn w:val="DefaultParagraphFont"/>
    <w:rsid w:val="007F5EAB"/>
    <w:rPr>
      <w:rFonts w:ascii="Arial Narrow" w:hAnsi="Arial Narrow"/>
      <w:smallCaps/>
    </w:rPr>
  </w:style>
  <w:style w:type="character" w:customStyle="1" w:styleId="Buttons">
    <w:name w:val="Buttons"/>
    <w:basedOn w:val="DefaultParagraphFont"/>
    <w:rsid w:val="007F5EAB"/>
    <w:rPr>
      <w:b/>
    </w:rPr>
  </w:style>
  <w:style w:type="character" w:customStyle="1" w:styleId="Underlined">
    <w:name w:val="Underlined"/>
    <w:basedOn w:val="DefaultParagraphFont"/>
    <w:rsid w:val="007F5EAB"/>
    <w:rPr>
      <w:u w:val="single"/>
    </w:rPr>
  </w:style>
  <w:style w:type="paragraph" w:customStyle="1" w:styleId="TableBodyTextRight">
    <w:name w:val="Table Body Text Right"/>
    <w:basedOn w:val="TableBodyText"/>
    <w:rsid w:val="007F5EAB"/>
    <w:pPr>
      <w:widowControl w:val="0"/>
      <w:autoSpaceDE w:val="0"/>
      <w:autoSpaceDN w:val="0"/>
      <w:adjustRightInd w:val="0"/>
      <w:jc w:val="right"/>
    </w:pPr>
    <w:rPr>
      <w:rFonts w:cs="Arial"/>
      <w:szCs w:val="18"/>
    </w:rPr>
  </w:style>
  <w:style w:type="paragraph" w:customStyle="1" w:styleId="CopyrightText">
    <w:name w:val="Copyright Text"/>
    <w:basedOn w:val="BodyText"/>
    <w:rsid w:val="007F5EAB"/>
    <w:rPr>
      <w:sz w:val="18"/>
    </w:rPr>
  </w:style>
  <w:style w:type="paragraph" w:customStyle="1" w:styleId="BodySmallRight">
    <w:name w:val="Body Small Right"/>
    <w:basedOn w:val="BodyTextRight"/>
    <w:rsid w:val="007F5EAB"/>
    <w:rPr>
      <w:sz w:val="18"/>
      <w:szCs w:val="18"/>
    </w:rPr>
  </w:style>
  <w:style w:type="paragraph" w:customStyle="1" w:styleId="MarginEdition">
    <w:name w:val="Margin Edition"/>
    <w:basedOn w:val="MarginNote"/>
    <w:rsid w:val="007F5EAB"/>
    <w:pPr>
      <w:spacing w:before="0" w:after="0"/>
    </w:pPr>
    <w:rPr>
      <w:rFonts w:ascii="Times New Roman" w:hAnsi="Times New Roman"/>
      <w:color w:val="999999"/>
    </w:rPr>
  </w:style>
  <w:style w:type="paragraph" w:customStyle="1" w:styleId="Spacer">
    <w:name w:val="Spacer"/>
    <w:basedOn w:val="Normal"/>
    <w:rsid w:val="007F5EAB"/>
    <w:rPr>
      <w:sz w:val="2"/>
      <w:szCs w:val="2"/>
    </w:rPr>
  </w:style>
  <w:style w:type="character" w:customStyle="1" w:styleId="Small">
    <w:name w:val="Small"/>
    <w:basedOn w:val="DefaultParagraphFont"/>
    <w:rsid w:val="007F5EAB"/>
    <w:rPr>
      <w:sz w:val="16"/>
    </w:rPr>
  </w:style>
  <w:style w:type="paragraph" w:customStyle="1" w:styleId="WideTable">
    <w:name w:val="Wide Table"/>
    <w:basedOn w:val="Normal"/>
    <w:rsid w:val="007F5EAB"/>
    <w:pPr>
      <w:ind w:left="-1418"/>
    </w:pPr>
    <w:rPr>
      <w:sz w:val="2"/>
      <w:szCs w:val="2"/>
    </w:rPr>
  </w:style>
  <w:style w:type="character" w:styleId="PageNumber">
    <w:name w:val="page number"/>
    <w:basedOn w:val="DefaultParagraphFont"/>
    <w:rsid w:val="007F5EAB"/>
  </w:style>
  <w:style w:type="paragraph" w:styleId="Quote">
    <w:name w:val="Quote"/>
    <w:basedOn w:val="Heading1"/>
    <w:link w:val="QuoteChar"/>
    <w:qFormat/>
    <w:rsid w:val="007F5EAB"/>
    <w:rPr>
      <w:b w:val="0"/>
      <w:sz w:val="72"/>
      <w:szCs w:val="72"/>
      <w:lang w:val="en-NZ"/>
    </w:rPr>
  </w:style>
  <w:style w:type="character" w:customStyle="1" w:styleId="QuoteChar">
    <w:name w:val="Quote Char"/>
    <w:basedOn w:val="DefaultParagraphFont"/>
    <w:link w:val="Quote"/>
    <w:rsid w:val="007F5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EAB"/>
    <w:pPr>
      <w:pageBreakBefore/>
    </w:pPr>
  </w:style>
  <w:style w:type="paragraph" w:customStyle="1" w:styleId="Border">
    <w:name w:val="Border"/>
    <w:basedOn w:val="Normal"/>
    <w:qFormat/>
    <w:rsid w:val="007F5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EAB"/>
    <w:rPr>
      <w:b/>
      <w:bCs/>
      <w:i/>
      <w:iCs/>
      <w:color w:val="auto"/>
    </w:rPr>
  </w:style>
  <w:style w:type="paragraph" w:styleId="IntenseQuote">
    <w:name w:val="Intense Quote"/>
    <w:basedOn w:val="Normal"/>
    <w:next w:val="Normal"/>
    <w:link w:val="IntenseQuoteChar"/>
    <w:uiPriority w:val="30"/>
    <w:qFormat/>
    <w:rsid w:val="007F5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E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5EAB"/>
    <w:rPr>
      <w:smallCaps/>
      <w:color w:val="auto"/>
      <w:u w:val="single"/>
    </w:rPr>
  </w:style>
  <w:style w:type="character" w:styleId="IntenseReference">
    <w:name w:val="Intense Reference"/>
    <w:basedOn w:val="DefaultParagraphFont"/>
    <w:uiPriority w:val="32"/>
    <w:qFormat/>
    <w:rsid w:val="007F5EAB"/>
    <w:rPr>
      <w:b/>
      <w:bCs/>
      <w:smallCaps/>
      <w:color w:val="auto"/>
      <w:spacing w:val="5"/>
      <w:u w:val="single"/>
    </w:rPr>
  </w:style>
  <w:style w:type="paragraph" w:customStyle="1" w:styleId="2ColumnHeading">
    <w:name w:val="2Column Heading"/>
    <w:basedOn w:val="BodyText"/>
    <w:qFormat/>
    <w:rsid w:val="007F5EAB"/>
    <w:pPr>
      <w:spacing w:after="60"/>
      <w:ind w:left="-2268"/>
    </w:pPr>
    <w:rPr>
      <w:b/>
    </w:rPr>
  </w:style>
  <w:style w:type="paragraph" w:customStyle="1" w:styleId="Heading1TOC">
    <w:name w:val="Heading1 TOC"/>
    <w:basedOn w:val="Normal"/>
    <w:qFormat/>
    <w:rsid w:val="007F5EAB"/>
    <w:pPr>
      <w:spacing w:before="240" w:after="120"/>
    </w:pPr>
    <w:rPr>
      <w:rFonts w:ascii="Times New Roman" w:hAnsi="Times New Roman"/>
      <w:b/>
      <w:sz w:val="32"/>
    </w:rPr>
  </w:style>
  <w:style w:type="paragraph" w:customStyle="1" w:styleId="Heading2TOC">
    <w:name w:val="Heading2 TOC"/>
    <w:basedOn w:val="Normal"/>
    <w:qFormat/>
    <w:rsid w:val="007F5EAB"/>
    <w:pPr>
      <w:spacing w:before="240" w:after="60"/>
    </w:pPr>
    <w:rPr>
      <w:rFonts w:ascii="Times New Roman" w:hAnsi="Times New Roman"/>
      <w:b/>
      <w:sz w:val="28"/>
    </w:rPr>
  </w:style>
  <w:style w:type="character" w:customStyle="1" w:styleId="Underline">
    <w:name w:val="Underline"/>
    <w:basedOn w:val="DefaultParagraphFont"/>
    <w:qFormat/>
    <w:rsid w:val="007F5EAB"/>
    <w:rPr>
      <w:u w:val="single"/>
    </w:rPr>
  </w:style>
  <w:style w:type="character" w:customStyle="1" w:styleId="BoldandItalics">
    <w:name w:val="Bold and Italics"/>
    <w:qFormat/>
    <w:rsid w:val="007F5EAB"/>
    <w:rPr>
      <w:b/>
      <w:i/>
      <w:u w:val="none"/>
    </w:rPr>
  </w:style>
  <w:style w:type="paragraph" w:styleId="BalloonText">
    <w:name w:val="Balloon Text"/>
    <w:basedOn w:val="Normal"/>
    <w:link w:val="BalloonTextChar"/>
    <w:rsid w:val="007F5EAB"/>
    <w:rPr>
      <w:rFonts w:ascii="Tahoma" w:hAnsi="Tahoma" w:cs="Tahoma"/>
      <w:sz w:val="16"/>
      <w:szCs w:val="16"/>
    </w:rPr>
  </w:style>
  <w:style w:type="character" w:customStyle="1" w:styleId="BalloonTextChar">
    <w:name w:val="Balloon Text Char"/>
    <w:basedOn w:val="DefaultParagraphFont"/>
    <w:link w:val="BalloonText"/>
    <w:rsid w:val="007F5E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5E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5E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849</Words>
  <Characters>5530</Characters>
  <Application>Microsoft Office Word</Application>
  <DocSecurity>0</DocSecurity>
  <Lines>208</Lines>
  <Paragraphs>90</Paragraphs>
  <ScaleCrop>false</ScaleCrop>
  <Company>Author-it Software Corporation Ltd.</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MEM11012B Purchase materials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2012-05-27T01:42:00Z</dcterms:created>
  <dcterms:modified xsi:type="dcterms:W3CDTF">2012-05-27T01:42:00Z</dcterms:modified>
</cp:coreProperties>
</file>