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D10" w:rsidP="00511D10">
      <w:pPr>
        <w:pStyle w:val="Title"/>
      </w:pPr>
      <w:r>
        <w:fldChar w:fldCharType="begin"/>
      </w:r>
      <w:r>
        <w:instrText xml:space="preserve"> TITLE   \* MERGEFORMAT </w:instrText>
      </w:r>
      <w:r>
        <w:fldChar w:fldCharType="separate"/>
      </w:r>
      <w:r>
        <w:t>MEM11009B Handle/move bulk fluids/gases</w:t>
      </w:r>
      <w:r>
        <w:fldChar w:fldCharType="end"/>
      </w:r>
    </w:p>
    <w:p w:rsidR="00511D10" w:rsidP="00511D10">
      <w:pPr>
        <w:pStyle w:val="Version"/>
        <w:sectPr w:rsidSect="00AB4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FEA" w:rsidP="00AB4FEA">
      <w:pPr>
        <w:pStyle w:val="SuperHeading"/>
      </w:pPr>
      <w:r w:rsidRPr="00AB4FEA">
        <w:t>MEM11009B Handle/move bulk fluids/gases</w:t>
      </w:r>
    </w:p>
    <w:p w:rsidR="00000000" w:rsidRPr="00AB4FEA" w:rsidP="00AB4FEA">
      <w:pPr>
        <w:pStyle w:val="Heading1"/>
      </w:pPr>
      <w:bookmarkStart w:id="1" w:name="O_272139"/>
      <w:bookmarkEnd w:id="1"/>
      <w:r w:rsidRPr="00AB4FEA">
        <w:t>Modification History</w:t>
      </w:r>
    </w:p>
    <w:p w:rsidR="00000000" w:rsidRPr="00AB4FEA" w:rsidP="00AB4FEA">
      <w:pPr>
        <w:pStyle w:val="BodyText"/>
      </w:pPr>
      <w:r w:rsidRPr="00AB4FEA">
        <w:t>Not Applicable</w:t>
      </w:r>
    </w:p>
    <w:p w:rsidR="00000000" w:rsidRPr="00AB4FEA" w:rsidP="00AB4FEA">
      <w:pPr>
        <w:pStyle w:val="AllowPageBreak"/>
      </w:pPr>
    </w:p>
    <w:p w:rsidR="00000000" w:rsidRPr="00AB4FEA" w:rsidP="00AB4FEA">
      <w:pPr>
        <w:pStyle w:val="Heading1"/>
      </w:pPr>
      <w:bookmarkStart w:id="2" w:name="O_211411"/>
      <w:bookmarkEnd w:id="2"/>
      <w:r w:rsidRPr="00AB4FEA">
        <w:t>Unit Descriptor</w:t>
      </w:r>
    </w:p>
    <w:tbl>
      <w:tblPr>
        <w:tblW w:w="0" w:type="auto"/>
        <w:tblLayout w:type="fixed"/>
        <w:tblCellMar>
          <w:left w:w="62" w:type="dxa"/>
          <w:right w:w="62" w:type="dxa"/>
        </w:tblCellMar>
        <w:tblLook w:val="0000"/>
      </w:tblPr>
      <w:tblGrid>
        <w:gridCol w:w="2672"/>
        <w:gridCol w:w="5850"/>
      </w:tblGrid>
      <w:tr w:rsidTr="00511D10">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r w:rsidRPr="00AB4FEA">
              <w:t>This unit covers determining appropriate handling methods and storing bulk fluids and gases.</w:t>
            </w:r>
          </w:p>
        </w:tc>
      </w:tr>
    </w:tbl>
    <w:p w:rsidR="00511D10" w:rsidP="00AB4FEA">
      <w:pPr>
        <w:pStyle w:val="BodyText"/>
      </w:pPr>
    </w:p>
    <w:p w:rsidR="00511D10" w:rsidP="00AB4FEA">
      <w:pPr>
        <w:pStyle w:val="BodyText"/>
      </w:pPr>
    </w:p>
    <w:p w:rsidR="00000000" w:rsidRPr="00AB4FEA" w:rsidP="00AB4FEA">
      <w:pPr>
        <w:pStyle w:val="Heading1"/>
      </w:pPr>
      <w:bookmarkStart w:id="3" w:name="O_211415"/>
      <w:bookmarkEnd w:id="3"/>
      <w:r w:rsidRPr="00AB4FEA">
        <w:t>Application of the Unit</w:t>
      </w:r>
    </w:p>
    <w:tbl>
      <w:tblPr>
        <w:tblW w:w="0" w:type="auto"/>
        <w:tblLayout w:type="fixed"/>
        <w:tblCellMar>
          <w:left w:w="62" w:type="dxa"/>
          <w:right w:w="62" w:type="dxa"/>
        </w:tblCellMar>
        <w:tblLook w:val="0000"/>
      </w:tblPr>
      <w:tblGrid>
        <w:gridCol w:w="2745"/>
        <w:gridCol w:w="5777"/>
      </w:tblGrid>
      <w:tr w:rsidTr="00511D1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r w:rsidRPr="00AB4FEA">
              <w:t>This unit applies to activities in a range of environments that involve handling commercial quantities of fluids and gases greater than the quantities required by individuals to do their own jobs.</w:t>
            </w:r>
          </w:p>
          <w:p w:rsidR="00000000" w:rsidRPr="00AB4FEA" w:rsidP="00AB4FEA">
            <w:pPr>
              <w:pStyle w:val="BodyText"/>
            </w:pPr>
            <w:r w:rsidRPr="00AB4FEA">
              <w:t>Eme</w:t>
            </w:r>
            <w:r w:rsidRPr="00AB4FEA">
              <w:t xml:space="preserve">rgency procedures are predetermined by appropriately qualified and authorised personnel. </w:t>
            </w:r>
          </w:p>
          <w:p w:rsidR="00000000" w:rsidRPr="00AB4FEA" w:rsidP="00AB4FEA">
            <w:pPr>
              <w:pStyle w:val="BodyText"/>
            </w:pPr>
            <w:r w:rsidRPr="00AB4FEA">
              <w:t xml:space="preserve">Material properties are determined from instructions, charts, manufacturers' specifications and information sheets. </w:t>
            </w:r>
          </w:p>
          <w:p w:rsidR="00000000" w:rsidRPr="00AB4FEA" w:rsidP="00AB4FEA">
            <w:pPr>
              <w:pStyle w:val="BodyText"/>
            </w:pPr>
            <w:r w:rsidRPr="00AB4FEA">
              <w:t xml:space="preserve">The unit applies to all containers used to store </w:t>
            </w:r>
            <w:r w:rsidRPr="00AB4FEA">
              <w:t>bulk fluids/gases.</w:t>
            </w:r>
          </w:p>
          <w:p w:rsidR="00000000" w:rsidRPr="00AB4FEA" w:rsidP="00AB4FEA">
            <w:pPr>
              <w:pStyle w:val="BodyText"/>
            </w:pPr>
          </w:p>
          <w:p w:rsidR="00000000" w:rsidRPr="00AB4FEA" w:rsidP="00AB4FEA">
            <w:pPr>
              <w:pStyle w:val="BodyText"/>
            </w:pPr>
            <w:r w:rsidRPr="00AB4FEA">
              <w:rPr>
                <w:rStyle w:val="SpecialBold"/>
              </w:rPr>
              <w:t>Band</w:t>
            </w:r>
            <w:r w:rsidRPr="00AB4FEA">
              <w:t>:</w:t>
            </w:r>
            <w:r w:rsidRPr="00AB4FEA">
              <w:tab/>
            </w:r>
            <w:r w:rsidRPr="00AB4FEA">
              <w:rPr>
                <w:rStyle w:val="SpecialBold"/>
              </w:rPr>
              <w:t>A</w:t>
            </w:r>
          </w:p>
          <w:p w:rsidR="00000000" w:rsidRPr="00AB4FEA" w:rsidP="00AB4FEA">
            <w:pPr>
              <w:pStyle w:val="BodyText"/>
            </w:pPr>
            <w:r w:rsidRPr="00AB4FEA">
              <w:rPr>
                <w:rStyle w:val="SpecialBold"/>
              </w:rPr>
              <w:t>Unit Weight</w:t>
            </w:r>
            <w:r w:rsidRPr="00AB4FEA">
              <w:t>:</w:t>
            </w:r>
            <w:r w:rsidRPr="00AB4FEA">
              <w:tab/>
            </w:r>
            <w:r w:rsidRPr="00AB4FEA">
              <w:rPr>
                <w:rStyle w:val="SpecialBold"/>
              </w:rPr>
              <w:t>4</w:t>
            </w:r>
          </w:p>
        </w:tc>
      </w:tr>
    </w:tbl>
    <w:p w:rsidR="00511D10" w:rsidP="00AB4FEA">
      <w:pPr>
        <w:pStyle w:val="BodyText"/>
      </w:pPr>
    </w:p>
    <w:p w:rsidR="00511D10" w:rsidP="00AB4FEA">
      <w:pPr>
        <w:pStyle w:val="BodyText"/>
      </w:pPr>
    </w:p>
    <w:p w:rsidR="00000000" w:rsidRPr="00AB4FEA" w:rsidP="00AB4FEA">
      <w:pPr>
        <w:pStyle w:val="Heading1"/>
      </w:pPr>
      <w:bookmarkStart w:id="4" w:name="O_280399"/>
      <w:bookmarkEnd w:id="4"/>
      <w:r w:rsidRPr="00AB4FEA">
        <w:t>Licensing/Regulatory Information</w:t>
      </w:r>
    </w:p>
    <w:p w:rsidR="00000000" w:rsidRPr="00AB4FEA" w:rsidP="00AB4FEA">
      <w:pPr>
        <w:pStyle w:val="BodyText"/>
      </w:pPr>
      <w:r w:rsidRPr="00AB4FEA">
        <w:t>Not Applicable</w:t>
      </w:r>
    </w:p>
    <w:p w:rsidR="00000000" w:rsidRPr="00AB4FEA" w:rsidP="00AB4FEA">
      <w:pPr>
        <w:pStyle w:val="AllowPageBreak"/>
      </w:pPr>
    </w:p>
    <w:p w:rsidR="00000000" w:rsidRPr="00AB4FEA" w:rsidP="00AB4FEA">
      <w:pPr>
        <w:pStyle w:val="Heading1"/>
      </w:pPr>
      <w:bookmarkStart w:id="5" w:name="O_211413"/>
      <w:bookmarkEnd w:id="5"/>
      <w:r w:rsidRPr="00AB4FEA">
        <w:t>Pre-Requisites</w:t>
      </w:r>
    </w:p>
    <w:tbl>
      <w:tblPr>
        <w:tblW w:w="0" w:type="auto"/>
        <w:tblLayout w:type="fixed"/>
        <w:tblCellMar>
          <w:left w:w="62" w:type="dxa"/>
          <w:right w:w="62" w:type="dxa"/>
        </w:tblCellMar>
        <w:tblLook w:val="0000"/>
      </w:tblPr>
      <w:tblGrid>
        <w:gridCol w:w="2775"/>
        <w:gridCol w:w="1295"/>
        <w:gridCol w:w="4452"/>
      </w:tblGrid>
      <w:tr w:rsidTr="00511D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p>
        </w:tc>
      </w:tr>
      <w:tr w:rsidTr="00511D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p>
        </w:tc>
      </w:tr>
      <w:tr w:rsidTr="00511D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p>
        </w:tc>
      </w:tr>
    </w:tbl>
    <w:p w:rsidR="00511D10" w:rsidP="00AB4FEA">
      <w:pPr>
        <w:pStyle w:val="BodyText"/>
      </w:pPr>
    </w:p>
    <w:p w:rsidR="00511D10" w:rsidP="00AB4FEA">
      <w:pPr>
        <w:pStyle w:val="BodyText"/>
      </w:pPr>
    </w:p>
    <w:p w:rsidR="00000000" w:rsidRPr="00AB4FEA" w:rsidP="00AB4FEA">
      <w:pPr>
        <w:pStyle w:val="Heading1"/>
      </w:pPr>
      <w:bookmarkStart w:id="6" w:name="O_211412"/>
      <w:bookmarkEnd w:id="6"/>
      <w:r w:rsidRPr="00AB4FEA">
        <w:t>Employability Skills Information</w:t>
      </w:r>
    </w:p>
    <w:tbl>
      <w:tblPr>
        <w:tblW w:w="0" w:type="auto"/>
        <w:tblLayout w:type="fixed"/>
        <w:tblCellMar>
          <w:left w:w="62" w:type="dxa"/>
          <w:right w:w="62" w:type="dxa"/>
        </w:tblCellMar>
        <w:tblLook w:val="0000"/>
      </w:tblPr>
      <w:tblGrid>
        <w:gridCol w:w="2802"/>
        <w:gridCol w:w="5720"/>
      </w:tblGrid>
      <w:tr w:rsidTr="00511D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r w:rsidRPr="00AB4FEA">
              <w:t>This unit contains employability skills.</w:t>
            </w:r>
          </w:p>
        </w:tc>
      </w:tr>
    </w:tbl>
    <w:p w:rsidR="00511D10" w:rsidP="00AB4FEA">
      <w:pPr>
        <w:pStyle w:val="BodyText"/>
      </w:pPr>
    </w:p>
    <w:p w:rsidR="00511D10" w:rsidP="00AB4FEA">
      <w:pPr>
        <w:pStyle w:val="BodyText"/>
      </w:pPr>
    </w:p>
    <w:p w:rsidR="00000000" w:rsidRPr="00AB4FEA" w:rsidP="00AB4FEA">
      <w:pPr>
        <w:pStyle w:val="Heading1"/>
      </w:pPr>
      <w:bookmarkStart w:id="7" w:name="O_290185"/>
      <w:bookmarkEnd w:id="7"/>
      <w:r w:rsidRPr="00AB4FEA">
        <w:t>Elements and Performance Criteria Pre-Content</w:t>
      </w:r>
    </w:p>
    <w:tbl>
      <w:tblPr>
        <w:tblW w:w="0" w:type="auto"/>
        <w:tblLayout w:type="fixed"/>
        <w:tblCellMar>
          <w:left w:w="62" w:type="dxa"/>
          <w:right w:w="62" w:type="dxa"/>
        </w:tblCellMar>
        <w:tblLook w:val="0000"/>
      </w:tblPr>
      <w:tblGrid>
        <w:gridCol w:w="2540"/>
        <w:gridCol w:w="5982"/>
      </w:tblGrid>
      <w:tr w:rsidTr="00511D1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r w:rsidRPr="00AB4FEA">
              <w:t>Performance criteria describe the performance needed to demonstrate achievement of the element. Where bold italicised text is used, further information is detailed in the required skills and knowledge section and the range statement. Assessment of performa</w:t>
            </w:r>
            <w:r w:rsidRPr="00AB4FEA">
              <w:t>nce is to be consistent with the evidence guide.</w:t>
            </w:r>
          </w:p>
        </w:tc>
      </w:tr>
    </w:tbl>
    <w:p w:rsidR="00000000" w:rsidRPr="00AB4FEA" w:rsidP="00AB4FEA">
      <w:pPr>
        <w:pStyle w:val="BodyText"/>
      </w:pPr>
    </w:p>
    <w:p w:rsidR="00000000" w:rsidRPr="00AB4FEA" w:rsidP="00AB4FEA">
      <w:pPr>
        <w:pStyle w:val="AllowPageBreak"/>
      </w:pPr>
    </w:p>
    <w:p w:rsidR="00000000" w:rsidRPr="00AB4FEA" w:rsidP="00AB4FEA">
      <w:pPr>
        <w:pStyle w:val="Heading1"/>
      </w:pPr>
      <w:bookmarkStart w:id="8" w:name="O_236852"/>
      <w:bookmarkEnd w:id="8"/>
      <w:r w:rsidRPr="00AB4FEA">
        <w:t>Elements and Performance Criteria</w:t>
      </w:r>
    </w:p>
    <w:tbl>
      <w:tblPr>
        <w:tblW w:w="0" w:type="auto"/>
        <w:tblLayout w:type="fixed"/>
        <w:tblCellMar>
          <w:left w:w="62" w:type="dxa"/>
          <w:right w:w="62" w:type="dxa"/>
        </w:tblCellMar>
        <w:tblLook w:val="0000"/>
      </w:tblPr>
      <w:tblGrid>
        <w:gridCol w:w="2540"/>
        <w:gridCol w:w="5982"/>
      </w:tblGrid>
      <w:tr w:rsidTr="00511D10">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r w:rsidRPr="00AB4FEA">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PERFORMANCE CRITERIA</w:t>
            </w:r>
          </w:p>
        </w:tc>
      </w:tr>
      <w:tr w:rsidTr="00511D1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List"/>
              <w:rPr>
                <w:lang w:val="en-NZ"/>
              </w:rPr>
            </w:pPr>
            <w:r w:rsidRPr="00AB4FEA">
              <w:t>1.</w:t>
            </w:r>
            <w:r w:rsidRPr="00AB4FEA">
              <w:tab/>
              <w:t>Determine handling methods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List2"/>
            </w:pPr>
            <w:r w:rsidRPr="00AB4FEA">
              <w:t>1.1.</w:t>
            </w:r>
            <w:r w:rsidRPr="00AB4FEA">
              <w:tab/>
              <w:t>Type of material is determined from labels, colour codes, signage.</w:t>
            </w:r>
          </w:p>
          <w:p w:rsidR="00000000" w:rsidRPr="00AB4FEA" w:rsidP="00AB4FEA">
            <w:pPr>
              <w:pStyle w:val="List2"/>
            </w:pPr>
            <w:r w:rsidRPr="00AB4FEA">
              <w:t>1.2.</w:t>
            </w:r>
            <w:r w:rsidRPr="00AB4FEA">
              <w:tab/>
              <w:t>Material properti</w:t>
            </w:r>
            <w:r w:rsidRPr="00AB4FEA">
              <w:t>es are understood.</w:t>
            </w:r>
          </w:p>
          <w:p w:rsidR="00000000" w:rsidRPr="00AB4FEA" w:rsidP="00AB4FEA">
            <w:pPr>
              <w:pStyle w:val="List2"/>
            </w:pPr>
            <w:r w:rsidRPr="00AB4FEA">
              <w:t>1.3.</w:t>
            </w:r>
            <w:r w:rsidRPr="00AB4FEA">
              <w:tab/>
              <w:t>All relevant material properties are identified or clarified with appropriately qualified and authorised authority.</w:t>
            </w:r>
          </w:p>
          <w:p w:rsidR="00000000" w:rsidRPr="00AB4FEA" w:rsidP="00AB4FEA">
            <w:pPr>
              <w:pStyle w:val="List2"/>
            </w:pPr>
            <w:r w:rsidRPr="00AB4FEA">
              <w:t>1.4.</w:t>
            </w:r>
            <w:r w:rsidRPr="00AB4FEA">
              <w:tab/>
              <w:t>All relevant safety and emergency procedures are understood and implemented as required.</w:t>
            </w:r>
          </w:p>
          <w:p w:rsidR="00000000" w:rsidRPr="00AB4FEA" w:rsidP="00AB4FEA">
            <w:pPr>
              <w:pStyle w:val="List2"/>
            </w:pPr>
            <w:r w:rsidRPr="00AB4FEA">
              <w:t>1.5.</w:t>
            </w:r>
            <w:r w:rsidRPr="00AB4FEA">
              <w:tab/>
            </w:r>
            <w:r w:rsidRPr="00AB4FEA">
              <w:t>All relevant legislation, regulations and codes of practice are understood and observed.</w:t>
            </w:r>
          </w:p>
          <w:p w:rsidR="00000000" w:rsidP="00AB4FEA">
            <w:pPr>
              <w:pStyle w:val="List2"/>
              <w:rPr>
                <w:lang w:val="en-NZ"/>
              </w:rPr>
            </w:pPr>
            <w:r w:rsidRPr="00AB4FEA">
              <w:t>1.6.</w:t>
            </w:r>
            <w:r w:rsidRPr="00AB4FEA">
              <w:tab/>
              <w:t>Correct and appropriate handling methods are undertaken.</w:t>
            </w:r>
          </w:p>
        </w:tc>
      </w:tr>
      <w:tr w:rsidTr="00511D1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List"/>
              <w:rPr>
                <w:lang w:val="en-NZ"/>
              </w:rPr>
            </w:pPr>
            <w:r w:rsidRPr="00AB4FEA">
              <w:t>2.</w:t>
            </w:r>
            <w:r w:rsidRPr="00AB4FEA">
              <w:tab/>
              <w:t>Store bulk fluids/gases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List2"/>
            </w:pPr>
            <w:r w:rsidRPr="00AB4FEA">
              <w:t>2.1.</w:t>
            </w:r>
            <w:r w:rsidRPr="00AB4FEA">
              <w:tab/>
              <w:t>Correct storage conditions are determined from instructions/manufacturer</w:t>
            </w:r>
            <w:r w:rsidRPr="00AB4FEA">
              <w:t>s' specifications/directions.</w:t>
            </w:r>
          </w:p>
          <w:p w:rsidR="00000000" w:rsidRPr="00AB4FEA" w:rsidP="00AB4FEA">
            <w:pPr>
              <w:pStyle w:val="List2"/>
            </w:pPr>
            <w:r w:rsidRPr="00AB4FEA">
              <w:t>2.2.</w:t>
            </w:r>
            <w:r w:rsidRPr="00AB4FEA">
              <w:tab/>
              <w:t>Containers are checked for safe and clean use.</w:t>
            </w:r>
          </w:p>
          <w:p w:rsidR="00000000" w:rsidRPr="00AB4FEA" w:rsidP="00AB4FEA">
            <w:pPr>
              <w:pStyle w:val="List2"/>
            </w:pPr>
            <w:r w:rsidRPr="00AB4FEA">
              <w:t>2.3.</w:t>
            </w:r>
            <w:r w:rsidRPr="00AB4FEA">
              <w:tab/>
              <w:t>Containers are filled/emptied in accordance with standard operating procedures, regulations/legislative requirements.</w:t>
            </w:r>
          </w:p>
          <w:p w:rsidR="00000000" w:rsidRPr="00AB4FEA" w:rsidP="00AB4FEA">
            <w:pPr>
              <w:pStyle w:val="List2"/>
            </w:pPr>
            <w:r w:rsidRPr="00AB4FEA">
              <w:t>2.4.</w:t>
            </w:r>
            <w:r w:rsidRPr="00AB4FEA">
              <w:tab/>
              <w:t>Containers are handled and moved in accordance</w:t>
            </w:r>
            <w:r w:rsidRPr="00AB4FEA">
              <w:t xml:space="preserve"> with site procedures, regulations/legislative requirements.</w:t>
            </w:r>
          </w:p>
          <w:p w:rsidR="00000000" w:rsidRPr="00AB4FEA" w:rsidP="00AB4FEA">
            <w:pPr>
              <w:pStyle w:val="List2"/>
            </w:pPr>
            <w:r w:rsidRPr="00AB4FEA">
              <w:t>2.5.</w:t>
            </w:r>
            <w:r w:rsidRPr="00AB4FEA">
              <w:tab/>
              <w:t>Containers are correctly labelled and stored to standard operational procedures, regulations/legislative requirements.</w:t>
            </w:r>
          </w:p>
        </w:tc>
      </w:tr>
    </w:tbl>
    <w:p w:rsidR="00511D10" w:rsidP="00AB4FEA">
      <w:pPr>
        <w:pStyle w:val="BodyText"/>
      </w:pPr>
    </w:p>
    <w:p w:rsidR="00511D10" w:rsidP="00AB4FEA">
      <w:pPr>
        <w:pStyle w:val="BodyText"/>
      </w:pPr>
    </w:p>
    <w:p w:rsidR="00000000" w:rsidRPr="00AB4FEA" w:rsidP="00AB4FEA">
      <w:pPr>
        <w:pStyle w:val="Heading1"/>
      </w:pPr>
      <w:bookmarkStart w:id="9" w:name="O_260802"/>
      <w:bookmarkEnd w:id="9"/>
      <w:r w:rsidRPr="00AB4FEA">
        <w:t>Required Skills and Knowledge</w:t>
      </w:r>
    </w:p>
    <w:tbl>
      <w:tblPr>
        <w:tblW w:w="0" w:type="auto"/>
        <w:tblLayout w:type="fixed"/>
        <w:tblCellMar>
          <w:left w:w="62" w:type="dxa"/>
          <w:right w:w="62" w:type="dxa"/>
        </w:tblCellMar>
        <w:tblLook w:val="0000"/>
      </w:tblPr>
      <w:tblGrid>
        <w:gridCol w:w="8522"/>
      </w:tblGrid>
      <w:tr w:rsidTr="00511D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REQUIRED SKILLS AND KNOWLEDGE</w:t>
            </w:r>
          </w:p>
        </w:tc>
      </w:tr>
      <w:tr w:rsidTr="00511D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t>This section describes the skills and knowledge required for this unit.</w:t>
            </w:r>
          </w:p>
        </w:tc>
      </w:tr>
      <w:tr w:rsidTr="00511D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Required skills</w:t>
            </w:r>
          </w:p>
        </w:tc>
      </w:tr>
      <w:tr w:rsidTr="00511D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r w:rsidRPr="00AB4FEA">
              <w:t>Look for evidence that confirms skills in:</w:t>
            </w:r>
          </w:p>
          <w:p w:rsidR="00000000" w:rsidRPr="00AB4FEA" w:rsidP="00AB4FEA">
            <w:pPr>
              <w:pStyle w:val="ListBullet"/>
            </w:pPr>
            <w:r w:rsidRPr="00AB4FEA">
              <w:t xml:space="preserve">reading, interpreting and following handling and storage instructions, labels, colour </w:t>
            </w:r>
            <w:r w:rsidRPr="00AB4FEA">
              <w:t>codes, signage and terminology</w:t>
            </w:r>
          </w:p>
          <w:p w:rsidR="00000000" w:rsidRPr="00AB4FEA" w:rsidP="00AB4FEA">
            <w:pPr>
              <w:pStyle w:val="ListBullet"/>
            </w:pPr>
            <w:r w:rsidRPr="00AB4FEA">
              <w:t xml:space="preserve">calculating quantities </w:t>
            </w:r>
          </w:p>
          <w:p w:rsidR="00000000" w:rsidRPr="00AB4FEA" w:rsidP="00AB4FEA">
            <w:pPr>
              <w:pStyle w:val="ListBullet"/>
            </w:pPr>
            <w:r w:rsidRPr="00AB4FEA">
              <w:t xml:space="preserve">communicating with users of the materials and appropriately qualified and </w:t>
            </w:r>
            <w:r w:rsidRPr="00AB4FEA">
              <w:t>authorised authority</w:t>
            </w:r>
          </w:p>
          <w:p w:rsidR="00000000" w:rsidRPr="00AB4FEA" w:rsidP="00AB4FEA">
            <w:pPr>
              <w:pStyle w:val="ListBullet"/>
            </w:pPr>
            <w:r w:rsidRPr="00AB4FEA">
              <w:t>orally reporting routine information</w:t>
            </w:r>
          </w:p>
          <w:p w:rsidR="00000000" w:rsidRPr="00AB4FEA" w:rsidP="00AB4FEA">
            <w:pPr>
              <w:pStyle w:val="ListBullet"/>
            </w:pPr>
            <w:r w:rsidRPr="00AB4FEA">
              <w:t>checking and clarifying task-related information</w:t>
            </w:r>
          </w:p>
          <w:p w:rsidR="00000000" w:rsidRPr="00AB4FEA" w:rsidP="00AB4FEA">
            <w:pPr>
              <w:pStyle w:val="ListBullet"/>
            </w:pPr>
            <w:r w:rsidRPr="00AB4FEA">
              <w:t>applying appropriate</w:t>
            </w:r>
            <w:r w:rsidRPr="00AB4FEA">
              <w:t xml:space="preserve"> Materials Safety Data Sheet </w:t>
            </w:r>
          </w:p>
          <w:p w:rsidR="00000000" w:rsidRPr="00AB4FEA" w:rsidP="00AB4FEA">
            <w:pPr>
              <w:pStyle w:val="ListBullet"/>
            </w:pPr>
            <w:r w:rsidRPr="00AB4FEA">
              <w:t>selecting personal protective clothing and equipment</w:t>
            </w:r>
          </w:p>
          <w:p w:rsidR="00000000" w:rsidRPr="00AB4FEA" w:rsidP="00AB4FEA">
            <w:pPr>
              <w:pStyle w:val="ListBullet"/>
            </w:pPr>
            <w:r w:rsidRPr="00AB4FEA">
              <w:t>filling/emptying applicable containers</w:t>
            </w:r>
          </w:p>
          <w:p w:rsidR="00000000" w:rsidRPr="00AB4FEA" w:rsidP="00AB4FEA">
            <w:pPr>
              <w:pStyle w:val="ListBullet"/>
            </w:pPr>
            <w:r w:rsidRPr="00AB4FEA">
              <w:t>storing and handling bulk fluids/gases</w:t>
            </w:r>
          </w:p>
          <w:p w:rsidR="00000000" w:rsidP="00AB4FEA">
            <w:pPr>
              <w:pStyle w:val="ListBullet"/>
              <w:rPr>
                <w:lang w:val="en-NZ"/>
              </w:rPr>
            </w:pPr>
            <w:r w:rsidRPr="00AB4FEA">
              <w:t>entering routine and familiar information onto labels, proformas and standard workplace forms</w:t>
            </w:r>
          </w:p>
        </w:tc>
      </w:tr>
      <w:tr w:rsidTr="00511D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Required knowledge</w:t>
            </w:r>
          </w:p>
        </w:tc>
      </w:tr>
      <w:tr w:rsidTr="00511D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r w:rsidRPr="00AB4FEA">
              <w:t>Look for evidence that confirms knowledge of:</w:t>
            </w:r>
          </w:p>
          <w:p w:rsidR="00000000" w:rsidRPr="00AB4FEA" w:rsidP="00AB4FEA">
            <w:pPr>
              <w:pStyle w:val="ListBullet"/>
            </w:pPr>
            <w:r w:rsidRPr="00AB4FEA">
              <w:t>OH&amp;S and dangerous goods acts and regulations, transport of dangerous goods code, and industry codes of practice and standards relevant legislative requirements</w:t>
            </w:r>
          </w:p>
          <w:p w:rsidR="00000000" w:rsidRPr="00AB4FEA" w:rsidP="00AB4FEA">
            <w:pPr>
              <w:pStyle w:val="ListBullet"/>
            </w:pPr>
            <w:r w:rsidRPr="00AB4FEA">
              <w:t>organisation's emergency res</w:t>
            </w:r>
            <w:r w:rsidRPr="00AB4FEA">
              <w:t>ponse plan</w:t>
            </w:r>
          </w:p>
          <w:p w:rsidR="00000000" w:rsidRPr="00AB4FEA" w:rsidP="00AB4FEA">
            <w:pPr>
              <w:pStyle w:val="ListBullet"/>
            </w:pPr>
            <w:r w:rsidRPr="00AB4FEA">
              <w:t>procedures for filling and emptying storage containers</w:t>
            </w:r>
          </w:p>
          <w:p w:rsidR="00000000" w:rsidRPr="00AB4FEA" w:rsidP="00AB4FEA">
            <w:pPr>
              <w:pStyle w:val="ListBullet"/>
            </w:pPr>
            <w:r w:rsidRPr="00AB4FEA">
              <w:t>packaging requirements for dangerous goods</w:t>
            </w:r>
          </w:p>
          <w:p w:rsidR="00000000" w:rsidRPr="00AB4FEA" w:rsidP="00AB4FEA">
            <w:pPr>
              <w:pStyle w:val="ListBullet"/>
            </w:pPr>
            <w:r w:rsidRPr="00AB4FEA">
              <w:t>personal protective clothing and equipment for various substances</w:t>
            </w:r>
          </w:p>
          <w:p w:rsidR="00000000" w:rsidRPr="00AB4FEA" w:rsidP="00AB4FEA">
            <w:pPr>
              <w:pStyle w:val="ListBullet"/>
            </w:pPr>
            <w:r w:rsidRPr="00AB4FEA">
              <w:t>cleaning requirements for storage containers</w:t>
            </w:r>
          </w:p>
          <w:p w:rsidR="00000000" w:rsidRPr="00AB4FEA" w:rsidP="00AB4FEA">
            <w:pPr>
              <w:pStyle w:val="ListBullet"/>
            </w:pPr>
            <w:r w:rsidRPr="00AB4FEA">
              <w:t>relevant hazards and control measure</w:t>
            </w:r>
            <w:r w:rsidRPr="00AB4FEA">
              <w:t>s related to the competency</w:t>
            </w:r>
          </w:p>
        </w:tc>
      </w:tr>
    </w:tbl>
    <w:p w:rsidR="00511D10" w:rsidP="00AB4FEA">
      <w:pPr>
        <w:pStyle w:val="BodyText"/>
      </w:pPr>
    </w:p>
    <w:p w:rsidR="00511D10" w:rsidP="00AB4FEA">
      <w:pPr>
        <w:pStyle w:val="BodyText"/>
      </w:pPr>
    </w:p>
    <w:p w:rsidR="00000000" w:rsidRPr="00AB4FEA" w:rsidP="00AB4FEA">
      <w:pPr>
        <w:pStyle w:val="AllowPageBreak"/>
      </w:pPr>
    </w:p>
    <w:p w:rsidR="00000000" w:rsidRPr="00AB4FEA" w:rsidP="00AB4FEA">
      <w:pPr>
        <w:pStyle w:val="Heading1"/>
      </w:pPr>
      <w:bookmarkStart w:id="10" w:name="O_244836"/>
      <w:bookmarkEnd w:id="10"/>
      <w:r w:rsidRPr="00AB4FEA">
        <w:t>Evidence Guide</w:t>
      </w:r>
    </w:p>
    <w:tbl>
      <w:tblPr>
        <w:tblW w:w="9570" w:type="dxa"/>
        <w:tblLayout w:type="fixed"/>
        <w:tblCellMar>
          <w:left w:w="62" w:type="dxa"/>
          <w:right w:w="62" w:type="dxa"/>
        </w:tblCellMar>
        <w:tblLook w:val="0000"/>
      </w:tblPr>
      <w:tblGrid>
        <w:gridCol w:w="3908"/>
        <w:gridCol w:w="5662"/>
      </w:tblGrid>
      <w:tr w:rsidTr="00511D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EVIDENCE GUIDE</w:t>
            </w:r>
          </w:p>
        </w:tc>
      </w:tr>
      <w:tr w:rsidTr="00511D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t xml:space="preserve">The evidence guide provides advice on assessment and must be read in conjunction with the performance criteria, required skills and knowledge, </w:t>
            </w:r>
            <w:r w:rsidRPr="00AB4FEA">
              <w:t>range statement and the Assessment Guidelines for the Training Package.</w:t>
            </w:r>
          </w:p>
        </w:tc>
      </w:tr>
      <w:tr w:rsidTr="00511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t xml:space="preserve">A person who demonstrates competency in this unit must be able to handle and store bulk fluids and gases. </w:t>
            </w:r>
          </w:p>
        </w:tc>
      </w:tr>
      <w:tr w:rsidTr="00511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t>Assessors must be satisfied that the candidate can competently and consistently perform all elements of the unit as specified by the criteria, including required k</w:t>
            </w:r>
            <w:r w:rsidRPr="00AB4FEA">
              <w:t>nowledge, and be capable of applying the competency in new and different situations and contexts.</w:t>
            </w:r>
          </w:p>
        </w:tc>
      </w:tr>
      <w:tr w:rsidTr="00511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r w:rsidRPr="00AB4FEA">
              <w:t xml:space="preserve">This unit may be assessed on the job, off the job or a combination of both. Where assessment occurs off the </w:t>
            </w:r>
            <w:r w:rsidRPr="00AB4FEA">
              <w:t>job, i.e. the candidate is not in productive work, an appropriate simulation must be used where the range of conditions reflects realistic workplace situations. The competencies covered by this unit would be demonstrated by an individual working alone or a</w:t>
            </w:r>
            <w:r w:rsidRPr="00AB4FEA">
              <w:t xml:space="preserve">s part of a team. The assessment environment should not disadvantage the candidate. </w:t>
            </w:r>
          </w:p>
          <w:p w:rsidR="00000000" w:rsidP="00AB4FEA">
            <w:pPr>
              <w:pStyle w:val="BodyText"/>
              <w:rPr>
                <w:lang w:val="en-NZ"/>
              </w:rPr>
            </w:pPr>
            <w:r w:rsidRPr="00AB4FEA">
              <w:t xml:space="preserve">This unit could be assessed in conjunction with any other units addressing the safety, quality, communication, materials handling, recording and reporting associated with </w:t>
            </w:r>
            <w:r w:rsidRPr="00AB4FEA">
              <w:t>handling and storage bulk fluids and gases or other units requiring the exercise of the skills and knowledge covered by this unit.</w:t>
            </w:r>
          </w:p>
        </w:tc>
      </w:tr>
      <w:tr w:rsidTr="00511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t xml:space="preserve">Assessors should gather a range of evidence that is valid, sufficient, current and authentic. Evidence </w:t>
            </w:r>
            <w:r w:rsidRPr="00AB4FEA">
              <w:t>can be gathered through a variety of ways including direct observation, supervisor's reports, project work, samples and questioning. Questioning techniques should not require language, literacy and numeracy skills beyond those required in this unit of comp</w:t>
            </w:r>
            <w:r w:rsidRPr="00AB4FEA">
              <w:t>etency. The candidate must have access to all tools, equipment, materials and documentation required. The candidate must be permitted to refer to any relevant workplace procedures, product and manufacturing specifications, codes, standards, manuals and ref</w:t>
            </w:r>
            <w:r w:rsidRPr="00AB4FEA">
              <w:t>erence materials.</w:t>
            </w:r>
          </w:p>
        </w:tc>
      </w:tr>
      <w:tr w:rsidTr="00511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p>
        </w:tc>
      </w:tr>
    </w:tbl>
    <w:p w:rsidR="00511D10" w:rsidP="00AB4FEA">
      <w:pPr>
        <w:pStyle w:val="BodyText"/>
      </w:pPr>
    </w:p>
    <w:p w:rsidR="00511D10" w:rsidP="00AB4FEA">
      <w:pPr>
        <w:pStyle w:val="BodyText"/>
      </w:pPr>
    </w:p>
    <w:p w:rsidR="00000000" w:rsidRPr="00AB4FEA" w:rsidP="00AB4FEA">
      <w:pPr>
        <w:pStyle w:val="Heading1"/>
      </w:pPr>
      <w:bookmarkStart w:id="11" w:name="O_252819"/>
      <w:bookmarkEnd w:id="11"/>
      <w:r w:rsidRPr="00AB4FEA">
        <w:t>Range Statement</w:t>
      </w:r>
    </w:p>
    <w:tbl>
      <w:tblPr>
        <w:tblW w:w="0" w:type="auto"/>
        <w:tblLayout w:type="fixed"/>
        <w:tblCellMar>
          <w:left w:w="62" w:type="dxa"/>
          <w:right w:w="62" w:type="dxa"/>
        </w:tblCellMar>
        <w:tblLook w:val="0000"/>
      </w:tblPr>
      <w:tblGrid>
        <w:gridCol w:w="3513"/>
        <w:gridCol w:w="5009"/>
      </w:tblGrid>
      <w:tr w:rsidTr="00511D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RANGE STATEMENT</w:t>
            </w:r>
          </w:p>
        </w:tc>
      </w:tr>
      <w:tr w:rsidTr="00511D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t xml:space="preserve">The range statement relates to the unit of competency as a whole. It allows for different work environments and situations that may affect </w:t>
            </w:r>
            <w:r w:rsidRPr="00AB4FEA">
              <w:t>performance. Bold italicised wording, if used in the performance criteria, is detailed below. Essential operating conditions that may be present with training and assessment (depending on the work situation, needs of the candidate, accessibility of the ite</w:t>
            </w:r>
            <w:r w:rsidRPr="00AB4FEA">
              <w:t>m, and local industry and regional contexts) may also be included.</w:t>
            </w:r>
          </w:p>
        </w:tc>
      </w:tr>
      <w:tr w:rsidTr="00511D1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Material properties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ListBullet"/>
            </w:pPr>
            <w:r w:rsidRPr="00AB4FEA">
              <w:t>Gas, solid, liquid</w:t>
            </w:r>
          </w:p>
          <w:p w:rsidR="00000000" w:rsidP="00AB4FEA">
            <w:pPr>
              <w:pStyle w:val="ListBullet"/>
              <w:rPr>
                <w:lang w:val="en-NZ"/>
              </w:rPr>
            </w:pPr>
            <w:r w:rsidRPr="00AB4FEA">
              <w:t>Material properties are determined from material safety data sheet, dangerous goods code, manifest or register</w:t>
            </w:r>
          </w:p>
        </w:tc>
      </w:tr>
      <w:tr w:rsidTr="00511D1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Safety and emergency procedures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t>Emergency procedures are determined by organisational emergency response plan, and advice may be sought from appropriately qualified and/or authorised personnel</w:t>
            </w:r>
          </w:p>
        </w:tc>
      </w:tr>
      <w:tr w:rsidTr="00511D1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Legislation</w:t>
            </w:r>
            <w:r w:rsidRPr="00AB4FEA">
              <w:t xml:space="preserve">, </w:t>
            </w:r>
            <w:r w:rsidRPr="00AB4FEA">
              <w:rPr>
                <w:rStyle w:val="SpecialBold"/>
              </w:rPr>
              <w:t>regulations and codes of practice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t>Relevant jurisdictions OH&amp;S and dangerous goods</w:t>
            </w:r>
            <w:r w:rsidRPr="00AB4FEA">
              <w:t xml:space="preserve"> acts and regulations, transport of dangerous goods code, and industry codes of practice and standards</w:t>
            </w:r>
          </w:p>
        </w:tc>
      </w:tr>
      <w:tr w:rsidTr="00511D1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Storage conditions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r w:rsidRPr="00AB4FEA">
              <w:t>Separation and segregation to legislative requirement and dangerous goods code</w:t>
            </w:r>
          </w:p>
        </w:tc>
      </w:tr>
    </w:tbl>
    <w:p w:rsidR="00511D10" w:rsidP="00AB4FEA">
      <w:pPr>
        <w:pStyle w:val="BodyText"/>
      </w:pPr>
    </w:p>
    <w:p w:rsidR="00511D10" w:rsidP="00AB4FEA">
      <w:pPr>
        <w:pStyle w:val="BodyText"/>
      </w:pPr>
    </w:p>
    <w:p w:rsidR="00000000" w:rsidRPr="00AB4FEA" w:rsidP="00AB4FEA">
      <w:pPr>
        <w:pStyle w:val="Heading1"/>
      </w:pPr>
      <w:bookmarkStart w:id="12" w:name="O_211417"/>
      <w:bookmarkEnd w:id="12"/>
      <w:r w:rsidRPr="00AB4FEA">
        <w:t>Unit Sector(s)</w:t>
      </w:r>
    </w:p>
    <w:tbl>
      <w:tblPr>
        <w:tblW w:w="0" w:type="auto"/>
        <w:tblLayout w:type="fixed"/>
        <w:tblCellMar>
          <w:left w:w="62" w:type="dxa"/>
          <w:right w:w="62" w:type="dxa"/>
        </w:tblCellMar>
        <w:tblLook w:val="0000"/>
      </w:tblPr>
      <w:tblGrid>
        <w:gridCol w:w="2654"/>
        <w:gridCol w:w="5868"/>
      </w:tblGrid>
      <w:tr w:rsidTr="00511D1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p>
        </w:tc>
      </w:tr>
    </w:tbl>
    <w:p w:rsidR="00511D10" w:rsidP="00AB4FEA">
      <w:pPr>
        <w:pStyle w:val="BodyText"/>
      </w:pPr>
    </w:p>
    <w:p w:rsidR="00511D10" w:rsidP="00AB4FEA">
      <w:pPr>
        <w:pStyle w:val="BodyText"/>
      </w:pPr>
    </w:p>
    <w:p w:rsidR="00000000" w:rsidRPr="00AB4FEA" w:rsidP="00AB4FEA">
      <w:pPr>
        <w:pStyle w:val="Heading1"/>
      </w:pPr>
      <w:bookmarkStart w:id="13" w:name="O_211414"/>
      <w:bookmarkEnd w:id="13"/>
      <w:r w:rsidRPr="00AB4FEA">
        <w:t>Co-requisite units</w:t>
      </w:r>
    </w:p>
    <w:tbl>
      <w:tblPr>
        <w:tblW w:w="0" w:type="auto"/>
        <w:tblLayout w:type="fixed"/>
        <w:tblCellMar>
          <w:left w:w="62" w:type="dxa"/>
          <w:right w:w="62" w:type="dxa"/>
        </w:tblCellMar>
        <w:tblLook w:val="0000"/>
      </w:tblPr>
      <w:tblGrid>
        <w:gridCol w:w="2641"/>
        <w:gridCol w:w="1322"/>
        <w:gridCol w:w="4559"/>
      </w:tblGrid>
      <w:tr w:rsidTr="00511D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p>
        </w:tc>
      </w:tr>
      <w:tr w:rsidTr="00511D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p>
        </w:tc>
      </w:tr>
      <w:tr w:rsidTr="00511D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p>
        </w:tc>
      </w:tr>
    </w:tbl>
    <w:p w:rsidR="00511D10" w:rsidP="00AB4FEA">
      <w:pPr>
        <w:pStyle w:val="BodyText"/>
      </w:pPr>
    </w:p>
    <w:p w:rsidR="00511D10" w:rsidP="00AB4FEA">
      <w:pPr>
        <w:pStyle w:val="BodyText"/>
      </w:pPr>
    </w:p>
    <w:p w:rsidR="00000000" w:rsidRPr="00AB4FEA" w:rsidP="00AB4FEA">
      <w:pPr>
        <w:pStyle w:val="Heading1"/>
      </w:pPr>
      <w:bookmarkStart w:id="14" w:name="O_211416"/>
      <w:bookmarkEnd w:id="14"/>
      <w:r w:rsidRPr="00AB4FEA">
        <w:t>Competency field</w:t>
      </w:r>
    </w:p>
    <w:tbl>
      <w:tblPr>
        <w:tblW w:w="0" w:type="auto"/>
        <w:tblLayout w:type="fixed"/>
        <w:tblCellMar>
          <w:left w:w="62" w:type="dxa"/>
          <w:right w:w="62" w:type="dxa"/>
        </w:tblCellMar>
        <w:tblLook w:val="0000"/>
      </w:tblPr>
      <w:tblGrid>
        <w:gridCol w:w="2777"/>
        <w:gridCol w:w="5745"/>
      </w:tblGrid>
      <w:tr w:rsidTr="00511D1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FEA">
            <w:pPr>
              <w:pStyle w:val="BodyText"/>
              <w:rPr>
                <w:lang w:val="en-NZ"/>
              </w:rPr>
            </w:pPr>
            <w:r w:rsidRPr="00AB4FE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FEA" w:rsidP="00AB4FEA">
            <w:pPr>
              <w:pStyle w:val="BodyText"/>
            </w:pPr>
            <w:r w:rsidRPr="00AB4FEA">
              <w:t>Materials handling</w:t>
            </w:r>
          </w:p>
        </w:tc>
      </w:tr>
    </w:tbl>
    <w:p w:rsidR="00511D10" w:rsidP="00AB4FEA">
      <w:pPr>
        <w:pStyle w:val="BodyText"/>
      </w:pPr>
    </w:p>
    <w:p w:rsidR="00511D10" w:rsidP="00AB4FEA">
      <w:pPr>
        <w:pStyle w:val="BodyText"/>
      </w:pPr>
    </w:p>
    <w:p w:rsidR="00000000" w:rsidRPr="00AB4FEA" w:rsidP="00AB4FEA"/>
    <w:sectPr w:rsidSect="00AB4F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1D10" w:rsidP="00511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D10" w:rsidP="00AB4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1D10" w:rsidP="00AB4F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1D10" w:rsidP="00AB4F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1D10" w:rsidP="00511D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D10" w:rsidP="00AB4FEA">
    <w:pPr>
      <w:pStyle w:val="Header"/>
      <w:framePr w:wrap="around"/>
    </w:pPr>
    <w:r>
      <w:fldChar w:fldCharType="begin"/>
    </w:r>
    <w:r>
      <w:instrText xml:space="preserve"> TITLE   \* MERGEFORMAT </w:instrText>
    </w:r>
    <w:r>
      <w:fldChar w:fldCharType="separate"/>
    </w:r>
    <w:r>
      <w:t>MEM11009B Handle/move bulk fluids/gases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1D10" w:rsidP="00AB4F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7665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D28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F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4FEA"/>
    <w:pPr>
      <w:spacing w:before="360" w:after="60"/>
      <w:outlineLvl w:val="0"/>
    </w:pPr>
    <w:rPr>
      <w:sz w:val="32"/>
    </w:rPr>
  </w:style>
  <w:style w:type="paragraph" w:styleId="Heading2">
    <w:name w:val="heading 2"/>
    <w:basedOn w:val="HeadingBase"/>
    <w:next w:val="BodyText"/>
    <w:link w:val="Heading2Char"/>
    <w:qFormat/>
    <w:rsid w:val="00AB4FEA"/>
    <w:pPr>
      <w:keepLines/>
      <w:spacing w:before="240" w:after="120"/>
      <w:outlineLvl w:val="1"/>
    </w:pPr>
    <w:rPr>
      <w:sz w:val="28"/>
      <w:szCs w:val="40"/>
    </w:rPr>
  </w:style>
  <w:style w:type="paragraph" w:styleId="Heading3">
    <w:name w:val="heading 3"/>
    <w:basedOn w:val="HeadingBase"/>
    <w:next w:val="BodyText"/>
    <w:link w:val="Heading3Char"/>
    <w:qFormat/>
    <w:rsid w:val="00AB4FEA"/>
    <w:pPr>
      <w:spacing w:before="180" w:after="120"/>
      <w:outlineLvl w:val="2"/>
    </w:pPr>
    <w:rPr>
      <w:spacing w:val="-10"/>
      <w:kern w:val="32"/>
    </w:rPr>
  </w:style>
  <w:style w:type="paragraph" w:styleId="Heading4">
    <w:name w:val="heading 4"/>
    <w:basedOn w:val="HeadingBase"/>
    <w:next w:val="BodyText"/>
    <w:link w:val="Heading4Char"/>
    <w:qFormat/>
    <w:rsid w:val="00AB4FEA"/>
    <w:pPr>
      <w:spacing w:before="160" w:after="120"/>
      <w:outlineLvl w:val="3"/>
    </w:pPr>
    <w:rPr>
      <w:sz w:val="22"/>
    </w:rPr>
  </w:style>
  <w:style w:type="paragraph" w:styleId="Heading5">
    <w:name w:val="heading 5"/>
    <w:basedOn w:val="HeadingBase"/>
    <w:next w:val="Normal"/>
    <w:link w:val="Heading5Char"/>
    <w:qFormat/>
    <w:rsid w:val="00AB4FEA"/>
    <w:pPr>
      <w:spacing w:before="80"/>
      <w:outlineLvl w:val="4"/>
    </w:pPr>
    <w:rPr>
      <w:color w:val="918585"/>
      <w:sz w:val="20"/>
    </w:rPr>
  </w:style>
  <w:style w:type="paragraph" w:styleId="Heading6">
    <w:name w:val="heading 6"/>
    <w:basedOn w:val="HeadingBase"/>
    <w:next w:val="Normal"/>
    <w:link w:val="Heading6Char"/>
    <w:qFormat/>
    <w:rsid w:val="00AB4FEA"/>
    <w:pPr>
      <w:spacing w:before="60"/>
      <w:outlineLvl w:val="5"/>
    </w:pPr>
    <w:rPr>
      <w:color w:val="918585"/>
      <w:sz w:val="20"/>
    </w:rPr>
  </w:style>
  <w:style w:type="paragraph" w:styleId="Heading7">
    <w:name w:val="heading 7"/>
    <w:basedOn w:val="Normal"/>
    <w:next w:val="Normal"/>
    <w:link w:val="Heading7Char"/>
    <w:qFormat/>
    <w:rsid w:val="00AB4FEA"/>
    <w:pPr>
      <w:ind w:left="720"/>
      <w:outlineLvl w:val="6"/>
    </w:pPr>
    <w:rPr>
      <w:i/>
    </w:rPr>
  </w:style>
  <w:style w:type="paragraph" w:styleId="Heading8">
    <w:name w:val="heading 8"/>
    <w:basedOn w:val="Normal"/>
    <w:next w:val="Normal"/>
    <w:link w:val="Heading8Char"/>
    <w:qFormat/>
    <w:rsid w:val="00AB4FEA"/>
    <w:pPr>
      <w:ind w:left="720"/>
      <w:outlineLvl w:val="7"/>
    </w:pPr>
    <w:rPr>
      <w:i/>
    </w:rPr>
  </w:style>
  <w:style w:type="paragraph" w:styleId="Heading9">
    <w:name w:val="heading 9"/>
    <w:basedOn w:val="Normal"/>
    <w:next w:val="Normal"/>
    <w:link w:val="Heading9Char"/>
    <w:qFormat/>
    <w:rsid w:val="00AB4FEA"/>
    <w:pPr>
      <w:ind w:left="720"/>
      <w:outlineLvl w:val="8"/>
    </w:pPr>
    <w:rPr>
      <w:i/>
    </w:rPr>
  </w:style>
  <w:style w:type="character" w:default="1" w:styleId="DefaultParagraphFont">
    <w:name w:val="Default Paragraph Font"/>
    <w:uiPriority w:val="1"/>
    <w:unhideWhenUsed/>
    <w:rsid w:val="00AB4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FEA"/>
  </w:style>
  <w:style w:type="character" w:customStyle="1" w:styleId="Heading1Char">
    <w:name w:val="Heading 1 Char"/>
    <w:basedOn w:val="DefaultParagraphFont"/>
    <w:link w:val="Heading1"/>
    <w:rsid w:val="00AB4FEA"/>
    <w:rPr>
      <w:rFonts w:ascii="Times New Roman" w:eastAsia="Times New Roman" w:hAnsi="Times New Roman" w:cs="Times New Roman"/>
      <w:b/>
      <w:sz w:val="32"/>
      <w:szCs w:val="20"/>
      <w:lang w:eastAsia="en-US"/>
    </w:rPr>
  </w:style>
  <w:style w:type="paragraph" w:styleId="BodyText">
    <w:name w:val="Body Text"/>
    <w:basedOn w:val="Normal"/>
    <w:link w:val="BodyTextChar"/>
    <w:rsid w:val="00AB4F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4FEA"/>
    <w:rPr>
      <w:rFonts w:ascii="Times New Roman" w:eastAsia="Times New Roman" w:hAnsi="Times New Roman" w:cs="Times New Roman"/>
      <w:sz w:val="24"/>
      <w:lang w:val="en-US" w:eastAsia="en-US"/>
    </w:rPr>
  </w:style>
  <w:style w:type="paragraph" w:styleId="Footer">
    <w:name w:val="footer"/>
    <w:basedOn w:val="Normal"/>
    <w:link w:val="FooterChar"/>
    <w:rsid w:val="00AB4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FEA"/>
    <w:rPr>
      <w:rFonts w:ascii="Times New Roman" w:eastAsia="Times New Roman" w:hAnsi="Times New Roman" w:cs="Times New Roman"/>
      <w:sz w:val="16"/>
      <w:lang w:val="en-US" w:eastAsia="en-US"/>
    </w:rPr>
  </w:style>
  <w:style w:type="paragraph" w:styleId="List">
    <w:name w:val="List"/>
    <w:basedOn w:val="BodyText"/>
    <w:next w:val="BodyText"/>
    <w:rsid w:val="00AB4FEA"/>
    <w:pPr>
      <w:tabs>
        <w:tab w:val="left" w:pos="340"/>
      </w:tabs>
      <w:spacing w:before="60" w:after="60"/>
      <w:ind w:left="340" w:hanging="340"/>
    </w:pPr>
  </w:style>
  <w:style w:type="paragraph" w:styleId="ListBullet">
    <w:name w:val="List Bullet"/>
    <w:basedOn w:val="List"/>
    <w:rsid w:val="00AB4FEA"/>
    <w:pPr>
      <w:numPr>
        <w:numId w:val="12"/>
      </w:numPr>
      <w:tabs>
        <w:tab w:val="clear" w:pos="340"/>
      </w:tabs>
      <w:spacing w:before="40" w:after="40"/>
    </w:pPr>
  </w:style>
  <w:style w:type="character" w:customStyle="1" w:styleId="SpecialBold">
    <w:name w:val="Special Bold"/>
    <w:basedOn w:val="DefaultParagraphFont"/>
    <w:rsid w:val="00AB4FEA"/>
    <w:rPr>
      <w:b/>
      <w:spacing w:val="0"/>
    </w:rPr>
  </w:style>
  <w:style w:type="paragraph" w:styleId="Header">
    <w:name w:val="header"/>
    <w:basedOn w:val="Normal"/>
    <w:link w:val="HeaderChar"/>
    <w:rsid w:val="00AB4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F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4FEA"/>
    <w:pPr>
      <w:spacing w:before="240" w:after="120"/>
      <w:outlineLvl w:val="0"/>
    </w:pPr>
    <w:rPr>
      <w:rFonts w:ascii="Times New Roman" w:hAnsi="Times New Roman"/>
      <w:b/>
      <w:sz w:val="28"/>
    </w:rPr>
  </w:style>
  <w:style w:type="paragraph" w:customStyle="1" w:styleId="AllowPageBreak">
    <w:name w:val="AllowPageBreak"/>
    <w:rsid w:val="00AB4F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4FEA"/>
    <w:pPr>
      <w:tabs>
        <w:tab w:val="left" w:pos="680"/>
      </w:tabs>
      <w:spacing w:before="60" w:after="60"/>
      <w:ind w:left="680" w:hanging="340"/>
    </w:pPr>
  </w:style>
  <w:style w:type="character" w:customStyle="1" w:styleId="Heading2Char">
    <w:name w:val="Heading 2 Char"/>
    <w:basedOn w:val="DefaultParagraphFont"/>
    <w:link w:val="Heading2"/>
    <w:rsid w:val="00AB4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F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4F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4FEA"/>
    <w:rPr>
      <w:rFonts w:ascii="Courier New" w:eastAsia="Times New Roman" w:hAnsi="Courier New" w:cs="Times New Roman"/>
      <w:i/>
      <w:szCs w:val="20"/>
      <w:lang w:val="en-US" w:eastAsia="en-US"/>
    </w:rPr>
  </w:style>
  <w:style w:type="paragraph" w:customStyle="1" w:styleId="HeadingBase">
    <w:name w:val="Heading Base"/>
    <w:rsid w:val="00AB4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FEA"/>
    <w:pPr>
      <w:tabs>
        <w:tab w:val="right" w:leader="dot" w:pos="9072"/>
      </w:tabs>
      <w:ind w:left="567"/>
    </w:pPr>
    <w:rPr>
      <w:szCs w:val="22"/>
    </w:rPr>
  </w:style>
  <w:style w:type="paragraph" w:customStyle="1" w:styleId="TOCBase">
    <w:name w:val="TOC Base"/>
    <w:rsid w:val="00AB4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FEA"/>
    <w:pPr>
      <w:tabs>
        <w:tab w:val="right" w:leader="dot" w:pos="9072"/>
      </w:tabs>
      <w:spacing w:before="40" w:after="40"/>
      <w:ind w:left="284"/>
    </w:pPr>
    <w:rPr>
      <w:rFonts w:ascii="Times New Roman" w:hAnsi="Times New Roman"/>
    </w:rPr>
  </w:style>
  <w:style w:type="paragraph" w:styleId="TOC1">
    <w:name w:val="toc 1"/>
    <w:basedOn w:val="TOCBase"/>
    <w:next w:val="Normal"/>
    <w:rsid w:val="00AB4F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4FEA"/>
    <w:pPr>
      <w:spacing w:before="5040"/>
      <w:jc w:val="center"/>
    </w:pPr>
    <w:rPr>
      <w:sz w:val="48"/>
      <w:szCs w:val="72"/>
      <w:lang w:val="en-US"/>
    </w:rPr>
  </w:style>
  <w:style w:type="character" w:customStyle="1" w:styleId="TitleChar">
    <w:name w:val="Title Char"/>
    <w:basedOn w:val="DefaultParagraphFont"/>
    <w:link w:val="Title"/>
    <w:rsid w:val="00AB4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FEA"/>
    <w:pPr>
      <w:tabs>
        <w:tab w:val="left" w:pos="3600"/>
        <w:tab w:val="left" w:pos="3958"/>
      </w:tabs>
    </w:pPr>
  </w:style>
  <w:style w:type="paragraph" w:customStyle="1" w:styleId="Note">
    <w:name w:val="Note"/>
    <w:basedOn w:val="BodyText"/>
    <w:rsid w:val="00AB4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FEA"/>
    <w:pPr>
      <w:framePr w:wrap="auto" w:hAnchor="text" w:y="6049"/>
    </w:pPr>
    <w:rPr>
      <w:color w:val="000000"/>
      <w:sz w:val="40"/>
    </w:rPr>
  </w:style>
  <w:style w:type="paragraph" w:customStyle="1" w:styleId="TOCTitle">
    <w:name w:val="TOCTitle"/>
    <w:basedOn w:val="Heading1"/>
    <w:rsid w:val="00AB4FEA"/>
    <w:pPr>
      <w:spacing w:after="240"/>
      <w:jc w:val="center"/>
      <w:outlineLvl w:val="9"/>
    </w:pPr>
    <w:rPr>
      <w:caps/>
    </w:rPr>
  </w:style>
  <w:style w:type="paragraph" w:customStyle="1" w:styleId="Version">
    <w:name w:val="Version"/>
    <w:rsid w:val="00AB4F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FEA"/>
    <w:pPr>
      <w:numPr>
        <w:numId w:val="13"/>
      </w:numPr>
      <w:tabs>
        <w:tab w:val="clear" w:pos="680"/>
      </w:tabs>
    </w:pPr>
  </w:style>
  <w:style w:type="paragraph" w:styleId="Index1">
    <w:name w:val="index 1"/>
    <w:basedOn w:val="Normal"/>
    <w:next w:val="Normal"/>
    <w:semiHidden/>
    <w:rsid w:val="00AB4FEA"/>
    <w:pPr>
      <w:keepNext w:val="0"/>
      <w:tabs>
        <w:tab w:val="right" w:pos="4176"/>
      </w:tabs>
      <w:ind w:left="198" w:hanging="198"/>
    </w:pPr>
    <w:rPr>
      <w:rFonts w:ascii="Garamond" w:hAnsi="Garamond"/>
    </w:rPr>
  </w:style>
  <w:style w:type="paragraph" w:styleId="IndexHeading">
    <w:name w:val="index heading"/>
    <w:basedOn w:val="Normal"/>
    <w:next w:val="Index1"/>
    <w:semiHidden/>
    <w:rsid w:val="00AB4FEA"/>
    <w:pPr>
      <w:spacing w:before="120" w:after="120"/>
    </w:pPr>
    <w:rPr>
      <w:rFonts w:ascii="Arial" w:hAnsi="Arial"/>
      <w:b/>
      <w:color w:val="918585"/>
      <w:sz w:val="24"/>
    </w:rPr>
  </w:style>
  <w:style w:type="paragraph" w:customStyle="1" w:styleId="Chapter">
    <w:name w:val="Chapter"/>
    <w:basedOn w:val="Normal"/>
    <w:rsid w:val="00AB4FEA"/>
    <w:pPr>
      <w:spacing w:before="240"/>
    </w:pPr>
    <w:rPr>
      <w:rFonts w:ascii="Times New Roman" w:hAnsi="Times New Roman"/>
      <w:smallCaps/>
      <w:spacing w:val="80"/>
      <w:sz w:val="28"/>
    </w:rPr>
  </w:style>
  <w:style w:type="paragraph" w:customStyle="1" w:styleId="InChapter">
    <w:name w:val="InChapter"/>
    <w:basedOn w:val="Heading3"/>
    <w:rsid w:val="00AB4FEA"/>
    <w:pPr>
      <w:spacing w:after="240"/>
      <w:outlineLvl w:val="9"/>
    </w:pPr>
    <w:rPr>
      <w:noProof/>
    </w:rPr>
  </w:style>
  <w:style w:type="paragraph" w:styleId="Index2">
    <w:name w:val="index 2"/>
    <w:basedOn w:val="Normal"/>
    <w:next w:val="Normal"/>
    <w:semiHidden/>
    <w:rsid w:val="00AB4FEA"/>
    <w:pPr>
      <w:tabs>
        <w:tab w:val="right" w:pos="4176"/>
      </w:tabs>
      <w:ind w:left="568" w:hanging="284"/>
    </w:pPr>
    <w:rPr>
      <w:rFonts w:ascii="Garamond" w:hAnsi="Garamond"/>
    </w:rPr>
  </w:style>
  <w:style w:type="paragraph" w:customStyle="1" w:styleId="Byline">
    <w:name w:val="Byline"/>
    <w:rsid w:val="00AB4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FEA"/>
    <w:pPr>
      <w:tabs>
        <w:tab w:val="clear" w:pos="3600"/>
        <w:tab w:val="clear" w:pos="3958"/>
      </w:tabs>
      <w:jc w:val="right"/>
    </w:pPr>
  </w:style>
  <w:style w:type="character" w:styleId="Emphasis">
    <w:name w:val="Emphasis"/>
    <w:basedOn w:val="DefaultParagraphFont"/>
    <w:qFormat/>
    <w:rsid w:val="00AB4FEA"/>
    <w:rPr>
      <w:i/>
    </w:rPr>
  </w:style>
  <w:style w:type="paragraph" w:styleId="Caption">
    <w:name w:val="caption"/>
    <w:basedOn w:val="BodyText"/>
    <w:next w:val="Normal"/>
    <w:qFormat/>
    <w:rsid w:val="00AB4FEA"/>
    <w:pPr>
      <w:framePr w:w="2268" w:hSpace="181" w:vSpace="181" w:wrap="around" w:vAnchor="text" w:hAnchor="page" w:x="1135" w:y="285" w:anchorLock="1"/>
    </w:pPr>
    <w:rPr>
      <w:i/>
    </w:rPr>
  </w:style>
  <w:style w:type="paragraph" w:customStyle="1" w:styleId="MiniTOCTitle">
    <w:name w:val="MiniTOCTitle"/>
    <w:basedOn w:val="Heading4"/>
    <w:rsid w:val="00AB4FEA"/>
    <w:pPr>
      <w:spacing w:before="240"/>
      <w:outlineLvl w:val="9"/>
    </w:pPr>
    <w:rPr>
      <w:noProof/>
      <w:sz w:val="24"/>
    </w:rPr>
  </w:style>
  <w:style w:type="paragraph" w:customStyle="1" w:styleId="MiniTOCItem">
    <w:name w:val="MiniTOCItem"/>
    <w:basedOn w:val="ListBullet"/>
    <w:rsid w:val="00AB4FEA"/>
    <w:pPr>
      <w:numPr>
        <w:numId w:val="0"/>
      </w:numPr>
      <w:tabs>
        <w:tab w:val="right" w:leader="dot" w:pos="6521"/>
      </w:tabs>
      <w:spacing w:before="0" w:after="0"/>
    </w:pPr>
  </w:style>
  <w:style w:type="paragraph" w:customStyle="1" w:styleId="TOFTitle">
    <w:name w:val="TOFTitle"/>
    <w:basedOn w:val="TOCTitle"/>
    <w:rsid w:val="00AB4FEA"/>
  </w:style>
  <w:style w:type="paragraph" w:styleId="TableofFigures">
    <w:name w:val="table of figures"/>
    <w:basedOn w:val="Normal"/>
    <w:next w:val="Normal"/>
    <w:semiHidden/>
    <w:rsid w:val="00AB4FEA"/>
    <w:pPr>
      <w:tabs>
        <w:tab w:val="right" w:leader="dot" w:pos="9072"/>
      </w:tabs>
      <w:ind w:left="970" w:hanging="403"/>
    </w:pPr>
    <w:rPr>
      <w:rFonts w:ascii="Times New Roman" w:hAnsi="Times New Roman"/>
      <w:b/>
    </w:rPr>
  </w:style>
  <w:style w:type="paragraph" w:styleId="ListNumber">
    <w:name w:val="List Number"/>
    <w:basedOn w:val="List"/>
    <w:rsid w:val="00AB4FEA"/>
    <w:pPr>
      <w:numPr>
        <w:numId w:val="10"/>
      </w:numPr>
    </w:pPr>
  </w:style>
  <w:style w:type="character" w:customStyle="1" w:styleId="WingdingSymbols">
    <w:name w:val="Wingding Symbols"/>
    <w:rsid w:val="00AB4FEA"/>
    <w:rPr>
      <w:rFonts w:ascii="Wingdings" w:hAnsi="Wingdings"/>
    </w:rPr>
  </w:style>
  <w:style w:type="paragraph" w:customStyle="1" w:styleId="TableHeading">
    <w:name w:val="Table Heading"/>
    <w:basedOn w:val="HeadingBase"/>
    <w:rsid w:val="00AB4FEA"/>
    <w:pPr>
      <w:keepLines/>
      <w:pBdr>
        <w:bottom w:val="single" w:sz="6" w:space="1" w:color="918585"/>
      </w:pBdr>
      <w:spacing w:before="240"/>
    </w:pPr>
  </w:style>
  <w:style w:type="character" w:customStyle="1" w:styleId="HotSpot">
    <w:name w:val="HotSpot"/>
    <w:rsid w:val="00AB4FEA"/>
    <w:rPr>
      <w:color w:val="0033CC"/>
      <w:u w:val="none"/>
    </w:rPr>
  </w:style>
  <w:style w:type="paragraph" w:customStyle="1" w:styleId="BodyTextRight">
    <w:name w:val="Body Text Right"/>
    <w:basedOn w:val="BodyText"/>
    <w:rsid w:val="00AB4FEA"/>
    <w:pPr>
      <w:spacing w:before="0" w:after="0"/>
      <w:jc w:val="right"/>
    </w:pPr>
  </w:style>
  <w:style w:type="paragraph" w:styleId="Index3">
    <w:name w:val="index 3"/>
    <w:basedOn w:val="ListNumber2"/>
    <w:next w:val="Normal"/>
    <w:semiHidden/>
    <w:rsid w:val="00AB4FEA"/>
    <w:pPr>
      <w:numPr>
        <w:numId w:val="0"/>
      </w:numPr>
      <w:tabs>
        <w:tab w:val="right" w:leader="dot" w:pos="4176"/>
      </w:tabs>
    </w:pPr>
  </w:style>
  <w:style w:type="paragraph" w:styleId="ListNumber2">
    <w:name w:val="List Number 2"/>
    <w:basedOn w:val="List2"/>
    <w:rsid w:val="00AB4FEA"/>
    <w:pPr>
      <w:numPr>
        <w:numId w:val="9"/>
      </w:numPr>
      <w:tabs>
        <w:tab w:val="clear" w:pos="1060"/>
      </w:tabs>
    </w:pPr>
  </w:style>
  <w:style w:type="paragraph" w:customStyle="1" w:styleId="MarginNote">
    <w:name w:val="Margin Note"/>
    <w:basedOn w:val="BodyText"/>
    <w:rsid w:val="00AB4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F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4FEA"/>
    <w:rPr>
      <w:sz w:val="32"/>
    </w:rPr>
  </w:style>
  <w:style w:type="paragraph" w:customStyle="1" w:styleId="HeadingProcedure">
    <w:name w:val="Heading Procedure"/>
    <w:basedOn w:val="HeadingBase"/>
    <w:next w:val="Normal"/>
    <w:rsid w:val="00AB4FEA"/>
    <w:pPr>
      <w:tabs>
        <w:tab w:val="left" w:pos="0"/>
      </w:tabs>
      <w:spacing w:before="120" w:after="60"/>
    </w:pPr>
    <w:rPr>
      <w:i/>
      <w:color w:val="918585"/>
      <w:sz w:val="22"/>
    </w:rPr>
  </w:style>
  <w:style w:type="paragraph" w:customStyle="1" w:styleId="TableBodyText">
    <w:name w:val="Table Body Text"/>
    <w:basedOn w:val="BodyText"/>
    <w:rsid w:val="00AB4FEA"/>
    <w:pPr>
      <w:spacing w:before="60" w:after="60"/>
    </w:pPr>
  </w:style>
  <w:style w:type="paragraph" w:styleId="ListContinue">
    <w:name w:val="List Continue"/>
    <w:basedOn w:val="List"/>
    <w:rsid w:val="00AB4FEA"/>
    <w:pPr>
      <w:ind w:firstLine="0"/>
    </w:pPr>
  </w:style>
  <w:style w:type="paragraph" w:customStyle="1" w:styleId="ListNote">
    <w:name w:val="List Note"/>
    <w:basedOn w:val="List"/>
    <w:rsid w:val="00AB4FEA"/>
    <w:pPr>
      <w:pBdr>
        <w:top w:val="single" w:sz="6" w:space="2" w:color="918585"/>
        <w:bottom w:val="single" w:sz="6" w:space="2" w:color="918585"/>
      </w:pBdr>
      <w:tabs>
        <w:tab w:val="left" w:pos="1021"/>
      </w:tabs>
      <w:ind w:firstLine="0"/>
    </w:pPr>
  </w:style>
  <w:style w:type="paragraph" w:customStyle="1" w:styleId="Warning">
    <w:name w:val="Warning"/>
    <w:basedOn w:val="BodyText"/>
    <w:rsid w:val="00AB4FEA"/>
    <w:pPr>
      <w:shd w:val="clear" w:color="auto" w:fill="D9D9D9"/>
      <w:tabs>
        <w:tab w:val="left" w:pos="992"/>
      </w:tabs>
      <w:ind w:left="119" w:right="119"/>
    </w:pPr>
    <w:rPr>
      <w:sz w:val="20"/>
    </w:rPr>
  </w:style>
  <w:style w:type="paragraph" w:customStyle="1" w:styleId="MarginIcons">
    <w:name w:val="Margin Icons"/>
    <w:basedOn w:val="BodyText"/>
    <w:rsid w:val="00AB4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FEA"/>
    <w:rPr>
      <w:rFonts w:ascii="Courier New" w:hAnsi="Courier New"/>
    </w:rPr>
  </w:style>
  <w:style w:type="paragraph" w:customStyle="1" w:styleId="NoteBullet">
    <w:name w:val="Note Bullet"/>
    <w:basedOn w:val="Note"/>
    <w:rsid w:val="00AB4FEA"/>
    <w:pPr>
      <w:tabs>
        <w:tab w:val="clear" w:pos="680"/>
      </w:tabs>
      <w:spacing w:before="60" w:after="60"/>
    </w:pPr>
  </w:style>
  <w:style w:type="paragraph" w:customStyle="1" w:styleId="SubHeading2">
    <w:name w:val="SubHeading2"/>
    <w:basedOn w:val="HeadingBase"/>
    <w:rsid w:val="00AB4FEA"/>
    <w:pPr>
      <w:spacing w:before="240" w:after="60"/>
    </w:pPr>
    <w:rPr>
      <w:sz w:val="20"/>
    </w:rPr>
  </w:style>
  <w:style w:type="paragraph" w:customStyle="1" w:styleId="SubHeading1">
    <w:name w:val="SubHeading1"/>
    <w:basedOn w:val="HeadingBase"/>
    <w:rsid w:val="00AB4FEA"/>
    <w:pPr>
      <w:spacing w:before="240" w:after="60"/>
    </w:pPr>
    <w:rPr>
      <w:color w:val="918585"/>
      <w:sz w:val="22"/>
    </w:rPr>
  </w:style>
  <w:style w:type="paragraph" w:customStyle="1" w:styleId="SideHeading">
    <w:name w:val="Side Heading"/>
    <w:basedOn w:val="HeadingBase"/>
    <w:rsid w:val="00AB4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FEA"/>
    <w:pPr>
      <w:tabs>
        <w:tab w:val="num" w:pos="360"/>
      </w:tabs>
    </w:pPr>
  </w:style>
  <w:style w:type="paragraph" w:styleId="PlainText">
    <w:name w:val="Plain Text"/>
    <w:basedOn w:val="Normal"/>
    <w:link w:val="PlainTextChar"/>
    <w:rsid w:val="00AB4FEA"/>
    <w:rPr>
      <w:sz w:val="20"/>
    </w:rPr>
  </w:style>
  <w:style w:type="character" w:customStyle="1" w:styleId="PlainTextChar">
    <w:name w:val="Plain Text Char"/>
    <w:basedOn w:val="DefaultParagraphFont"/>
    <w:link w:val="PlainText"/>
    <w:rsid w:val="00AB4F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4FEA"/>
    <w:rPr>
      <w:b/>
      <w:smallCaps/>
    </w:rPr>
  </w:style>
  <w:style w:type="paragraph" w:customStyle="1" w:styleId="TableListNumber">
    <w:name w:val="Table List Number"/>
    <w:basedOn w:val="ListNumber"/>
    <w:rsid w:val="00AB4FEA"/>
    <w:pPr>
      <w:numPr>
        <w:numId w:val="0"/>
      </w:numPr>
    </w:pPr>
  </w:style>
  <w:style w:type="paragraph" w:styleId="TOC4">
    <w:name w:val="toc 4"/>
    <w:basedOn w:val="TOCBase"/>
    <w:next w:val="Normal"/>
    <w:semiHidden/>
    <w:rsid w:val="00AB4FEA"/>
    <w:pPr>
      <w:tabs>
        <w:tab w:val="right" w:leader="dot" w:pos="9071"/>
      </w:tabs>
      <w:ind w:left="1701"/>
    </w:pPr>
  </w:style>
  <w:style w:type="paragraph" w:customStyle="1" w:styleId="ListAlpha">
    <w:name w:val="List Alpha"/>
    <w:basedOn w:val="List"/>
    <w:rsid w:val="00AB4FEA"/>
    <w:pPr>
      <w:numPr>
        <w:numId w:val="8"/>
      </w:numPr>
    </w:pPr>
  </w:style>
  <w:style w:type="paragraph" w:customStyle="1" w:styleId="ListAlpha2">
    <w:name w:val="List Alpha 2"/>
    <w:basedOn w:val="List2"/>
    <w:rsid w:val="00AB4FEA"/>
    <w:pPr>
      <w:numPr>
        <w:numId w:val="7"/>
      </w:numPr>
    </w:pPr>
  </w:style>
  <w:style w:type="paragraph" w:styleId="List3">
    <w:name w:val="List 3"/>
    <w:basedOn w:val="BodyText"/>
    <w:rsid w:val="00AB4FEA"/>
    <w:pPr>
      <w:tabs>
        <w:tab w:val="left" w:pos="1021"/>
      </w:tabs>
      <w:spacing w:before="60" w:after="60"/>
      <w:ind w:left="1020" w:hanging="340"/>
    </w:pPr>
  </w:style>
  <w:style w:type="paragraph" w:styleId="List4">
    <w:name w:val="List 4"/>
    <w:basedOn w:val="BodyText"/>
    <w:rsid w:val="00AB4FEA"/>
    <w:pPr>
      <w:tabs>
        <w:tab w:val="left" w:pos="1361"/>
      </w:tabs>
      <w:spacing w:before="60" w:after="60"/>
      <w:ind w:left="1361" w:hanging="340"/>
    </w:pPr>
  </w:style>
  <w:style w:type="paragraph" w:styleId="List5">
    <w:name w:val="List 5"/>
    <w:basedOn w:val="BodyText"/>
    <w:rsid w:val="00AB4FEA"/>
    <w:pPr>
      <w:tabs>
        <w:tab w:val="left" w:pos="1701"/>
      </w:tabs>
      <w:spacing w:before="60" w:after="60"/>
      <w:ind w:left="1701" w:hanging="340"/>
    </w:pPr>
  </w:style>
  <w:style w:type="paragraph" w:styleId="ListBullet3">
    <w:name w:val="List Bullet 3"/>
    <w:basedOn w:val="List3"/>
    <w:rsid w:val="00AB4FEA"/>
    <w:pPr>
      <w:numPr>
        <w:numId w:val="14"/>
      </w:numPr>
      <w:tabs>
        <w:tab w:val="clear" w:pos="1021"/>
      </w:tabs>
      <w:ind w:left="1037" w:hanging="357"/>
    </w:pPr>
  </w:style>
  <w:style w:type="paragraph" w:styleId="ListBullet4">
    <w:name w:val="List Bullet 4"/>
    <w:basedOn w:val="List4"/>
    <w:rsid w:val="00AB4FEA"/>
    <w:pPr>
      <w:numPr>
        <w:numId w:val="2"/>
      </w:numPr>
    </w:pPr>
  </w:style>
  <w:style w:type="paragraph" w:styleId="ListBullet5">
    <w:name w:val="List Bullet 5"/>
    <w:basedOn w:val="List5"/>
    <w:rsid w:val="00AB4FEA"/>
    <w:pPr>
      <w:numPr>
        <w:numId w:val="3"/>
      </w:numPr>
    </w:pPr>
  </w:style>
  <w:style w:type="paragraph" w:styleId="ListContinue2">
    <w:name w:val="List Continue 2"/>
    <w:basedOn w:val="List2"/>
    <w:rsid w:val="00AB4FEA"/>
    <w:pPr>
      <w:ind w:firstLine="0"/>
    </w:pPr>
  </w:style>
  <w:style w:type="paragraph" w:styleId="ListContinue3">
    <w:name w:val="List Continue 3"/>
    <w:basedOn w:val="List3"/>
    <w:rsid w:val="00AB4FEA"/>
    <w:pPr>
      <w:ind w:left="1021" w:firstLine="0"/>
    </w:pPr>
  </w:style>
  <w:style w:type="paragraph" w:styleId="ListContinue4">
    <w:name w:val="List Continue 4"/>
    <w:basedOn w:val="List4"/>
    <w:rsid w:val="00AB4FEA"/>
    <w:pPr>
      <w:ind w:firstLine="0"/>
    </w:pPr>
  </w:style>
  <w:style w:type="paragraph" w:styleId="ListContinue5">
    <w:name w:val="List Continue 5"/>
    <w:basedOn w:val="List5"/>
    <w:rsid w:val="00AB4FEA"/>
    <w:pPr>
      <w:ind w:firstLine="0"/>
    </w:pPr>
  </w:style>
  <w:style w:type="paragraph" w:styleId="ListNumber3">
    <w:name w:val="List Number 3"/>
    <w:basedOn w:val="List3"/>
    <w:rsid w:val="00AB4FEA"/>
    <w:pPr>
      <w:numPr>
        <w:numId w:val="4"/>
      </w:numPr>
    </w:pPr>
  </w:style>
  <w:style w:type="paragraph" w:styleId="ListNumber4">
    <w:name w:val="List Number 4"/>
    <w:basedOn w:val="List4"/>
    <w:rsid w:val="00AB4FEA"/>
    <w:pPr>
      <w:numPr>
        <w:numId w:val="5"/>
      </w:numPr>
    </w:pPr>
  </w:style>
  <w:style w:type="paragraph" w:styleId="ListNumber5">
    <w:name w:val="List Number 5"/>
    <w:basedOn w:val="List5"/>
    <w:rsid w:val="00AB4FEA"/>
    <w:pPr>
      <w:numPr>
        <w:numId w:val="6"/>
      </w:numPr>
    </w:pPr>
  </w:style>
  <w:style w:type="paragraph" w:styleId="BlockText">
    <w:name w:val="Block Text"/>
    <w:basedOn w:val="Normal"/>
    <w:rsid w:val="00AB4FEA"/>
    <w:pPr>
      <w:spacing w:after="120"/>
      <w:ind w:left="1440" w:right="1440"/>
    </w:pPr>
  </w:style>
  <w:style w:type="character" w:customStyle="1" w:styleId="Subscript">
    <w:name w:val="Subscript"/>
    <w:basedOn w:val="DefaultParagraphFont"/>
    <w:rsid w:val="00AB4FEA"/>
    <w:rPr>
      <w:sz w:val="16"/>
      <w:vertAlign w:val="subscript"/>
    </w:rPr>
  </w:style>
  <w:style w:type="character" w:customStyle="1" w:styleId="Superscript">
    <w:name w:val="Superscript"/>
    <w:basedOn w:val="DefaultParagraphFont"/>
    <w:rsid w:val="00AB4FEA"/>
    <w:rPr>
      <w:sz w:val="16"/>
      <w:vertAlign w:val="superscript"/>
    </w:rPr>
  </w:style>
  <w:style w:type="character" w:customStyle="1" w:styleId="Symbols">
    <w:name w:val="Symbols"/>
    <w:basedOn w:val="DefaultParagraphFont"/>
    <w:rsid w:val="00AB4FEA"/>
    <w:rPr>
      <w:rFonts w:ascii="Symbol" w:hAnsi="Symbol"/>
    </w:rPr>
  </w:style>
  <w:style w:type="character" w:customStyle="1" w:styleId="MenuOptions">
    <w:name w:val="Menu Options"/>
    <w:basedOn w:val="DefaultParagraphFont"/>
    <w:rsid w:val="00AB4FEA"/>
    <w:rPr>
      <w:rFonts w:ascii="Arial Narrow" w:hAnsi="Arial Narrow"/>
      <w:smallCaps/>
    </w:rPr>
  </w:style>
  <w:style w:type="character" w:customStyle="1" w:styleId="Buttons">
    <w:name w:val="Buttons"/>
    <w:basedOn w:val="DefaultParagraphFont"/>
    <w:rsid w:val="00AB4FEA"/>
    <w:rPr>
      <w:b/>
    </w:rPr>
  </w:style>
  <w:style w:type="character" w:customStyle="1" w:styleId="Underlined">
    <w:name w:val="Underlined"/>
    <w:basedOn w:val="DefaultParagraphFont"/>
    <w:rsid w:val="00AB4FEA"/>
    <w:rPr>
      <w:u w:val="single"/>
    </w:rPr>
  </w:style>
  <w:style w:type="paragraph" w:customStyle="1" w:styleId="TableBodyTextRight">
    <w:name w:val="Table Body Text Right"/>
    <w:basedOn w:val="TableBodyText"/>
    <w:rsid w:val="00AB4FEA"/>
    <w:pPr>
      <w:widowControl w:val="0"/>
      <w:autoSpaceDE w:val="0"/>
      <w:autoSpaceDN w:val="0"/>
      <w:adjustRightInd w:val="0"/>
      <w:jc w:val="right"/>
    </w:pPr>
    <w:rPr>
      <w:rFonts w:cs="Arial"/>
      <w:szCs w:val="18"/>
    </w:rPr>
  </w:style>
  <w:style w:type="paragraph" w:customStyle="1" w:styleId="CopyrightText">
    <w:name w:val="Copyright Text"/>
    <w:basedOn w:val="BodyText"/>
    <w:rsid w:val="00AB4FEA"/>
    <w:rPr>
      <w:sz w:val="18"/>
    </w:rPr>
  </w:style>
  <w:style w:type="paragraph" w:customStyle="1" w:styleId="BodySmallRight">
    <w:name w:val="Body Small Right"/>
    <w:basedOn w:val="BodyTextRight"/>
    <w:rsid w:val="00AB4FEA"/>
    <w:rPr>
      <w:sz w:val="18"/>
      <w:szCs w:val="18"/>
    </w:rPr>
  </w:style>
  <w:style w:type="paragraph" w:customStyle="1" w:styleId="MarginEdition">
    <w:name w:val="Margin Edition"/>
    <w:basedOn w:val="MarginNote"/>
    <w:rsid w:val="00AB4FEA"/>
    <w:pPr>
      <w:spacing w:before="0" w:after="0"/>
    </w:pPr>
    <w:rPr>
      <w:rFonts w:ascii="Times New Roman" w:hAnsi="Times New Roman"/>
      <w:color w:val="999999"/>
    </w:rPr>
  </w:style>
  <w:style w:type="paragraph" w:customStyle="1" w:styleId="Spacer">
    <w:name w:val="Spacer"/>
    <w:basedOn w:val="Normal"/>
    <w:rsid w:val="00AB4FEA"/>
    <w:rPr>
      <w:sz w:val="2"/>
      <w:szCs w:val="2"/>
    </w:rPr>
  </w:style>
  <w:style w:type="character" w:customStyle="1" w:styleId="Small">
    <w:name w:val="Small"/>
    <w:basedOn w:val="DefaultParagraphFont"/>
    <w:rsid w:val="00AB4FEA"/>
    <w:rPr>
      <w:sz w:val="16"/>
    </w:rPr>
  </w:style>
  <w:style w:type="paragraph" w:customStyle="1" w:styleId="WideTable">
    <w:name w:val="Wide Table"/>
    <w:basedOn w:val="Normal"/>
    <w:rsid w:val="00AB4FEA"/>
    <w:pPr>
      <w:ind w:left="-1418"/>
    </w:pPr>
    <w:rPr>
      <w:sz w:val="2"/>
      <w:szCs w:val="2"/>
    </w:rPr>
  </w:style>
  <w:style w:type="character" w:styleId="PageNumber">
    <w:name w:val="page number"/>
    <w:basedOn w:val="DefaultParagraphFont"/>
    <w:rsid w:val="00AB4FEA"/>
  </w:style>
  <w:style w:type="paragraph" w:styleId="Quote">
    <w:name w:val="Quote"/>
    <w:basedOn w:val="Heading1"/>
    <w:link w:val="QuoteChar"/>
    <w:qFormat/>
    <w:rsid w:val="00AB4FEA"/>
    <w:rPr>
      <w:b w:val="0"/>
      <w:sz w:val="72"/>
      <w:szCs w:val="72"/>
      <w:lang w:val="en-NZ"/>
    </w:rPr>
  </w:style>
  <w:style w:type="character" w:customStyle="1" w:styleId="QuoteChar">
    <w:name w:val="Quote Char"/>
    <w:basedOn w:val="DefaultParagraphFont"/>
    <w:link w:val="Quote"/>
    <w:rsid w:val="00AB4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FEA"/>
    <w:pPr>
      <w:pageBreakBefore/>
    </w:pPr>
  </w:style>
  <w:style w:type="paragraph" w:customStyle="1" w:styleId="Border">
    <w:name w:val="Border"/>
    <w:basedOn w:val="Normal"/>
    <w:qFormat/>
    <w:rsid w:val="00AB4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FEA"/>
    <w:rPr>
      <w:b/>
      <w:bCs/>
      <w:i/>
      <w:iCs/>
      <w:color w:val="auto"/>
    </w:rPr>
  </w:style>
  <w:style w:type="paragraph" w:styleId="IntenseQuote">
    <w:name w:val="Intense Quote"/>
    <w:basedOn w:val="Normal"/>
    <w:next w:val="Normal"/>
    <w:link w:val="IntenseQuoteChar"/>
    <w:uiPriority w:val="30"/>
    <w:qFormat/>
    <w:rsid w:val="00AB4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F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4FEA"/>
    <w:rPr>
      <w:smallCaps/>
      <w:color w:val="auto"/>
      <w:u w:val="single"/>
    </w:rPr>
  </w:style>
  <w:style w:type="character" w:styleId="IntenseReference">
    <w:name w:val="Intense Reference"/>
    <w:basedOn w:val="DefaultParagraphFont"/>
    <w:uiPriority w:val="32"/>
    <w:qFormat/>
    <w:rsid w:val="00AB4FEA"/>
    <w:rPr>
      <w:b/>
      <w:bCs/>
      <w:smallCaps/>
      <w:color w:val="auto"/>
      <w:spacing w:val="5"/>
      <w:u w:val="single"/>
    </w:rPr>
  </w:style>
  <w:style w:type="paragraph" w:customStyle="1" w:styleId="2ColumnHeading">
    <w:name w:val="2Column Heading"/>
    <w:basedOn w:val="BodyText"/>
    <w:qFormat/>
    <w:rsid w:val="00AB4FEA"/>
    <w:pPr>
      <w:spacing w:after="60"/>
      <w:ind w:left="-2268"/>
    </w:pPr>
    <w:rPr>
      <w:b/>
    </w:rPr>
  </w:style>
  <w:style w:type="paragraph" w:customStyle="1" w:styleId="Heading1TOC">
    <w:name w:val="Heading1 TOC"/>
    <w:basedOn w:val="Normal"/>
    <w:qFormat/>
    <w:rsid w:val="00AB4FEA"/>
    <w:pPr>
      <w:spacing w:before="240" w:after="120"/>
    </w:pPr>
    <w:rPr>
      <w:rFonts w:ascii="Times New Roman" w:hAnsi="Times New Roman"/>
      <w:b/>
      <w:sz w:val="32"/>
    </w:rPr>
  </w:style>
  <w:style w:type="paragraph" w:customStyle="1" w:styleId="Heading2TOC">
    <w:name w:val="Heading2 TOC"/>
    <w:basedOn w:val="Normal"/>
    <w:qFormat/>
    <w:rsid w:val="00AB4FEA"/>
    <w:pPr>
      <w:spacing w:before="240" w:after="60"/>
    </w:pPr>
    <w:rPr>
      <w:rFonts w:ascii="Times New Roman" w:hAnsi="Times New Roman"/>
      <w:b/>
      <w:sz w:val="28"/>
    </w:rPr>
  </w:style>
  <w:style w:type="character" w:customStyle="1" w:styleId="Underline">
    <w:name w:val="Underline"/>
    <w:basedOn w:val="DefaultParagraphFont"/>
    <w:qFormat/>
    <w:rsid w:val="00AB4FEA"/>
    <w:rPr>
      <w:u w:val="single"/>
    </w:rPr>
  </w:style>
  <w:style w:type="character" w:customStyle="1" w:styleId="BoldandItalics">
    <w:name w:val="Bold and Italics"/>
    <w:qFormat/>
    <w:rsid w:val="00AB4FEA"/>
    <w:rPr>
      <w:b/>
      <w:i/>
      <w:u w:val="none"/>
    </w:rPr>
  </w:style>
  <w:style w:type="paragraph" w:styleId="BalloonText">
    <w:name w:val="Balloon Text"/>
    <w:basedOn w:val="Normal"/>
    <w:link w:val="BalloonTextChar"/>
    <w:rsid w:val="00AB4FEA"/>
    <w:rPr>
      <w:rFonts w:ascii="Tahoma" w:hAnsi="Tahoma" w:cs="Tahoma"/>
      <w:sz w:val="16"/>
      <w:szCs w:val="16"/>
    </w:rPr>
  </w:style>
  <w:style w:type="character" w:customStyle="1" w:styleId="BalloonTextChar">
    <w:name w:val="Balloon Text Char"/>
    <w:basedOn w:val="DefaultParagraphFont"/>
    <w:link w:val="BalloonText"/>
    <w:rsid w:val="00AB4F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4F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4F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984</Words>
  <Characters>6338</Characters>
  <Application>Microsoft Office Word</Application>
  <DocSecurity>0</DocSecurity>
  <Lines>229</Lines>
  <Paragraphs>98</Paragraphs>
  <ScaleCrop>false</ScaleCrop>
  <Company>Author-it Software Corporation Ltd.</Company>
  <LinksUpToDate>false</LinksUpToDate>
  <CharactersWithSpaces>7248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MEM11009B Handle/move bulk fluids/gases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2012-05-27T01:42:00Z</dcterms:created>
  <dcterms:modified xsi:type="dcterms:W3CDTF">2012-05-27T01:42:00Z</dcterms:modified>
</cp:coreProperties>
</file>