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170" w:rsidP="00E31170">
      <w:pPr>
        <w:pStyle w:val="Title"/>
      </w:pPr>
      <w:r>
        <w:fldChar w:fldCharType="begin"/>
      </w:r>
      <w:r>
        <w:instrText xml:space="preserve"> TITLE   \* MERGEFORMAT </w:instrText>
      </w:r>
      <w:r>
        <w:fldChar w:fldCharType="separate"/>
      </w:r>
      <w:r>
        <w:t>MEM11007B Administer inventory procedures</w:t>
      </w:r>
      <w:r>
        <w:fldChar w:fldCharType="end"/>
      </w:r>
    </w:p>
    <w:p w:rsidR="00E31170" w:rsidP="00E31170">
      <w:pPr>
        <w:pStyle w:val="Version"/>
        <w:sectPr w:rsidSect="006364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4FD" w:rsidP="006364FD">
      <w:pPr>
        <w:pStyle w:val="SuperHeading"/>
      </w:pPr>
      <w:r w:rsidRPr="006364FD">
        <w:t>MEM11007B Administer inventory procedures</w:t>
      </w:r>
    </w:p>
    <w:p w:rsidR="00000000" w:rsidRPr="006364FD" w:rsidP="006364FD">
      <w:pPr>
        <w:pStyle w:val="Heading1"/>
      </w:pPr>
      <w:bookmarkStart w:id="1" w:name="O_272137"/>
      <w:bookmarkEnd w:id="1"/>
      <w:r w:rsidRPr="006364FD">
        <w:t>Modification History</w:t>
      </w:r>
    </w:p>
    <w:p w:rsidR="00000000" w:rsidRPr="006364FD" w:rsidP="006364FD">
      <w:pPr>
        <w:pStyle w:val="BodyText"/>
      </w:pPr>
      <w:r w:rsidRPr="006364FD">
        <w:t>Not Applicable</w:t>
      </w:r>
    </w:p>
    <w:p w:rsidR="00000000" w:rsidRPr="006364FD" w:rsidP="006364FD">
      <w:pPr>
        <w:pStyle w:val="AllowPageBreak"/>
      </w:pPr>
    </w:p>
    <w:p w:rsidR="00000000" w:rsidRPr="006364FD" w:rsidP="006364FD">
      <w:pPr>
        <w:pStyle w:val="Heading1"/>
      </w:pPr>
      <w:bookmarkStart w:id="2" w:name="O_211397"/>
      <w:bookmarkEnd w:id="2"/>
      <w:r w:rsidRPr="006364FD">
        <w:t>Unit Descriptor</w:t>
      </w:r>
    </w:p>
    <w:tbl>
      <w:tblPr>
        <w:tblW w:w="0" w:type="auto"/>
        <w:tblLayout w:type="fixed"/>
        <w:tblCellMar>
          <w:left w:w="62" w:type="dxa"/>
          <w:right w:w="62" w:type="dxa"/>
        </w:tblCellMar>
        <w:tblLook w:val="0000"/>
      </w:tblPr>
      <w:tblGrid>
        <w:gridCol w:w="2669"/>
        <w:gridCol w:w="5853"/>
      </w:tblGrid>
      <w:tr w:rsidTr="00E3117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This unit covers using inventory procedures and requisitioning goods.</w:t>
            </w:r>
          </w:p>
        </w:tc>
      </w:tr>
    </w:tbl>
    <w:p w:rsidR="00E31170" w:rsidP="006364FD">
      <w:pPr>
        <w:pStyle w:val="BodyText"/>
      </w:pPr>
    </w:p>
    <w:p w:rsidR="00E31170" w:rsidP="006364FD">
      <w:pPr>
        <w:pStyle w:val="BodyText"/>
      </w:pPr>
    </w:p>
    <w:p w:rsidR="00000000" w:rsidRPr="006364FD" w:rsidP="006364FD">
      <w:pPr>
        <w:pStyle w:val="Heading1"/>
      </w:pPr>
      <w:bookmarkStart w:id="3" w:name="O_211401"/>
      <w:bookmarkEnd w:id="3"/>
      <w:r w:rsidRPr="006364FD">
        <w:t>Application of the Unit</w:t>
      </w:r>
    </w:p>
    <w:tbl>
      <w:tblPr>
        <w:tblW w:w="0" w:type="auto"/>
        <w:tblLayout w:type="fixed"/>
        <w:tblCellMar>
          <w:left w:w="62" w:type="dxa"/>
          <w:right w:w="62" w:type="dxa"/>
        </w:tblCellMar>
        <w:tblLook w:val="0000"/>
      </w:tblPr>
      <w:tblGrid>
        <w:gridCol w:w="2745"/>
        <w:gridCol w:w="5777"/>
      </w:tblGrid>
      <w:tr w:rsidTr="00E3117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The unit applies to the administration of inventory procedures using manual or electric systems to support or maintain stores or inventory systems, for example Just-in-Time or KANBAN systems.</w:t>
            </w:r>
          </w:p>
          <w:p w:rsidR="00000000" w:rsidRPr="006364FD" w:rsidP="006364FD">
            <w:pPr>
              <w:pStyle w:val="BodyText"/>
            </w:pPr>
            <w:r w:rsidRPr="006364FD">
              <w:t>Where routine ac</w:t>
            </w:r>
            <w:r w:rsidRPr="006364FD">
              <w:t>tivity within standard operating procedure is undertaken, refer to Unit MEM16006A (Organise and communicate information) or Unit MEM16008A (Interact with computing technology).</w:t>
            </w:r>
          </w:p>
          <w:p w:rsidR="00000000" w:rsidRPr="006364FD" w:rsidP="006364FD">
            <w:pPr>
              <w:pStyle w:val="BodyText"/>
            </w:pPr>
          </w:p>
          <w:p w:rsidR="00000000" w:rsidRPr="006364FD" w:rsidP="006364FD">
            <w:pPr>
              <w:pStyle w:val="BodyText"/>
            </w:pPr>
            <w:r w:rsidRPr="006364FD">
              <w:rPr>
                <w:rStyle w:val="SpecialBold"/>
              </w:rPr>
              <w:t>Band</w:t>
            </w:r>
            <w:r w:rsidRPr="006364FD">
              <w:t>:</w:t>
            </w:r>
            <w:r w:rsidRPr="006364FD">
              <w:tab/>
            </w:r>
            <w:r w:rsidRPr="006364FD">
              <w:rPr>
                <w:rStyle w:val="SpecialBold"/>
              </w:rPr>
              <w:t>A</w:t>
            </w:r>
          </w:p>
          <w:p w:rsidR="00000000" w:rsidRPr="006364FD" w:rsidP="006364FD">
            <w:pPr>
              <w:pStyle w:val="BodyText"/>
            </w:pPr>
            <w:r w:rsidRPr="006364FD">
              <w:rPr>
                <w:rStyle w:val="SpecialBold"/>
              </w:rPr>
              <w:t>Unit Weight</w:t>
            </w:r>
            <w:r w:rsidRPr="006364FD">
              <w:t>:</w:t>
            </w:r>
            <w:r w:rsidRPr="006364FD">
              <w:tab/>
            </w:r>
            <w:r w:rsidRPr="006364FD">
              <w:rPr>
                <w:rStyle w:val="SpecialBold"/>
              </w:rPr>
              <w:t>4</w:t>
            </w:r>
          </w:p>
        </w:tc>
      </w:tr>
    </w:tbl>
    <w:p w:rsidR="00E31170" w:rsidP="006364FD">
      <w:pPr>
        <w:pStyle w:val="BodyText"/>
      </w:pPr>
    </w:p>
    <w:p w:rsidR="00E31170" w:rsidP="006364FD">
      <w:pPr>
        <w:pStyle w:val="BodyText"/>
      </w:pPr>
    </w:p>
    <w:p w:rsidR="00000000" w:rsidRPr="006364FD" w:rsidP="006364FD">
      <w:pPr>
        <w:pStyle w:val="Heading1"/>
      </w:pPr>
      <w:bookmarkStart w:id="4" w:name="O_280397"/>
      <w:bookmarkEnd w:id="4"/>
      <w:r w:rsidRPr="006364FD">
        <w:t>Licensing/Regulatory Information</w:t>
      </w:r>
    </w:p>
    <w:p w:rsidR="00000000" w:rsidRPr="006364FD" w:rsidP="006364FD">
      <w:pPr>
        <w:pStyle w:val="BodyText"/>
      </w:pPr>
      <w:r w:rsidRPr="006364FD">
        <w:t>Not Applicable</w:t>
      </w:r>
    </w:p>
    <w:p w:rsidR="00000000" w:rsidRPr="006364FD" w:rsidP="006364FD">
      <w:pPr>
        <w:pStyle w:val="AllowPageBreak"/>
      </w:pPr>
    </w:p>
    <w:p w:rsidR="00000000" w:rsidRPr="006364FD" w:rsidP="006364FD">
      <w:pPr>
        <w:pStyle w:val="Heading1"/>
      </w:pPr>
      <w:bookmarkStart w:id="5" w:name="O_211399"/>
      <w:bookmarkEnd w:id="5"/>
      <w:r w:rsidRPr="006364FD">
        <w:t>Pre-Requisites</w:t>
      </w:r>
    </w:p>
    <w:tbl>
      <w:tblPr>
        <w:tblW w:w="0" w:type="auto"/>
        <w:tblLayout w:type="fixed"/>
        <w:tblCellMar>
          <w:left w:w="62" w:type="dxa"/>
          <w:right w:w="62" w:type="dxa"/>
        </w:tblCellMar>
        <w:tblLook w:val="0000"/>
      </w:tblPr>
      <w:tblGrid>
        <w:gridCol w:w="2775"/>
        <w:gridCol w:w="1295"/>
        <w:gridCol w:w="4452"/>
      </w:tblGrid>
      <w:tr w:rsidTr="00E3117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p>
        </w:tc>
      </w:tr>
      <w:tr w:rsidTr="00E311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p>
        </w:tc>
      </w:tr>
      <w:tr w:rsidTr="00E3117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p>
        </w:tc>
      </w:tr>
    </w:tbl>
    <w:p w:rsidR="00E31170" w:rsidP="006364FD">
      <w:pPr>
        <w:pStyle w:val="BodyText"/>
      </w:pPr>
    </w:p>
    <w:p w:rsidR="00E31170" w:rsidP="006364FD">
      <w:pPr>
        <w:pStyle w:val="BodyText"/>
      </w:pPr>
    </w:p>
    <w:p w:rsidR="00000000" w:rsidRPr="006364FD" w:rsidP="006364FD">
      <w:pPr>
        <w:pStyle w:val="Heading1"/>
      </w:pPr>
      <w:bookmarkStart w:id="6" w:name="O_211398"/>
      <w:bookmarkEnd w:id="6"/>
      <w:r w:rsidRPr="006364FD">
        <w:t>Employability Skills Information</w:t>
      </w:r>
    </w:p>
    <w:tbl>
      <w:tblPr>
        <w:tblW w:w="0" w:type="auto"/>
        <w:tblLayout w:type="fixed"/>
        <w:tblCellMar>
          <w:left w:w="62" w:type="dxa"/>
          <w:right w:w="62" w:type="dxa"/>
        </w:tblCellMar>
        <w:tblLook w:val="0000"/>
      </w:tblPr>
      <w:tblGrid>
        <w:gridCol w:w="2802"/>
        <w:gridCol w:w="5720"/>
      </w:tblGrid>
      <w:tr w:rsidTr="00E311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This unit contains employability skills.</w:t>
            </w:r>
          </w:p>
        </w:tc>
      </w:tr>
    </w:tbl>
    <w:p w:rsidR="00E31170" w:rsidP="006364FD">
      <w:pPr>
        <w:pStyle w:val="BodyText"/>
      </w:pPr>
    </w:p>
    <w:p w:rsidR="00E31170" w:rsidP="006364FD">
      <w:pPr>
        <w:pStyle w:val="BodyText"/>
      </w:pPr>
    </w:p>
    <w:p w:rsidR="00000000" w:rsidRPr="006364FD" w:rsidP="006364FD">
      <w:pPr>
        <w:pStyle w:val="Heading1"/>
      </w:pPr>
      <w:bookmarkStart w:id="7" w:name="O_290183"/>
      <w:bookmarkEnd w:id="7"/>
      <w:r w:rsidRPr="006364FD">
        <w:t>Elements and Performance Criteria Pre-Content</w:t>
      </w:r>
    </w:p>
    <w:tbl>
      <w:tblPr>
        <w:tblW w:w="0" w:type="auto"/>
        <w:tblLayout w:type="fixed"/>
        <w:tblCellMar>
          <w:left w:w="62" w:type="dxa"/>
          <w:right w:w="62" w:type="dxa"/>
        </w:tblCellMar>
        <w:tblLook w:val="0000"/>
      </w:tblPr>
      <w:tblGrid>
        <w:gridCol w:w="2569"/>
        <w:gridCol w:w="5953"/>
      </w:tblGrid>
      <w:tr w:rsidTr="00E3117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Performance criteria describe the performance needed to demonstrate achievement of the element. Where bold italicised text is used, further information is detailed in the required skills an</w:t>
            </w:r>
            <w:r w:rsidRPr="006364FD">
              <w:t>d knowledge section and the range statement. Assessment of performance is to be consistent with the evidence guide.</w:t>
            </w:r>
          </w:p>
        </w:tc>
      </w:tr>
    </w:tbl>
    <w:p w:rsidR="00000000" w:rsidRPr="006364FD" w:rsidP="006364FD">
      <w:pPr>
        <w:pStyle w:val="BodyText"/>
      </w:pPr>
    </w:p>
    <w:p w:rsidR="00000000" w:rsidRPr="006364FD" w:rsidP="006364FD">
      <w:pPr>
        <w:pStyle w:val="AllowPageBreak"/>
      </w:pPr>
    </w:p>
    <w:p w:rsidR="00000000" w:rsidRPr="006364FD" w:rsidP="006364FD">
      <w:pPr>
        <w:pStyle w:val="Heading1"/>
      </w:pPr>
      <w:bookmarkStart w:id="8" w:name="O_236850"/>
      <w:bookmarkEnd w:id="8"/>
      <w:r w:rsidRPr="006364FD">
        <w:t>Elements and Performance Criteria</w:t>
      </w:r>
    </w:p>
    <w:tbl>
      <w:tblPr>
        <w:tblW w:w="0" w:type="auto"/>
        <w:tblLayout w:type="fixed"/>
        <w:tblCellMar>
          <w:left w:w="62" w:type="dxa"/>
          <w:right w:w="62" w:type="dxa"/>
        </w:tblCellMar>
        <w:tblLook w:val="0000"/>
      </w:tblPr>
      <w:tblGrid>
        <w:gridCol w:w="2569"/>
        <w:gridCol w:w="5953"/>
      </w:tblGrid>
      <w:tr w:rsidTr="00E3117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PERFORMANCE CRITERIA</w:t>
            </w:r>
          </w:p>
        </w:tc>
      </w:tr>
      <w:tr w:rsidTr="00E3117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List"/>
              <w:rPr>
                <w:lang w:val="en-NZ"/>
              </w:rPr>
            </w:pPr>
            <w:r w:rsidRPr="006364FD">
              <w:t>1.</w:t>
            </w:r>
            <w:r w:rsidRPr="006364FD">
              <w:tab/>
              <w:t>Use inventory procedures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List2"/>
            </w:pPr>
            <w:r w:rsidRPr="006364FD">
              <w:t>1.1.</w:t>
            </w:r>
            <w:r w:rsidRPr="006364FD">
              <w:tab/>
            </w:r>
            <w:r w:rsidRPr="006364FD">
              <w:t>Inventory procedures are applied to standard operational procedures.</w:t>
            </w:r>
          </w:p>
          <w:p w:rsidR="00000000" w:rsidRPr="006364FD" w:rsidP="006364FD">
            <w:pPr>
              <w:pStyle w:val="List2"/>
            </w:pPr>
            <w:r w:rsidRPr="006364FD">
              <w:t>1.2.</w:t>
            </w:r>
            <w:r w:rsidRPr="006364FD">
              <w:tab/>
              <w:t>Requisition, purchase, shipping and invoice documentation is used as required to standard operational procedures.</w:t>
            </w:r>
          </w:p>
          <w:p w:rsidR="00000000" w:rsidRPr="006364FD" w:rsidP="006364FD">
            <w:pPr>
              <w:pStyle w:val="List2"/>
            </w:pPr>
            <w:r w:rsidRPr="006364FD">
              <w:t>1.3.</w:t>
            </w:r>
            <w:r w:rsidRPr="006364FD">
              <w:tab/>
              <w:t>Inward/outward recording/filing system is accessed and maintain</w:t>
            </w:r>
            <w:r w:rsidRPr="006364FD">
              <w:t>ed to standard operational procedures.</w:t>
            </w:r>
          </w:p>
          <w:p w:rsidR="00000000" w:rsidRPr="006364FD" w:rsidP="006364FD">
            <w:pPr>
              <w:pStyle w:val="List2"/>
            </w:pPr>
            <w:r w:rsidRPr="006364FD">
              <w:t>1.4.</w:t>
            </w:r>
            <w:r w:rsidRPr="006364FD">
              <w:tab/>
              <w:t>Customer orders are maintained to standard operational procedures.</w:t>
            </w:r>
          </w:p>
          <w:p w:rsidR="00000000" w:rsidP="006364FD">
            <w:pPr>
              <w:pStyle w:val="List2"/>
              <w:rPr>
                <w:lang w:val="en-NZ"/>
              </w:rPr>
            </w:pPr>
            <w:r w:rsidRPr="006364FD">
              <w:t>1.5.</w:t>
            </w:r>
            <w:r w:rsidRPr="006364FD">
              <w:tab/>
              <w:t>Returned orders are booked back using standard operational procedures.</w:t>
            </w:r>
          </w:p>
        </w:tc>
      </w:tr>
      <w:tr w:rsidTr="00E3117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List"/>
              <w:rPr>
                <w:lang w:val="en-NZ"/>
              </w:rPr>
            </w:pPr>
            <w:r w:rsidRPr="006364FD">
              <w:t>2.</w:t>
            </w:r>
            <w:r w:rsidRPr="006364FD">
              <w:tab/>
              <w:t>Requisition goods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List2"/>
            </w:pPr>
            <w:r w:rsidRPr="006364FD">
              <w:t>2.1.</w:t>
            </w:r>
            <w:r w:rsidRPr="006364FD">
              <w:tab/>
            </w:r>
            <w:r w:rsidRPr="006364FD">
              <w:t>Requisition procedures are applied to standard operational procedures.</w:t>
            </w:r>
          </w:p>
          <w:p w:rsidR="00000000" w:rsidRPr="006364FD" w:rsidP="006364FD">
            <w:pPr>
              <w:pStyle w:val="List2"/>
            </w:pPr>
            <w:r w:rsidRPr="006364FD">
              <w:t>2.2.</w:t>
            </w:r>
            <w:r w:rsidRPr="006364FD">
              <w:tab/>
              <w:t>Goods are requisitioned on time.</w:t>
            </w:r>
          </w:p>
          <w:p w:rsidR="00000000" w:rsidRPr="006364FD" w:rsidP="006364FD">
            <w:pPr>
              <w:pStyle w:val="List2"/>
            </w:pPr>
            <w:r w:rsidRPr="006364FD">
              <w:t>2.3.</w:t>
            </w:r>
            <w:r w:rsidRPr="006364FD">
              <w:tab/>
              <w:t>All recording is completed and filed correctly in accordance with site procedures.</w:t>
            </w:r>
          </w:p>
        </w:tc>
      </w:tr>
    </w:tbl>
    <w:p w:rsidR="00E31170" w:rsidP="006364FD">
      <w:pPr>
        <w:pStyle w:val="BodyText"/>
      </w:pPr>
    </w:p>
    <w:p w:rsidR="00E31170" w:rsidP="006364FD">
      <w:pPr>
        <w:pStyle w:val="BodyText"/>
      </w:pPr>
    </w:p>
    <w:p w:rsidR="00000000" w:rsidRPr="006364FD" w:rsidP="006364FD">
      <w:pPr>
        <w:pStyle w:val="Heading1"/>
      </w:pPr>
      <w:bookmarkStart w:id="9" w:name="O_260800"/>
      <w:bookmarkEnd w:id="9"/>
      <w:r w:rsidRPr="006364FD">
        <w:t>Required Skills and Knowledge</w:t>
      </w:r>
    </w:p>
    <w:tbl>
      <w:tblPr>
        <w:tblW w:w="0" w:type="auto"/>
        <w:tblLayout w:type="fixed"/>
        <w:tblCellMar>
          <w:left w:w="62" w:type="dxa"/>
          <w:right w:w="62" w:type="dxa"/>
        </w:tblCellMar>
        <w:tblLook w:val="0000"/>
      </w:tblPr>
      <w:tblGrid>
        <w:gridCol w:w="8522"/>
      </w:tblGrid>
      <w:tr w:rsidTr="00E311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REQUIRED SKILLS AND KNOWLEDGE</w:t>
            </w:r>
          </w:p>
        </w:tc>
      </w:tr>
      <w:tr w:rsidTr="00E311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t>This section describes the skills and knowledge required for this unit.</w:t>
            </w:r>
          </w:p>
        </w:tc>
      </w:tr>
      <w:tr w:rsidTr="00E31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Required skills</w:t>
            </w:r>
          </w:p>
        </w:tc>
      </w:tr>
      <w:tr w:rsidTr="00E31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Look for evidence that confirms skills in:</w:t>
            </w:r>
          </w:p>
          <w:p w:rsidR="00000000" w:rsidRPr="006364FD" w:rsidP="006364FD">
            <w:pPr>
              <w:pStyle w:val="ListBullet"/>
            </w:pPr>
            <w:r w:rsidRPr="006364FD">
              <w:t>reading, interpreting and following information on requisition, purchase, shipping and invoice documentation, standard operating procedures, charts, lists and other applicable reference documents</w:t>
            </w:r>
          </w:p>
          <w:p w:rsidR="00000000" w:rsidRPr="006364FD" w:rsidP="006364FD">
            <w:pPr>
              <w:pStyle w:val="ListBullet"/>
            </w:pPr>
            <w:r w:rsidRPr="006364FD">
              <w:t>accessing and maintaining manual and electronic inventory in</w:t>
            </w:r>
            <w:r w:rsidRPr="006364FD">
              <w:t>formation</w:t>
            </w:r>
          </w:p>
          <w:p w:rsidR="00000000" w:rsidRPr="006364FD" w:rsidP="006364FD">
            <w:pPr>
              <w:pStyle w:val="ListBullet"/>
            </w:pPr>
            <w:r w:rsidRPr="006364FD">
              <w:t>undertaking numerical operations and calculations within the scope of this unit</w:t>
            </w:r>
          </w:p>
          <w:p w:rsidR="00000000" w:rsidRPr="006364FD" w:rsidP="006364FD">
            <w:pPr>
              <w:pStyle w:val="ListBullet"/>
            </w:pPr>
            <w:r w:rsidRPr="006364FD">
              <w:t>organising information</w:t>
            </w:r>
          </w:p>
          <w:p w:rsidR="00000000" w:rsidRPr="006364FD" w:rsidP="006364FD">
            <w:pPr>
              <w:pStyle w:val="ListBullet"/>
            </w:pPr>
            <w:r w:rsidRPr="006364FD">
              <w:t>recording and filing information</w:t>
            </w:r>
          </w:p>
          <w:p w:rsidR="00000000" w:rsidRPr="006364FD" w:rsidP="006364FD">
            <w:pPr>
              <w:pStyle w:val="ListBullet"/>
            </w:pPr>
            <w:r w:rsidRPr="006364FD">
              <w:t>managing time</w:t>
            </w:r>
          </w:p>
          <w:p w:rsidR="00000000" w:rsidRPr="006364FD" w:rsidP="006364FD">
            <w:pPr>
              <w:pStyle w:val="ListBullet"/>
            </w:pPr>
            <w:r w:rsidRPr="006364FD">
              <w:t>checking for conformance to specifications</w:t>
            </w:r>
          </w:p>
          <w:p w:rsidR="00000000" w:rsidRPr="006364FD" w:rsidP="006364FD">
            <w:pPr>
              <w:pStyle w:val="ListBullet"/>
            </w:pPr>
            <w:r w:rsidRPr="006364FD">
              <w:t>measuring to specified tolerances</w:t>
            </w:r>
          </w:p>
          <w:p w:rsidR="00000000" w:rsidP="006364FD">
            <w:pPr>
              <w:pStyle w:val="ListBullet"/>
              <w:rPr>
                <w:lang w:val="en-NZ"/>
              </w:rPr>
            </w:pPr>
            <w:r w:rsidRPr="006364FD">
              <w:t>entering informatio</w:t>
            </w:r>
            <w:r w:rsidRPr="006364FD">
              <w:t>n on to manual and electronic proformas and standard workplace documents</w:t>
            </w:r>
          </w:p>
        </w:tc>
      </w:tr>
      <w:tr w:rsidTr="00E31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Required knowledge</w:t>
            </w:r>
          </w:p>
        </w:tc>
      </w:tr>
      <w:tr w:rsidTr="00E311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Look for evidence that confirms knowledge of:</w:t>
            </w:r>
          </w:p>
          <w:p w:rsidR="00000000" w:rsidRPr="006364FD" w:rsidP="006364FD">
            <w:pPr>
              <w:pStyle w:val="ListBullet"/>
            </w:pPr>
            <w:r w:rsidRPr="006364FD">
              <w:t>features and application of inventory systems such as Just-in-Time, KANBAN</w:t>
            </w:r>
          </w:p>
          <w:p w:rsidR="00000000" w:rsidRPr="006364FD" w:rsidP="006364FD">
            <w:pPr>
              <w:pStyle w:val="ListBullet"/>
            </w:pPr>
            <w:r w:rsidRPr="006364FD">
              <w:t>inventory procedures</w:t>
            </w:r>
          </w:p>
          <w:p w:rsidR="00000000" w:rsidRPr="006364FD" w:rsidP="006364FD">
            <w:pPr>
              <w:pStyle w:val="ListBullet"/>
            </w:pPr>
            <w:r w:rsidRPr="006364FD">
              <w:t>safe work practices and procedures</w:t>
            </w:r>
          </w:p>
          <w:p w:rsidR="00000000" w:rsidRPr="006364FD" w:rsidP="006364FD">
            <w:pPr>
              <w:pStyle w:val="ListBullet"/>
            </w:pPr>
            <w:r w:rsidRPr="006364FD">
              <w:t>use and application of personal protective equipment</w:t>
            </w:r>
          </w:p>
          <w:p w:rsidR="00000000" w:rsidRPr="006364FD" w:rsidP="006364FD">
            <w:pPr>
              <w:pStyle w:val="ListBullet"/>
            </w:pPr>
            <w:r w:rsidRPr="006364FD">
              <w:t>hazards and control measures associated with administering inventory procedures</w:t>
            </w:r>
          </w:p>
          <w:p w:rsidR="00000000" w:rsidRPr="006364FD" w:rsidP="006364FD">
            <w:pPr>
              <w:pStyle w:val="ListBullet"/>
            </w:pPr>
            <w:r w:rsidRPr="006364FD">
              <w:t>measurement techniques, tools and equipment for administering inventory procedures</w:t>
            </w:r>
          </w:p>
        </w:tc>
      </w:tr>
    </w:tbl>
    <w:p w:rsidR="00E31170" w:rsidP="006364FD">
      <w:pPr>
        <w:pStyle w:val="BodyText"/>
      </w:pPr>
    </w:p>
    <w:p w:rsidR="00E31170" w:rsidP="006364FD">
      <w:pPr>
        <w:pStyle w:val="BodyText"/>
      </w:pPr>
    </w:p>
    <w:p w:rsidR="00000000" w:rsidRPr="006364FD" w:rsidP="006364FD">
      <w:pPr>
        <w:pStyle w:val="AllowPageBreak"/>
      </w:pPr>
    </w:p>
    <w:p w:rsidR="00000000" w:rsidRPr="006364FD" w:rsidP="006364FD">
      <w:pPr>
        <w:pStyle w:val="Heading1"/>
      </w:pPr>
      <w:bookmarkStart w:id="10" w:name="O_244834"/>
      <w:bookmarkEnd w:id="10"/>
      <w:r w:rsidRPr="006364FD">
        <w:t>Evidence Guide</w:t>
      </w:r>
    </w:p>
    <w:tbl>
      <w:tblPr>
        <w:tblW w:w="9570" w:type="dxa"/>
        <w:tblLayout w:type="fixed"/>
        <w:tblCellMar>
          <w:left w:w="62" w:type="dxa"/>
          <w:right w:w="62" w:type="dxa"/>
        </w:tblCellMar>
        <w:tblLook w:val="0000"/>
      </w:tblPr>
      <w:tblGrid>
        <w:gridCol w:w="3908"/>
        <w:gridCol w:w="5662"/>
      </w:tblGrid>
      <w:tr w:rsidTr="00E311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EVIDENCE GUIDE</w:t>
            </w:r>
          </w:p>
        </w:tc>
      </w:tr>
      <w:tr w:rsidTr="00E311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t xml:space="preserve">The evidence guide provides advice on assessment and must be read in conjunction with the performance criteria, required skills and knowledge, </w:t>
            </w:r>
            <w:r w:rsidRPr="006364FD">
              <w:t>range statement and the Assessment Guidelines for the Training Package.</w:t>
            </w:r>
          </w:p>
        </w:tc>
      </w:tr>
      <w:tr w:rsidTr="00E31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t xml:space="preserve">A person who demonstrates competency in this unit must be able to administer inventory procedures. </w:t>
            </w:r>
          </w:p>
        </w:tc>
      </w:tr>
      <w:tr w:rsidTr="00E31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t>Assessors must be satisfied that the candidate can competently and consistently perform all elements of the unit as specified by the criteria, including required k</w:t>
            </w:r>
            <w:r w:rsidRPr="006364FD">
              <w:t>nowledge, and be capable of applying the competency in new and different situations and contexts.</w:t>
            </w:r>
          </w:p>
        </w:tc>
      </w:tr>
      <w:tr w:rsidTr="00E31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This unit may be assessed on the job, off the job or a combination of both on and off the job. Where assessm</w:t>
            </w:r>
            <w:r w:rsidRPr="006364FD">
              <w:t>ent occurs off the job, that is the candidate is not in productive work, then an appropriate simulation must be used where the range of conditions reflects realistic workplace situations. The competencies covered by this unit would be demonstrated by an in</w:t>
            </w:r>
            <w:r w:rsidRPr="006364FD">
              <w:t xml:space="preserve">dividual working alone or as part of a team. The assessment environment should not disadvantage the candidate. </w:t>
            </w:r>
          </w:p>
          <w:p w:rsidR="00000000" w:rsidP="006364FD">
            <w:pPr>
              <w:pStyle w:val="BodyText"/>
              <w:rPr>
                <w:lang w:val="en-NZ"/>
              </w:rPr>
            </w:pPr>
            <w:r w:rsidRPr="006364FD">
              <w:t>This unit could be assessed in conjunction with any other units addressing the safety, quality, communication, materials handling, recording and</w:t>
            </w:r>
            <w:r w:rsidRPr="006364FD">
              <w:t xml:space="preserve"> reporting associated with inventory procedures or other units requiring the exercise of the skills and knowledge covered by this unit.</w:t>
            </w:r>
          </w:p>
        </w:tc>
      </w:tr>
      <w:tr w:rsidTr="00E31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t>Assessors should gather a range of evidence that is valid, sufficient, current and authentic. Evid</w:t>
            </w:r>
            <w:r w:rsidRPr="006364FD">
              <w:t>ence can be gathered through a variety of ways including direct observation, supervisor's reports, project work, samples and questioning. Questioning techniques should not require language, literacy and numeracy skills beyond those required in this unit of</w:t>
            </w:r>
            <w:r w:rsidRPr="006364FD">
              <w:t xml:space="preserve"> competency. The candidate must have access to all tools, equipment, materials and documentation required. The candidate must be permitted to refer to any relevant workplace procedures, product and manufacturing specifications, codes, standards, manuals an</w:t>
            </w:r>
            <w:r w:rsidRPr="006364FD">
              <w:t>d reference materials.</w:t>
            </w:r>
          </w:p>
        </w:tc>
      </w:tr>
      <w:tr w:rsidTr="00E311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p>
        </w:tc>
      </w:tr>
    </w:tbl>
    <w:p w:rsidR="00E31170" w:rsidP="006364FD">
      <w:pPr>
        <w:pStyle w:val="BodyText"/>
      </w:pPr>
    </w:p>
    <w:p w:rsidR="00E31170" w:rsidP="006364FD">
      <w:pPr>
        <w:pStyle w:val="BodyText"/>
      </w:pPr>
    </w:p>
    <w:p w:rsidR="00000000" w:rsidRPr="006364FD" w:rsidP="006364FD">
      <w:pPr>
        <w:pStyle w:val="Heading1"/>
      </w:pPr>
      <w:bookmarkStart w:id="11" w:name="O_252817"/>
      <w:bookmarkEnd w:id="11"/>
      <w:r w:rsidRPr="006364FD">
        <w:t>Range Statement</w:t>
      </w:r>
    </w:p>
    <w:tbl>
      <w:tblPr>
        <w:tblW w:w="0" w:type="auto"/>
        <w:tblLayout w:type="fixed"/>
        <w:tblCellMar>
          <w:left w:w="62" w:type="dxa"/>
          <w:right w:w="62" w:type="dxa"/>
        </w:tblCellMar>
        <w:tblLook w:val="0000"/>
      </w:tblPr>
      <w:tblGrid>
        <w:gridCol w:w="3537"/>
        <w:gridCol w:w="4985"/>
      </w:tblGrid>
      <w:tr w:rsidTr="00E311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RANGE STATEMENT</w:t>
            </w:r>
          </w:p>
        </w:tc>
      </w:tr>
      <w:tr w:rsidTr="00E311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t xml:space="preserve">The range statement relates to the unit of competency as a whole. It allows for different work environments and situations that may affect </w:t>
            </w:r>
            <w:r w:rsidRPr="006364FD">
              <w:t>performance. Bold italicised wording, if used in the performance criteria, is detailed below. Essential operating conditions that may be present with training and assessment (depending on the work situation, needs of the candidate, accessibility of the ite</w:t>
            </w:r>
            <w:r w:rsidRPr="006364FD">
              <w:t>m, and local industry and regional contexts) may also be included.</w:t>
            </w:r>
          </w:p>
        </w:tc>
      </w:tr>
      <w:tr w:rsidTr="00E31170">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Inventory procedures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Inventory systems such as Just-in-Time or KANBAN systems</w:t>
            </w:r>
          </w:p>
        </w:tc>
      </w:tr>
    </w:tbl>
    <w:p w:rsidR="00E31170" w:rsidP="006364FD">
      <w:pPr>
        <w:pStyle w:val="BodyText"/>
      </w:pPr>
    </w:p>
    <w:p w:rsidR="00E31170" w:rsidP="006364FD">
      <w:pPr>
        <w:pStyle w:val="BodyText"/>
      </w:pPr>
    </w:p>
    <w:p w:rsidR="00000000" w:rsidRPr="006364FD" w:rsidP="006364FD">
      <w:pPr>
        <w:pStyle w:val="Heading1"/>
      </w:pPr>
      <w:bookmarkStart w:id="12" w:name="O_211403"/>
      <w:bookmarkEnd w:id="12"/>
      <w:r w:rsidRPr="006364FD">
        <w:t>Unit Sector(s)</w:t>
      </w:r>
    </w:p>
    <w:tbl>
      <w:tblPr>
        <w:tblW w:w="0" w:type="auto"/>
        <w:tblLayout w:type="fixed"/>
        <w:tblCellMar>
          <w:left w:w="62" w:type="dxa"/>
          <w:right w:w="62" w:type="dxa"/>
        </w:tblCellMar>
        <w:tblLook w:val="0000"/>
      </w:tblPr>
      <w:tblGrid>
        <w:gridCol w:w="2654"/>
        <w:gridCol w:w="5868"/>
      </w:tblGrid>
      <w:tr w:rsidTr="00E3117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p>
        </w:tc>
      </w:tr>
    </w:tbl>
    <w:p w:rsidR="00E31170" w:rsidP="006364FD">
      <w:pPr>
        <w:pStyle w:val="BodyText"/>
      </w:pPr>
    </w:p>
    <w:p w:rsidR="00E31170" w:rsidP="006364FD">
      <w:pPr>
        <w:pStyle w:val="BodyText"/>
      </w:pPr>
    </w:p>
    <w:p w:rsidR="00000000" w:rsidRPr="006364FD" w:rsidP="006364FD">
      <w:pPr>
        <w:pStyle w:val="Heading1"/>
      </w:pPr>
      <w:bookmarkStart w:id="13" w:name="O_211400"/>
      <w:bookmarkEnd w:id="13"/>
      <w:r w:rsidRPr="006364FD">
        <w:t>Co-requisite units</w:t>
      </w:r>
    </w:p>
    <w:tbl>
      <w:tblPr>
        <w:tblW w:w="0" w:type="auto"/>
        <w:tblLayout w:type="fixed"/>
        <w:tblCellMar>
          <w:left w:w="62" w:type="dxa"/>
          <w:right w:w="62" w:type="dxa"/>
        </w:tblCellMar>
        <w:tblLook w:val="0000"/>
      </w:tblPr>
      <w:tblGrid>
        <w:gridCol w:w="2641"/>
        <w:gridCol w:w="1322"/>
        <w:gridCol w:w="4559"/>
      </w:tblGrid>
      <w:tr w:rsidTr="00E3117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p>
        </w:tc>
      </w:tr>
      <w:tr w:rsidTr="00E311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p>
        </w:tc>
      </w:tr>
      <w:tr w:rsidTr="00E3117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p>
        </w:tc>
      </w:tr>
    </w:tbl>
    <w:p w:rsidR="00E31170" w:rsidP="006364FD">
      <w:pPr>
        <w:pStyle w:val="BodyText"/>
      </w:pPr>
    </w:p>
    <w:p w:rsidR="00E31170" w:rsidP="006364FD">
      <w:pPr>
        <w:pStyle w:val="BodyText"/>
      </w:pPr>
    </w:p>
    <w:p w:rsidR="00000000" w:rsidRPr="006364FD" w:rsidP="006364FD">
      <w:pPr>
        <w:pStyle w:val="Heading1"/>
      </w:pPr>
      <w:bookmarkStart w:id="14" w:name="O_211402"/>
      <w:bookmarkEnd w:id="14"/>
      <w:r w:rsidRPr="006364FD">
        <w:t>Competency field</w:t>
      </w:r>
    </w:p>
    <w:tbl>
      <w:tblPr>
        <w:tblW w:w="0" w:type="auto"/>
        <w:tblLayout w:type="fixed"/>
        <w:tblCellMar>
          <w:left w:w="62" w:type="dxa"/>
          <w:right w:w="62" w:type="dxa"/>
        </w:tblCellMar>
        <w:tblLook w:val="0000"/>
      </w:tblPr>
      <w:tblGrid>
        <w:gridCol w:w="2777"/>
        <w:gridCol w:w="5745"/>
      </w:tblGrid>
      <w:tr w:rsidTr="00E3117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64FD">
            <w:pPr>
              <w:pStyle w:val="BodyText"/>
              <w:rPr>
                <w:lang w:val="en-NZ"/>
              </w:rPr>
            </w:pPr>
            <w:r w:rsidRPr="006364F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64FD" w:rsidP="006364FD">
            <w:pPr>
              <w:pStyle w:val="BodyText"/>
            </w:pPr>
            <w:r w:rsidRPr="006364FD">
              <w:t>Materials handling</w:t>
            </w:r>
          </w:p>
        </w:tc>
      </w:tr>
    </w:tbl>
    <w:p w:rsidR="00E31170" w:rsidP="006364FD">
      <w:pPr>
        <w:pStyle w:val="BodyText"/>
      </w:pPr>
    </w:p>
    <w:p w:rsidR="00E31170" w:rsidP="006364FD">
      <w:pPr>
        <w:pStyle w:val="BodyText"/>
      </w:pPr>
    </w:p>
    <w:p w:rsidR="00000000" w:rsidRPr="006364FD" w:rsidP="006364FD"/>
    <w:sectPr w:rsidSect="006364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170" w:rsidP="00E311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70" w:rsidP="006364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31170" w:rsidP="006364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1170" w:rsidP="006364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170" w:rsidP="00E311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4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170" w:rsidP="006364FD">
    <w:pPr>
      <w:pStyle w:val="Header"/>
      <w:framePr w:wrap="around"/>
    </w:pPr>
    <w:r>
      <w:fldChar w:fldCharType="begin"/>
    </w:r>
    <w:r>
      <w:instrText xml:space="preserve"> TITLE   \* MERGEFORMAT </w:instrText>
    </w:r>
    <w:r>
      <w:fldChar w:fldCharType="separate"/>
    </w:r>
    <w:r>
      <w:t>MEM11007B Administer inventory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1170" w:rsidP="006364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185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4C8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4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64FD"/>
    <w:pPr>
      <w:spacing w:before="360" w:after="60"/>
      <w:outlineLvl w:val="0"/>
    </w:pPr>
    <w:rPr>
      <w:sz w:val="32"/>
    </w:rPr>
  </w:style>
  <w:style w:type="paragraph" w:styleId="Heading2">
    <w:name w:val="heading 2"/>
    <w:basedOn w:val="HeadingBase"/>
    <w:next w:val="BodyText"/>
    <w:link w:val="Heading2Char"/>
    <w:qFormat/>
    <w:rsid w:val="006364FD"/>
    <w:pPr>
      <w:keepLines/>
      <w:spacing w:before="240" w:after="120"/>
      <w:outlineLvl w:val="1"/>
    </w:pPr>
    <w:rPr>
      <w:sz w:val="28"/>
      <w:szCs w:val="40"/>
    </w:rPr>
  </w:style>
  <w:style w:type="paragraph" w:styleId="Heading3">
    <w:name w:val="heading 3"/>
    <w:basedOn w:val="HeadingBase"/>
    <w:next w:val="BodyText"/>
    <w:link w:val="Heading3Char"/>
    <w:qFormat/>
    <w:rsid w:val="006364FD"/>
    <w:pPr>
      <w:spacing w:before="180" w:after="120"/>
      <w:outlineLvl w:val="2"/>
    </w:pPr>
    <w:rPr>
      <w:spacing w:val="-10"/>
      <w:kern w:val="32"/>
    </w:rPr>
  </w:style>
  <w:style w:type="paragraph" w:styleId="Heading4">
    <w:name w:val="heading 4"/>
    <w:basedOn w:val="HeadingBase"/>
    <w:next w:val="BodyText"/>
    <w:link w:val="Heading4Char"/>
    <w:qFormat/>
    <w:rsid w:val="006364FD"/>
    <w:pPr>
      <w:spacing w:before="160" w:after="120"/>
      <w:outlineLvl w:val="3"/>
    </w:pPr>
    <w:rPr>
      <w:sz w:val="22"/>
    </w:rPr>
  </w:style>
  <w:style w:type="paragraph" w:styleId="Heading5">
    <w:name w:val="heading 5"/>
    <w:basedOn w:val="HeadingBase"/>
    <w:next w:val="Normal"/>
    <w:link w:val="Heading5Char"/>
    <w:qFormat/>
    <w:rsid w:val="006364FD"/>
    <w:pPr>
      <w:spacing w:before="80"/>
      <w:outlineLvl w:val="4"/>
    </w:pPr>
    <w:rPr>
      <w:color w:val="918585"/>
      <w:sz w:val="20"/>
    </w:rPr>
  </w:style>
  <w:style w:type="paragraph" w:styleId="Heading6">
    <w:name w:val="heading 6"/>
    <w:basedOn w:val="HeadingBase"/>
    <w:next w:val="Normal"/>
    <w:link w:val="Heading6Char"/>
    <w:qFormat/>
    <w:rsid w:val="006364FD"/>
    <w:pPr>
      <w:spacing w:before="60"/>
      <w:outlineLvl w:val="5"/>
    </w:pPr>
    <w:rPr>
      <w:color w:val="918585"/>
      <w:sz w:val="20"/>
    </w:rPr>
  </w:style>
  <w:style w:type="paragraph" w:styleId="Heading7">
    <w:name w:val="heading 7"/>
    <w:basedOn w:val="Normal"/>
    <w:next w:val="Normal"/>
    <w:link w:val="Heading7Char"/>
    <w:qFormat/>
    <w:rsid w:val="006364FD"/>
    <w:pPr>
      <w:ind w:left="720"/>
      <w:outlineLvl w:val="6"/>
    </w:pPr>
    <w:rPr>
      <w:i/>
    </w:rPr>
  </w:style>
  <w:style w:type="paragraph" w:styleId="Heading8">
    <w:name w:val="heading 8"/>
    <w:basedOn w:val="Normal"/>
    <w:next w:val="Normal"/>
    <w:link w:val="Heading8Char"/>
    <w:qFormat/>
    <w:rsid w:val="006364FD"/>
    <w:pPr>
      <w:ind w:left="720"/>
      <w:outlineLvl w:val="7"/>
    </w:pPr>
    <w:rPr>
      <w:i/>
    </w:rPr>
  </w:style>
  <w:style w:type="paragraph" w:styleId="Heading9">
    <w:name w:val="heading 9"/>
    <w:basedOn w:val="Normal"/>
    <w:next w:val="Normal"/>
    <w:link w:val="Heading9Char"/>
    <w:qFormat/>
    <w:rsid w:val="006364FD"/>
    <w:pPr>
      <w:ind w:left="720"/>
      <w:outlineLvl w:val="8"/>
    </w:pPr>
    <w:rPr>
      <w:i/>
    </w:rPr>
  </w:style>
  <w:style w:type="character" w:default="1" w:styleId="DefaultParagraphFont">
    <w:name w:val="Default Paragraph Font"/>
    <w:uiPriority w:val="1"/>
    <w:unhideWhenUsed/>
    <w:rsid w:val="006364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4FD"/>
  </w:style>
  <w:style w:type="character" w:customStyle="1" w:styleId="Heading1Char">
    <w:name w:val="Heading 1 Char"/>
    <w:basedOn w:val="DefaultParagraphFont"/>
    <w:link w:val="Heading1"/>
    <w:rsid w:val="006364FD"/>
    <w:rPr>
      <w:rFonts w:ascii="Times New Roman" w:eastAsia="Times New Roman" w:hAnsi="Times New Roman" w:cs="Times New Roman"/>
      <w:b/>
      <w:sz w:val="32"/>
      <w:szCs w:val="20"/>
      <w:lang w:eastAsia="en-US"/>
    </w:rPr>
  </w:style>
  <w:style w:type="paragraph" w:styleId="BodyText">
    <w:name w:val="Body Text"/>
    <w:basedOn w:val="Normal"/>
    <w:link w:val="BodyTextChar"/>
    <w:rsid w:val="006364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4FD"/>
    <w:rPr>
      <w:rFonts w:ascii="Times New Roman" w:eastAsia="Times New Roman" w:hAnsi="Times New Roman" w:cs="Times New Roman"/>
      <w:sz w:val="24"/>
      <w:lang w:val="en-US" w:eastAsia="en-US"/>
    </w:rPr>
  </w:style>
  <w:style w:type="paragraph" w:styleId="Footer">
    <w:name w:val="footer"/>
    <w:basedOn w:val="Normal"/>
    <w:link w:val="FooterChar"/>
    <w:rsid w:val="006364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4FD"/>
    <w:rPr>
      <w:rFonts w:ascii="Times New Roman" w:eastAsia="Times New Roman" w:hAnsi="Times New Roman" w:cs="Times New Roman"/>
      <w:sz w:val="16"/>
      <w:lang w:val="en-US" w:eastAsia="en-US"/>
    </w:rPr>
  </w:style>
  <w:style w:type="paragraph" w:styleId="List">
    <w:name w:val="List"/>
    <w:basedOn w:val="BodyText"/>
    <w:next w:val="BodyText"/>
    <w:rsid w:val="006364FD"/>
    <w:pPr>
      <w:tabs>
        <w:tab w:val="left" w:pos="340"/>
      </w:tabs>
      <w:spacing w:before="60" w:after="60"/>
      <w:ind w:left="340" w:hanging="340"/>
    </w:pPr>
  </w:style>
  <w:style w:type="paragraph" w:styleId="ListBullet">
    <w:name w:val="List Bullet"/>
    <w:basedOn w:val="List"/>
    <w:rsid w:val="006364FD"/>
    <w:pPr>
      <w:numPr>
        <w:numId w:val="12"/>
      </w:numPr>
      <w:tabs>
        <w:tab w:val="clear" w:pos="340"/>
      </w:tabs>
      <w:spacing w:before="40" w:after="40"/>
    </w:pPr>
  </w:style>
  <w:style w:type="character" w:customStyle="1" w:styleId="SpecialBold">
    <w:name w:val="Special Bold"/>
    <w:basedOn w:val="DefaultParagraphFont"/>
    <w:rsid w:val="006364FD"/>
    <w:rPr>
      <w:b/>
      <w:spacing w:val="0"/>
    </w:rPr>
  </w:style>
  <w:style w:type="paragraph" w:styleId="Header">
    <w:name w:val="header"/>
    <w:basedOn w:val="Normal"/>
    <w:link w:val="HeaderChar"/>
    <w:rsid w:val="006364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4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64FD"/>
    <w:pPr>
      <w:spacing w:before="240" w:after="120"/>
      <w:outlineLvl w:val="0"/>
    </w:pPr>
    <w:rPr>
      <w:rFonts w:ascii="Times New Roman" w:hAnsi="Times New Roman"/>
      <w:b/>
      <w:sz w:val="28"/>
    </w:rPr>
  </w:style>
  <w:style w:type="paragraph" w:customStyle="1" w:styleId="AllowPageBreak">
    <w:name w:val="AllowPageBreak"/>
    <w:rsid w:val="006364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64FD"/>
    <w:pPr>
      <w:tabs>
        <w:tab w:val="left" w:pos="680"/>
      </w:tabs>
      <w:spacing w:before="60" w:after="60"/>
      <w:ind w:left="680" w:hanging="340"/>
    </w:pPr>
  </w:style>
  <w:style w:type="character" w:customStyle="1" w:styleId="Heading2Char">
    <w:name w:val="Heading 2 Char"/>
    <w:basedOn w:val="DefaultParagraphFont"/>
    <w:link w:val="Heading2"/>
    <w:rsid w:val="006364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4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4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4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4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4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64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64FD"/>
    <w:rPr>
      <w:rFonts w:ascii="Courier New" w:eastAsia="Times New Roman" w:hAnsi="Courier New" w:cs="Times New Roman"/>
      <w:i/>
      <w:szCs w:val="20"/>
      <w:lang w:val="en-US" w:eastAsia="en-US"/>
    </w:rPr>
  </w:style>
  <w:style w:type="paragraph" w:customStyle="1" w:styleId="HeadingBase">
    <w:name w:val="Heading Base"/>
    <w:rsid w:val="006364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4FD"/>
    <w:pPr>
      <w:tabs>
        <w:tab w:val="right" w:leader="dot" w:pos="9072"/>
      </w:tabs>
      <w:ind w:left="567"/>
    </w:pPr>
    <w:rPr>
      <w:szCs w:val="22"/>
    </w:rPr>
  </w:style>
  <w:style w:type="paragraph" w:customStyle="1" w:styleId="TOCBase">
    <w:name w:val="TOC Base"/>
    <w:rsid w:val="006364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4FD"/>
    <w:pPr>
      <w:tabs>
        <w:tab w:val="right" w:leader="dot" w:pos="9072"/>
      </w:tabs>
      <w:spacing w:before="40" w:after="40"/>
      <w:ind w:left="284"/>
    </w:pPr>
    <w:rPr>
      <w:rFonts w:ascii="Times New Roman" w:hAnsi="Times New Roman"/>
    </w:rPr>
  </w:style>
  <w:style w:type="paragraph" w:styleId="TOC1">
    <w:name w:val="toc 1"/>
    <w:basedOn w:val="TOCBase"/>
    <w:next w:val="Normal"/>
    <w:rsid w:val="006364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4FD"/>
    <w:pPr>
      <w:spacing w:before="5040"/>
      <w:jc w:val="center"/>
    </w:pPr>
    <w:rPr>
      <w:sz w:val="48"/>
      <w:szCs w:val="72"/>
      <w:lang w:val="en-US"/>
    </w:rPr>
  </w:style>
  <w:style w:type="character" w:customStyle="1" w:styleId="TitleChar">
    <w:name w:val="Title Char"/>
    <w:basedOn w:val="DefaultParagraphFont"/>
    <w:link w:val="Title"/>
    <w:rsid w:val="006364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4FD"/>
    <w:pPr>
      <w:tabs>
        <w:tab w:val="left" w:pos="3600"/>
        <w:tab w:val="left" w:pos="3958"/>
      </w:tabs>
    </w:pPr>
  </w:style>
  <w:style w:type="paragraph" w:customStyle="1" w:styleId="Note">
    <w:name w:val="Note"/>
    <w:basedOn w:val="BodyText"/>
    <w:rsid w:val="006364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4FD"/>
    <w:pPr>
      <w:framePr w:wrap="auto" w:hAnchor="text" w:y="6049"/>
    </w:pPr>
    <w:rPr>
      <w:color w:val="000000"/>
      <w:sz w:val="40"/>
    </w:rPr>
  </w:style>
  <w:style w:type="paragraph" w:customStyle="1" w:styleId="TOCTitle">
    <w:name w:val="TOCTitle"/>
    <w:basedOn w:val="Heading1"/>
    <w:rsid w:val="006364FD"/>
    <w:pPr>
      <w:spacing w:after="240"/>
      <w:jc w:val="center"/>
      <w:outlineLvl w:val="9"/>
    </w:pPr>
    <w:rPr>
      <w:caps/>
    </w:rPr>
  </w:style>
  <w:style w:type="paragraph" w:customStyle="1" w:styleId="Version">
    <w:name w:val="Version"/>
    <w:rsid w:val="006364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4FD"/>
    <w:pPr>
      <w:numPr>
        <w:numId w:val="13"/>
      </w:numPr>
      <w:tabs>
        <w:tab w:val="clear" w:pos="680"/>
      </w:tabs>
    </w:pPr>
  </w:style>
  <w:style w:type="paragraph" w:styleId="Index1">
    <w:name w:val="index 1"/>
    <w:basedOn w:val="Normal"/>
    <w:next w:val="Normal"/>
    <w:semiHidden/>
    <w:rsid w:val="006364FD"/>
    <w:pPr>
      <w:keepNext w:val="0"/>
      <w:tabs>
        <w:tab w:val="right" w:pos="4176"/>
      </w:tabs>
      <w:ind w:left="198" w:hanging="198"/>
    </w:pPr>
    <w:rPr>
      <w:rFonts w:ascii="Garamond" w:hAnsi="Garamond"/>
    </w:rPr>
  </w:style>
  <w:style w:type="paragraph" w:styleId="IndexHeading">
    <w:name w:val="index heading"/>
    <w:basedOn w:val="Normal"/>
    <w:next w:val="Index1"/>
    <w:semiHidden/>
    <w:rsid w:val="006364FD"/>
    <w:pPr>
      <w:spacing w:before="120" w:after="120"/>
    </w:pPr>
    <w:rPr>
      <w:rFonts w:ascii="Arial" w:hAnsi="Arial"/>
      <w:b/>
      <w:color w:val="918585"/>
      <w:sz w:val="24"/>
    </w:rPr>
  </w:style>
  <w:style w:type="paragraph" w:customStyle="1" w:styleId="Chapter">
    <w:name w:val="Chapter"/>
    <w:basedOn w:val="Normal"/>
    <w:rsid w:val="006364FD"/>
    <w:pPr>
      <w:spacing w:before="240"/>
    </w:pPr>
    <w:rPr>
      <w:rFonts w:ascii="Times New Roman" w:hAnsi="Times New Roman"/>
      <w:smallCaps/>
      <w:spacing w:val="80"/>
      <w:sz w:val="28"/>
    </w:rPr>
  </w:style>
  <w:style w:type="paragraph" w:customStyle="1" w:styleId="InChapter">
    <w:name w:val="InChapter"/>
    <w:basedOn w:val="Heading3"/>
    <w:rsid w:val="006364FD"/>
    <w:pPr>
      <w:spacing w:after="240"/>
      <w:outlineLvl w:val="9"/>
    </w:pPr>
    <w:rPr>
      <w:noProof/>
    </w:rPr>
  </w:style>
  <w:style w:type="paragraph" w:styleId="Index2">
    <w:name w:val="index 2"/>
    <w:basedOn w:val="Normal"/>
    <w:next w:val="Normal"/>
    <w:semiHidden/>
    <w:rsid w:val="006364FD"/>
    <w:pPr>
      <w:tabs>
        <w:tab w:val="right" w:pos="4176"/>
      </w:tabs>
      <w:ind w:left="568" w:hanging="284"/>
    </w:pPr>
    <w:rPr>
      <w:rFonts w:ascii="Garamond" w:hAnsi="Garamond"/>
    </w:rPr>
  </w:style>
  <w:style w:type="paragraph" w:customStyle="1" w:styleId="Byline">
    <w:name w:val="Byline"/>
    <w:rsid w:val="006364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4FD"/>
    <w:pPr>
      <w:tabs>
        <w:tab w:val="clear" w:pos="3600"/>
        <w:tab w:val="clear" w:pos="3958"/>
      </w:tabs>
      <w:jc w:val="right"/>
    </w:pPr>
  </w:style>
  <w:style w:type="character" w:styleId="Emphasis">
    <w:name w:val="Emphasis"/>
    <w:basedOn w:val="DefaultParagraphFont"/>
    <w:qFormat/>
    <w:rsid w:val="006364FD"/>
    <w:rPr>
      <w:i/>
    </w:rPr>
  </w:style>
  <w:style w:type="paragraph" w:styleId="Caption">
    <w:name w:val="caption"/>
    <w:basedOn w:val="BodyText"/>
    <w:next w:val="Normal"/>
    <w:qFormat/>
    <w:rsid w:val="006364FD"/>
    <w:pPr>
      <w:framePr w:w="2268" w:hSpace="181" w:vSpace="181" w:wrap="around" w:vAnchor="text" w:hAnchor="page" w:x="1135" w:y="285" w:anchorLock="1"/>
    </w:pPr>
    <w:rPr>
      <w:i/>
    </w:rPr>
  </w:style>
  <w:style w:type="paragraph" w:customStyle="1" w:styleId="MiniTOCTitle">
    <w:name w:val="MiniTOCTitle"/>
    <w:basedOn w:val="Heading4"/>
    <w:rsid w:val="006364FD"/>
    <w:pPr>
      <w:spacing w:before="240"/>
      <w:outlineLvl w:val="9"/>
    </w:pPr>
    <w:rPr>
      <w:noProof/>
      <w:sz w:val="24"/>
    </w:rPr>
  </w:style>
  <w:style w:type="paragraph" w:customStyle="1" w:styleId="MiniTOCItem">
    <w:name w:val="MiniTOCItem"/>
    <w:basedOn w:val="ListBullet"/>
    <w:rsid w:val="006364FD"/>
    <w:pPr>
      <w:numPr>
        <w:numId w:val="0"/>
      </w:numPr>
      <w:tabs>
        <w:tab w:val="right" w:leader="dot" w:pos="6521"/>
      </w:tabs>
      <w:spacing w:before="0" w:after="0"/>
    </w:pPr>
  </w:style>
  <w:style w:type="paragraph" w:customStyle="1" w:styleId="TOFTitle">
    <w:name w:val="TOFTitle"/>
    <w:basedOn w:val="TOCTitle"/>
    <w:rsid w:val="006364FD"/>
  </w:style>
  <w:style w:type="paragraph" w:styleId="TableofFigures">
    <w:name w:val="table of figures"/>
    <w:basedOn w:val="Normal"/>
    <w:next w:val="Normal"/>
    <w:semiHidden/>
    <w:rsid w:val="006364FD"/>
    <w:pPr>
      <w:tabs>
        <w:tab w:val="right" w:leader="dot" w:pos="9072"/>
      </w:tabs>
      <w:ind w:left="970" w:hanging="403"/>
    </w:pPr>
    <w:rPr>
      <w:rFonts w:ascii="Times New Roman" w:hAnsi="Times New Roman"/>
      <w:b/>
    </w:rPr>
  </w:style>
  <w:style w:type="paragraph" w:styleId="ListNumber">
    <w:name w:val="List Number"/>
    <w:basedOn w:val="List"/>
    <w:rsid w:val="006364FD"/>
    <w:pPr>
      <w:numPr>
        <w:numId w:val="10"/>
      </w:numPr>
    </w:pPr>
  </w:style>
  <w:style w:type="character" w:customStyle="1" w:styleId="WingdingSymbols">
    <w:name w:val="Wingding Symbols"/>
    <w:rsid w:val="006364FD"/>
    <w:rPr>
      <w:rFonts w:ascii="Wingdings" w:hAnsi="Wingdings"/>
    </w:rPr>
  </w:style>
  <w:style w:type="paragraph" w:customStyle="1" w:styleId="TableHeading">
    <w:name w:val="Table Heading"/>
    <w:basedOn w:val="HeadingBase"/>
    <w:rsid w:val="006364FD"/>
    <w:pPr>
      <w:keepLines/>
      <w:pBdr>
        <w:bottom w:val="single" w:sz="6" w:space="1" w:color="918585"/>
      </w:pBdr>
      <w:spacing w:before="240"/>
    </w:pPr>
  </w:style>
  <w:style w:type="character" w:customStyle="1" w:styleId="HotSpot">
    <w:name w:val="HotSpot"/>
    <w:rsid w:val="006364FD"/>
    <w:rPr>
      <w:color w:val="0033CC"/>
      <w:u w:val="none"/>
    </w:rPr>
  </w:style>
  <w:style w:type="paragraph" w:customStyle="1" w:styleId="BodyTextRight">
    <w:name w:val="Body Text Right"/>
    <w:basedOn w:val="BodyText"/>
    <w:rsid w:val="006364FD"/>
    <w:pPr>
      <w:spacing w:before="0" w:after="0"/>
      <w:jc w:val="right"/>
    </w:pPr>
  </w:style>
  <w:style w:type="paragraph" w:styleId="Index3">
    <w:name w:val="index 3"/>
    <w:basedOn w:val="ListNumber2"/>
    <w:next w:val="Normal"/>
    <w:semiHidden/>
    <w:rsid w:val="006364FD"/>
    <w:pPr>
      <w:numPr>
        <w:numId w:val="0"/>
      </w:numPr>
      <w:tabs>
        <w:tab w:val="right" w:leader="dot" w:pos="4176"/>
      </w:tabs>
    </w:pPr>
  </w:style>
  <w:style w:type="paragraph" w:styleId="ListNumber2">
    <w:name w:val="List Number 2"/>
    <w:basedOn w:val="List2"/>
    <w:rsid w:val="006364FD"/>
    <w:pPr>
      <w:numPr>
        <w:numId w:val="9"/>
      </w:numPr>
      <w:tabs>
        <w:tab w:val="clear" w:pos="1060"/>
      </w:tabs>
    </w:pPr>
  </w:style>
  <w:style w:type="paragraph" w:customStyle="1" w:styleId="MarginNote">
    <w:name w:val="Margin Note"/>
    <w:basedOn w:val="BodyText"/>
    <w:rsid w:val="006364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4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4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64FD"/>
    <w:rPr>
      <w:sz w:val="32"/>
    </w:rPr>
  </w:style>
  <w:style w:type="paragraph" w:customStyle="1" w:styleId="HeadingProcedure">
    <w:name w:val="Heading Procedure"/>
    <w:basedOn w:val="HeadingBase"/>
    <w:next w:val="Normal"/>
    <w:rsid w:val="006364FD"/>
    <w:pPr>
      <w:tabs>
        <w:tab w:val="left" w:pos="0"/>
      </w:tabs>
      <w:spacing w:before="120" w:after="60"/>
    </w:pPr>
    <w:rPr>
      <w:i/>
      <w:color w:val="918585"/>
      <w:sz w:val="22"/>
    </w:rPr>
  </w:style>
  <w:style w:type="paragraph" w:customStyle="1" w:styleId="TableBodyText">
    <w:name w:val="Table Body Text"/>
    <w:basedOn w:val="BodyText"/>
    <w:rsid w:val="006364FD"/>
    <w:pPr>
      <w:spacing w:before="60" w:after="60"/>
    </w:pPr>
  </w:style>
  <w:style w:type="paragraph" w:styleId="ListContinue">
    <w:name w:val="List Continue"/>
    <w:basedOn w:val="List"/>
    <w:rsid w:val="006364FD"/>
    <w:pPr>
      <w:ind w:firstLine="0"/>
    </w:pPr>
  </w:style>
  <w:style w:type="paragraph" w:customStyle="1" w:styleId="ListNote">
    <w:name w:val="List Note"/>
    <w:basedOn w:val="List"/>
    <w:rsid w:val="006364FD"/>
    <w:pPr>
      <w:pBdr>
        <w:top w:val="single" w:sz="6" w:space="2" w:color="918585"/>
        <w:bottom w:val="single" w:sz="6" w:space="2" w:color="918585"/>
      </w:pBdr>
      <w:tabs>
        <w:tab w:val="left" w:pos="1021"/>
      </w:tabs>
      <w:ind w:firstLine="0"/>
    </w:pPr>
  </w:style>
  <w:style w:type="paragraph" w:customStyle="1" w:styleId="Warning">
    <w:name w:val="Warning"/>
    <w:basedOn w:val="BodyText"/>
    <w:rsid w:val="006364FD"/>
    <w:pPr>
      <w:shd w:val="clear" w:color="auto" w:fill="D9D9D9"/>
      <w:tabs>
        <w:tab w:val="left" w:pos="992"/>
      </w:tabs>
      <w:ind w:left="119" w:right="119"/>
    </w:pPr>
    <w:rPr>
      <w:sz w:val="20"/>
    </w:rPr>
  </w:style>
  <w:style w:type="paragraph" w:customStyle="1" w:styleId="MarginIcons">
    <w:name w:val="Margin Icons"/>
    <w:basedOn w:val="BodyText"/>
    <w:rsid w:val="006364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4FD"/>
    <w:rPr>
      <w:rFonts w:ascii="Courier New" w:hAnsi="Courier New"/>
    </w:rPr>
  </w:style>
  <w:style w:type="paragraph" w:customStyle="1" w:styleId="NoteBullet">
    <w:name w:val="Note Bullet"/>
    <w:basedOn w:val="Note"/>
    <w:rsid w:val="006364FD"/>
    <w:pPr>
      <w:tabs>
        <w:tab w:val="clear" w:pos="680"/>
      </w:tabs>
      <w:spacing w:before="60" w:after="60"/>
    </w:pPr>
  </w:style>
  <w:style w:type="paragraph" w:customStyle="1" w:styleId="SubHeading2">
    <w:name w:val="SubHeading2"/>
    <w:basedOn w:val="HeadingBase"/>
    <w:rsid w:val="006364FD"/>
    <w:pPr>
      <w:spacing w:before="240" w:after="60"/>
    </w:pPr>
    <w:rPr>
      <w:sz w:val="20"/>
    </w:rPr>
  </w:style>
  <w:style w:type="paragraph" w:customStyle="1" w:styleId="SubHeading1">
    <w:name w:val="SubHeading1"/>
    <w:basedOn w:val="HeadingBase"/>
    <w:rsid w:val="006364FD"/>
    <w:pPr>
      <w:spacing w:before="240" w:after="60"/>
    </w:pPr>
    <w:rPr>
      <w:color w:val="918585"/>
      <w:sz w:val="22"/>
    </w:rPr>
  </w:style>
  <w:style w:type="paragraph" w:customStyle="1" w:styleId="SideHeading">
    <w:name w:val="Side Heading"/>
    <w:basedOn w:val="HeadingBase"/>
    <w:rsid w:val="006364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4FD"/>
    <w:pPr>
      <w:tabs>
        <w:tab w:val="num" w:pos="360"/>
      </w:tabs>
    </w:pPr>
  </w:style>
  <w:style w:type="paragraph" w:styleId="PlainText">
    <w:name w:val="Plain Text"/>
    <w:basedOn w:val="Normal"/>
    <w:link w:val="PlainTextChar"/>
    <w:rsid w:val="006364FD"/>
    <w:rPr>
      <w:sz w:val="20"/>
    </w:rPr>
  </w:style>
  <w:style w:type="character" w:customStyle="1" w:styleId="PlainTextChar">
    <w:name w:val="Plain Text Char"/>
    <w:basedOn w:val="DefaultParagraphFont"/>
    <w:link w:val="PlainText"/>
    <w:rsid w:val="006364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64FD"/>
    <w:rPr>
      <w:b/>
      <w:smallCaps/>
    </w:rPr>
  </w:style>
  <w:style w:type="paragraph" w:customStyle="1" w:styleId="TableListNumber">
    <w:name w:val="Table List Number"/>
    <w:basedOn w:val="ListNumber"/>
    <w:rsid w:val="006364FD"/>
    <w:pPr>
      <w:numPr>
        <w:numId w:val="0"/>
      </w:numPr>
    </w:pPr>
  </w:style>
  <w:style w:type="paragraph" w:styleId="TOC4">
    <w:name w:val="toc 4"/>
    <w:basedOn w:val="TOCBase"/>
    <w:next w:val="Normal"/>
    <w:semiHidden/>
    <w:rsid w:val="006364FD"/>
    <w:pPr>
      <w:tabs>
        <w:tab w:val="right" w:leader="dot" w:pos="9071"/>
      </w:tabs>
      <w:ind w:left="1701"/>
    </w:pPr>
  </w:style>
  <w:style w:type="paragraph" w:customStyle="1" w:styleId="ListAlpha">
    <w:name w:val="List Alpha"/>
    <w:basedOn w:val="List"/>
    <w:rsid w:val="006364FD"/>
    <w:pPr>
      <w:numPr>
        <w:numId w:val="8"/>
      </w:numPr>
    </w:pPr>
  </w:style>
  <w:style w:type="paragraph" w:customStyle="1" w:styleId="ListAlpha2">
    <w:name w:val="List Alpha 2"/>
    <w:basedOn w:val="List2"/>
    <w:rsid w:val="006364FD"/>
    <w:pPr>
      <w:numPr>
        <w:numId w:val="7"/>
      </w:numPr>
    </w:pPr>
  </w:style>
  <w:style w:type="paragraph" w:styleId="List3">
    <w:name w:val="List 3"/>
    <w:basedOn w:val="BodyText"/>
    <w:rsid w:val="006364FD"/>
    <w:pPr>
      <w:tabs>
        <w:tab w:val="left" w:pos="1021"/>
      </w:tabs>
      <w:spacing w:before="60" w:after="60"/>
      <w:ind w:left="1020" w:hanging="340"/>
    </w:pPr>
  </w:style>
  <w:style w:type="paragraph" w:styleId="List4">
    <w:name w:val="List 4"/>
    <w:basedOn w:val="BodyText"/>
    <w:rsid w:val="006364FD"/>
    <w:pPr>
      <w:tabs>
        <w:tab w:val="left" w:pos="1361"/>
      </w:tabs>
      <w:spacing w:before="60" w:after="60"/>
      <w:ind w:left="1361" w:hanging="340"/>
    </w:pPr>
  </w:style>
  <w:style w:type="paragraph" w:styleId="List5">
    <w:name w:val="List 5"/>
    <w:basedOn w:val="BodyText"/>
    <w:rsid w:val="006364FD"/>
    <w:pPr>
      <w:tabs>
        <w:tab w:val="left" w:pos="1701"/>
      </w:tabs>
      <w:spacing w:before="60" w:after="60"/>
      <w:ind w:left="1701" w:hanging="340"/>
    </w:pPr>
  </w:style>
  <w:style w:type="paragraph" w:styleId="ListBullet3">
    <w:name w:val="List Bullet 3"/>
    <w:basedOn w:val="List3"/>
    <w:rsid w:val="006364FD"/>
    <w:pPr>
      <w:numPr>
        <w:numId w:val="14"/>
      </w:numPr>
      <w:tabs>
        <w:tab w:val="clear" w:pos="1021"/>
      </w:tabs>
      <w:ind w:left="1037" w:hanging="357"/>
    </w:pPr>
  </w:style>
  <w:style w:type="paragraph" w:styleId="ListBullet4">
    <w:name w:val="List Bullet 4"/>
    <w:basedOn w:val="List4"/>
    <w:rsid w:val="006364FD"/>
    <w:pPr>
      <w:numPr>
        <w:numId w:val="2"/>
      </w:numPr>
    </w:pPr>
  </w:style>
  <w:style w:type="paragraph" w:styleId="ListBullet5">
    <w:name w:val="List Bullet 5"/>
    <w:basedOn w:val="List5"/>
    <w:rsid w:val="006364FD"/>
    <w:pPr>
      <w:numPr>
        <w:numId w:val="3"/>
      </w:numPr>
    </w:pPr>
  </w:style>
  <w:style w:type="paragraph" w:styleId="ListContinue2">
    <w:name w:val="List Continue 2"/>
    <w:basedOn w:val="List2"/>
    <w:rsid w:val="006364FD"/>
    <w:pPr>
      <w:ind w:firstLine="0"/>
    </w:pPr>
  </w:style>
  <w:style w:type="paragraph" w:styleId="ListContinue3">
    <w:name w:val="List Continue 3"/>
    <w:basedOn w:val="List3"/>
    <w:rsid w:val="006364FD"/>
    <w:pPr>
      <w:ind w:left="1021" w:firstLine="0"/>
    </w:pPr>
  </w:style>
  <w:style w:type="paragraph" w:styleId="ListContinue4">
    <w:name w:val="List Continue 4"/>
    <w:basedOn w:val="List4"/>
    <w:rsid w:val="006364FD"/>
    <w:pPr>
      <w:ind w:firstLine="0"/>
    </w:pPr>
  </w:style>
  <w:style w:type="paragraph" w:styleId="ListContinue5">
    <w:name w:val="List Continue 5"/>
    <w:basedOn w:val="List5"/>
    <w:rsid w:val="006364FD"/>
    <w:pPr>
      <w:ind w:firstLine="0"/>
    </w:pPr>
  </w:style>
  <w:style w:type="paragraph" w:styleId="ListNumber3">
    <w:name w:val="List Number 3"/>
    <w:basedOn w:val="List3"/>
    <w:rsid w:val="006364FD"/>
    <w:pPr>
      <w:numPr>
        <w:numId w:val="4"/>
      </w:numPr>
    </w:pPr>
  </w:style>
  <w:style w:type="paragraph" w:styleId="ListNumber4">
    <w:name w:val="List Number 4"/>
    <w:basedOn w:val="List4"/>
    <w:rsid w:val="006364FD"/>
    <w:pPr>
      <w:numPr>
        <w:numId w:val="5"/>
      </w:numPr>
    </w:pPr>
  </w:style>
  <w:style w:type="paragraph" w:styleId="ListNumber5">
    <w:name w:val="List Number 5"/>
    <w:basedOn w:val="List5"/>
    <w:rsid w:val="006364FD"/>
    <w:pPr>
      <w:numPr>
        <w:numId w:val="6"/>
      </w:numPr>
    </w:pPr>
  </w:style>
  <w:style w:type="paragraph" w:styleId="BlockText">
    <w:name w:val="Block Text"/>
    <w:basedOn w:val="Normal"/>
    <w:rsid w:val="006364FD"/>
    <w:pPr>
      <w:spacing w:after="120"/>
      <w:ind w:left="1440" w:right="1440"/>
    </w:pPr>
  </w:style>
  <w:style w:type="character" w:customStyle="1" w:styleId="Subscript">
    <w:name w:val="Subscript"/>
    <w:basedOn w:val="DefaultParagraphFont"/>
    <w:rsid w:val="006364FD"/>
    <w:rPr>
      <w:sz w:val="16"/>
      <w:vertAlign w:val="subscript"/>
    </w:rPr>
  </w:style>
  <w:style w:type="character" w:customStyle="1" w:styleId="Superscript">
    <w:name w:val="Superscript"/>
    <w:basedOn w:val="DefaultParagraphFont"/>
    <w:rsid w:val="006364FD"/>
    <w:rPr>
      <w:sz w:val="16"/>
      <w:vertAlign w:val="superscript"/>
    </w:rPr>
  </w:style>
  <w:style w:type="character" w:customStyle="1" w:styleId="Symbols">
    <w:name w:val="Symbols"/>
    <w:basedOn w:val="DefaultParagraphFont"/>
    <w:rsid w:val="006364FD"/>
    <w:rPr>
      <w:rFonts w:ascii="Symbol" w:hAnsi="Symbol"/>
    </w:rPr>
  </w:style>
  <w:style w:type="character" w:customStyle="1" w:styleId="MenuOptions">
    <w:name w:val="Menu Options"/>
    <w:basedOn w:val="DefaultParagraphFont"/>
    <w:rsid w:val="006364FD"/>
    <w:rPr>
      <w:rFonts w:ascii="Arial Narrow" w:hAnsi="Arial Narrow"/>
      <w:smallCaps/>
    </w:rPr>
  </w:style>
  <w:style w:type="character" w:customStyle="1" w:styleId="Buttons">
    <w:name w:val="Buttons"/>
    <w:basedOn w:val="DefaultParagraphFont"/>
    <w:rsid w:val="006364FD"/>
    <w:rPr>
      <w:b/>
    </w:rPr>
  </w:style>
  <w:style w:type="character" w:customStyle="1" w:styleId="Underlined">
    <w:name w:val="Underlined"/>
    <w:basedOn w:val="DefaultParagraphFont"/>
    <w:rsid w:val="006364FD"/>
    <w:rPr>
      <w:u w:val="single"/>
    </w:rPr>
  </w:style>
  <w:style w:type="paragraph" w:customStyle="1" w:styleId="TableBodyTextRight">
    <w:name w:val="Table Body Text Right"/>
    <w:basedOn w:val="TableBodyText"/>
    <w:rsid w:val="006364FD"/>
    <w:pPr>
      <w:widowControl w:val="0"/>
      <w:autoSpaceDE w:val="0"/>
      <w:autoSpaceDN w:val="0"/>
      <w:adjustRightInd w:val="0"/>
      <w:jc w:val="right"/>
    </w:pPr>
    <w:rPr>
      <w:rFonts w:cs="Arial"/>
      <w:szCs w:val="18"/>
    </w:rPr>
  </w:style>
  <w:style w:type="paragraph" w:customStyle="1" w:styleId="CopyrightText">
    <w:name w:val="Copyright Text"/>
    <w:basedOn w:val="BodyText"/>
    <w:rsid w:val="006364FD"/>
    <w:rPr>
      <w:sz w:val="18"/>
    </w:rPr>
  </w:style>
  <w:style w:type="paragraph" w:customStyle="1" w:styleId="BodySmallRight">
    <w:name w:val="Body Small Right"/>
    <w:basedOn w:val="BodyTextRight"/>
    <w:rsid w:val="006364FD"/>
    <w:rPr>
      <w:sz w:val="18"/>
      <w:szCs w:val="18"/>
    </w:rPr>
  </w:style>
  <w:style w:type="paragraph" w:customStyle="1" w:styleId="MarginEdition">
    <w:name w:val="Margin Edition"/>
    <w:basedOn w:val="MarginNote"/>
    <w:rsid w:val="006364FD"/>
    <w:pPr>
      <w:spacing w:before="0" w:after="0"/>
    </w:pPr>
    <w:rPr>
      <w:rFonts w:ascii="Times New Roman" w:hAnsi="Times New Roman"/>
      <w:color w:val="999999"/>
    </w:rPr>
  </w:style>
  <w:style w:type="paragraph" w:customStyle="1" w:styleId="Spacer">
    <w:name w:val="Spacer"/>
    <w:basedOn w:val="Normal"/>
    <w:rsid w:val="006364FD"/>
    <w:rPr>
      <w:sz w:val="2"/>
      <w:szCs w:val="2"/>
    </w:rPr>
  </w:style>
  <w:style w:type="character" w:customStyle="1" w:styleId="Small">
    <w:name w:val="Small"/>
    <w:basedOn w:val="DefaultParagraphFont"/>
    <w:rsid w:val="006364FD"/>
    <w:rPr>
      <w:sz w:val="16"/>
    </w:rPr>
  </w:style>
  <w:style w:type="paragraph" w:customStyle="1" w:styleId="WideTable">
    <w:name w:val="Wide Table"/>
    <w:basedOn w:val="Normal"/>
    <w:rsid w:val="006364FD"/>
    <w:pPr>
      <w:ind w:left="-1418"/>
    </w:pPr>
    <w:rPr>
      <w:sz w:val="2"/>
      <w:szCs w:val="2"/>
    </w:rPr>
  </w:style>
  <w:style w:type="character" w:styleId="PageNumber">
    <w:name w:val="page number"/>
    <w:basedOn w:val="DefaultParagraphFont"/>
    <w:rsid w:val="006364FD"/>
  </w:style>
  <w:style w:type="paragraph" w:styleId="Quote">
    <w:name w:val="Quote"/>
    <w:basedOn w:val="Heading1"/>
    <w:link w:val="QuoteChar"/>
    <w:qFormat/>
    <w:rsid w:val="006364FD"/>
    <w:rPr>
      <w:b w:val="0"/>
      <w:sz w:val="72"/>
      <w:szCs w:val="72"/>
      <w:lang w:val="en-NZ"/>
    </w:rPr>
  </w:style>
  <w:style w:type="character" w:customStyle="1" w:styleId="QuoteChar">
    <w:name w:val="Quote Char"/>
    <w:basedOn w:val="DefaultParagraphFont"/>
    <w:link w:val="Quote"/>
    <w:rsid w:val="006364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4FD"/>
    <w:pPr>
      <w:pageBreakBefore/>
    </w:pPr>
  </w:style>
  <w:style w:type="paragraph" w:customStyle="1" w:styleId="Border">
    <w:name w:val="Border"/>
    <w:basedOn w:val="Normal"/>
    <w:qFormat/>
    <w:rsid w:val="006364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4FD"/>
    <w:rPr>
      <w:b/>
      <w:bCs/>
      <w:i/>
      <w:iCs/>
      <w:color w:val="auto"/>
    </w:rPr>
  </w:style>
  <w:style w:type="paragraph" w:styleId="IntenseQuote">
    <w:name w:val="Intense Quote"/>
    <w:basedOn w:val="Normal"/>
    <w:next w:val="Normal"/>
    <w:link w:val="IntenseQuoteChar"/>
    <w:uiPriority w:val="30"/>
    <w:qFormat/>
    <w:rsid w:val="006364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4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64FD"/>
    <w:rPr>
      <w:smallCaps/>
      <w:color w:val="auto"/>
      <w:u w:val="single"/>
    </w:rPr>
  </w:style>
  <w:style w:type="character" w:styleId="IntenseReference">
    <w:name w:val="Intense Reference"/>
    <w:basedOn w:val="DefaultParagraphFont"/>
    <w:uiPriority w:val="32"/>
    <w:qFormat/>
    <w:rsid w:val="006364FD"/>
    <w:rPr>
      <w:b/>
      <w:bCs/>
      <w:smallCaps/>
      <w:color w:val="auto"/>
      <w:spacing w:val="5"/>
      <w:u w:val="single"/>
    </w:rPr>
  </w:style>
  <w:style w:type="paragraph" w:customStyle="1" w:styleId="2ColumnHeading">
    <w:name w:val="2Column Heading"/>
    <w:basedOn w:val="BodyText"/>
    <w:qFormat/>
    <w:rsid w:val="006364FD"/>
    <w:pPr>
      <w:spacing w:after="60"/>
      <w:ind w:left="-2268"/>
    </w:pPr>
    <w:rPr>
      <w:b/>
    </w:rPr>
  </w:style>
  <w:style w:type="paragraph" w:customStyle="1" w:styleId="Heading1TOC">
    <w:name w:val="Heading1 TOC"/>
    <w:basedOn w:val="Normal"/>
    <w:qFormat/>
    <w:rsid w:val="006364FD"/>
    <w:pPr>
      <w:spacing w:before="240" w:after="120"/>
    </w:pPr>
    <w:rPr>
      <w:rFonts w:ascii="Times New Roman" w:hAnsi="Times New Roman"/>
      <w:b/>
      <w:sz w:val="32"/>
    </w:rPr>
  </w:style>
  <w:style w:type="paragraph" w:customStyle="1" w:styleId="Heading2TOC">
    <w:name w:val="Heading2 TOC"/>
    <w:basedOn w:val="Normal"/>
    <w:qFormat/>
    <w:rsid w:val="006364FD"/>
    <w:pPr>
      <w:spacing w:before="240" w:after="60"/>
    </w:pPr>
    <w:rPr>
      <w:rFonts w:ascii="Times New Roman" w:hAnsi="Times New Roman"/>
      <w:b/>
      <w:sz w:val="28"/>
    </w:rPr>
  </w:style>
  <w:style w:type="character" w:customStyle="1" w:styleId="Underline">
    <w:name w:val="Underline"/>
    <w:basedOn w:val="DefaultParagraphFont"/>
    <w:qFormat/>
    <w:rsid w:val="006364FD"/>
    <w:rPr>
      <w:u w:val="single"/>
    </w:rPr>
  </w:style>
  <w:style w:type="character" w:customStyle="1" w:styleId="BoldandItalics">
    <w:name w:val="Bold and Italics"/>
    <w:qFormat/>
    <w:rsid w:val="006364FD"/>
    <w:rPr>
      <w:b/>
      <w:i/>
      <w:u w:val="none"/>
    </w:rPr>
  </w:style>
  <w:style w:type="paragraph" w:styleId="BalloonText">
    <w:name w:val="Balloon Text"/>
    <w:basedOn w:val="Normal"/>
    <w:link w:val="BalloonTextChar"/>
    <w:rsid w:val="006364FD"/>
    <w:rPr>
      <w:rFonts w:ascii="Tahoma" w:hAnsi="Tahoma" w:cs="Tahoma"/>
      <w:sz w:val="16"/>
      <w:szCs w:val="16"/>
    </w:rPr>
  </w:style>
  <w:style w:type="character" w:customStyle="1" w:styleId="BalloonTextChar">
    <w:name w:val="Balloon Text Char"/>
    <w:basedOn w:val="DefaultParagraphFont"/>
    <w:link w:val="BalloonText"/>
    <w:rsid w:val="006364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64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4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837</Words>
  <Characters>5316</Characters>
  <Application>Microsoft Office Word</Application>
  <DocSecurity>0</DocSecurity>
  <Lines>197</Lines>
  <Paragraphs>84</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MEM11007B Administer inventory procedures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2012-05-27T01:42:00Z</dcterms:created>
  <dcterms:modified xsi:type="dcterms:W3CDTF">2012-05-27T01:42:00Z</dcterms:modified>
</cp:coreProperties>
</file>