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6B2F" w:rsidP="00196B2F">
      <w:pPr>
        <w:pStyle w:val="Title"/>
      </w:pPr>
      <w:bookmarkStart w:id="0" w:name="_GoBack"/>
      <w:bookmarkEnd w:id="0"/>
      <w:r>
        <w:fldChar w:fldCharType="begin"/>
      </w:r>
      <w:r>
        <w:instrText xml:space="preserve"> TITLE   \* MERGEFORMAT </w:instrText>
      </w:r>
      <w:r>
        <w:fldChar w:fldCharType="separate"/>
      </w:r>
      <w:r>
        <w:t>MEM11003B Coordinate erection/dismantling of complex scaffolding/equipment</w:t>
      </w:r>
      <w:r>
        <w:fldChar w:fldCharType="end"/>
      </w:r>
    </w:p>
    <w:p w:rsidR="00196B2F" w:rsidP="00196B2F">
      <w:pPr>
        <w:pStyle w:val="Version"/>
        <w:sectPr w:rsidSect="007225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2536" w:rsidP="00722536">
      <w:pPr>
        <w:pStyle w:val="SuperHeading"/>
      </w:pPr>
      <w:r w:rsidRPr="00722536">
        <w:t>MEM11003B Coordinate erection/dismantling of complex scaffolding/equipment</w:t>
      </w:r>
    </w:p>
    <w:p w:rsidR="00000000" w:rsidRPr="00722536" w:rsidP="00722536">
      <w:pPr>
        <w:pStyle w:val="Heading1"/>
      </w:pPr>
      <w:bookmarkStart w:id="1" w:name="O_272133"/>
      <w:bookmarkEnd w:id="1"/>
      <w:r w:rsidRPr="00722536">
        <w:t>Modification History</w:t>
      </w:r>
    </w:p>
    <w:p w:rsidR="00000000" w:rsidRPr="00722536" w:rsidP="00722536">
      <w:pPr>
        <w:pStyle w:val="BodyText"/>
      </w:pPr>
      <w:r w:rsidRPr="00722536">
        <w:t>Not Applicable</w:t>
      </w:r>
    </w:p>
    <w:p w:rsidR="00000000" w:rsidRPr="00722536" w:rsidP="00722536">
      <w:pPr>
        <w:pStyle w:val="AllowPageBreak"/>
      </w:pPr>
    </w:p>
    <w:p w:rsidR="00000000" w:rsidRPr="00722536" w:rsidP="00722536">
      <w:pPr>
        <w:pStyle w:val="Heading1"/>
      </w:pPr>
      <w:bookmarkStart w:id="2" w:name="O_211369"/>
      <w:bookmarkEnd w:id="2"/>
      <w:r w:rsidRPr="00722536">
        <w:t>Unit Descriptor</w:t>
      </w:r>
    </w:p>
    <w:tbl>
      <w:tblPr>
        <w:tblW w:w="0" w:type="auto"/>
        <w:tblLayout w:type="fixed"/>
        <w:tblCellMar>
          <w:left w:w="62" w:type="dxa"/>
          <w:right w:w="62" w:type="dxa"/>
        </w:tblCellMar>
        <w:tblLook w:val="0000"/>
      </w:tblPr>
      <w:tblGrid>
        <w:gridCol w:w="2636"/>
        <w:gridCol w:w="5886"/>
      </w:tblGrid>
      <w:tr w:rsidTr="00196B2F">
        <w:tblPrEx>
          <w:tblW w:w="0" w:type="auto"/>
          <w:tblLayout w:type="fixed"/>
          <w:tblCellMar>
            <w:left w:w="62" w:type="dxa"/>
            <w:right w:w="62" w:type="dxa"/>
          </w:tblCellMar>
          <w:tblLook w:val="0000"/>
        </w:tblPrEx>
        <w:trPr>
          <w:tblHeader/>
        </w:trPr>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536">
            <w:pPr>
              <w:pStyle w:val="BodyText"/>
              <w:rPr>
                <w:lang w:val="en-NZ"/>
              </w:rPr>
            </w:pPr>
            <w:r w:rsidRPr="00722536">
              <w:rPr>
                <w:rStyle w:val="SpecialBold"/>
              </w:rPr>
              <w:t>Unit d</w:t>
            </w:r>
            <w:r w:rsidRPr="00722536">
              <w:rPr>
                <w:rStyle w:val="SpecialBold"/>
              </w:rPr>
              <w:t>escriptor</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536" w:rsidP="00722536">
            <w:pPr>
              <w:pStyle w:val="BodyText"/>
            </w:pPr>
            <w:r w:rsidRPr="00722536">
              <w:t>This unit covers coordinating the erection, alteration, repair and dismantling of scaffolding/equipment, and inspecting the completed scaffold/equipment.</w:t>
            </w:r>
          </w:p>
        </w:tc>
      </w:tr>
    </w:tbl>
    <w:p w:rsidR="00196B2F" w:rsidP="00722536">
      <w:pPr>
        <w:pStyle w:val="BodyText"/>
      </w:pPr>
    </w:p>
    <w:p w:rsidR="00196B2F" w:rsidP="00722536">
      <w:pPr>
        <w:pStyle w:val="BodyText"/>
      </w:pPr>
    </w:p>
    <w:p w:rsidR="00000000" w:rsidRPr="00722536" w:rsidP="00722536">
      <w:pPr>
        <w:pStyle w:val="Heading1"/>
      </w:pPr>
      <w:bookmarkStart w:id="3" w:name="O_211373"/>
      <w:bookmarkEnd w:id="3"/>
      <w:r w:rsidRPr="00722536">
        <w:t>Application of the Unit</w:t>
      </w:r>
    </w:p>
    <w:tbl>
      <w:tblPr>
        <w:tblW w:w="0" w:type="auto"/>
        <w:tblLayout w:type="fixed"/>
        <w:tblCellMar>
          <w:left w:w="62" w:type="dxa"/>
          <w:right w:w="62" w:type="dxa"/>
        </w:tblCellMar>
        <w:tblLook w:val="0000"/>
      </w:tblPr>
      <w:tblGrid>
        <w:gridCol w:w="2737"/>
        <w:gridCol w:w="5785"/>
      </w:tblGrid>
      <w:tr w:rsidTr="00196B2F">
        <w:tblPrEx>
          <w:tblW w:w="0" w:type="auto"/>
          <w:tblLayout w:type="fixed"/>
          <w:tblCellMar>
            <w:left w:w="62" w:type="dxa"/>
            <w:right w:w="62" w:type="dxa"/>
          </w:tblCellMar>
          <w:tblLook w:val="0000"/>
        </w:tblPrEx>
        <w:tc>
          <w:tcPr>
            <w:tcW w:w="2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536">
            <w:pPr>
              <w:pStyle w:val="BodyText"/>
              <w:rPr>
                <w:lang w:val="en-NZ"/>
              </w:rPr>
            </w:pPr>
            <w:r w:rsidRPr="00722536">
              <w:rPr>
                <w:rStyle w:val="SpecialBold"/>
              </w:rPr>
              <w:t>Application of the unit</w:t>
            </w:r>
          </w:p>
        </w:tc>
        <w:tc>
          <w:tcPr>
            <w:tcW w:w="5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536" w:rsidP="00722536">
            <w:pPr>
              <w:pStyle w:val="BodyText"/>
            </w:pPr>
            <w:r w:rsidRPr="00722536">
              <w:t>This unit applies to individuals coordinating a scaffolding team or employed in a supervisory capacity for the erection, maintenance and dismantling of scaffolding and equipment in a workshop, and in factories, manufacturing plants and warehouses.</w:t>
            </w:r>
          </w:p>
          <w:p w:rsidR="00000000" w:rsidRPr="00722536" w:rsidP="00722536">
            <w:pPr>
              <w:pStyle w:val="BodyText"/>
            </w:pPr>
            <w:r w:rsidRPr="00722536">
              <w:t>If speci</w:t>
            </w:r>
            <w:r w:rsidRPr="00722536">
              <w:t>fic skills are required for the repair of the scaffolding, personnel with appropriate competencies are accessed.</w:t>
            </w:r>
          </w:p>
          <w:p w:rsidR="00000000" w:rsidRPr="00722536" w:rsidP="00722536">
            <w:pPr>
              <w:pStyle w:val="BodyText"/>
            </w:pPr>
            <w:r w:rsidRPr="00722536">
              <w:t>Licensing and permit requirements are addressed accordingly.</w:t>
            </w:r>
          </w:p>
          <w:p w:rsidR="00000000" w:rsidRPr="00722536" w:rsidP="00722536">
            <w:pPr>
              <w:pStyle w:val="BodyText"/>
            </w:pPr>
          </w:p>
          <w:p w:rsidR="00000000" w:rsidRPr="00722536" w:rsidP="00722536">
            <w:pPr>
              <w:pStyle w:val="BodyText"/>
            </w:pPr>
            <w:r w:rsidRPr="00722536">
              <w:rPr>
                <w:rStyle w:val="SpecialBold"/>
              </w:rPr>
              <w:t>Band</w:t>
            </w:r>
            <w:r w:rsidRPr="00722536">
              <w:t>:</w:t>
            </w:r>
            <w:r w:rsidRPr="00722536">
              <w:tab/>
            </w:r>
            <w:r w:rsidRPr="00722536">
              <w:rPr>
                <w:rStyle w:val="SpecialBold"/>
              </w:rPr>
              <w:t>A</w:t>
            </w:r>
          </w:p>
          <w:p w:rsidR="00000000" w:rsidRPr="00722536" w:rsidP="00722536">
            <w:pPr>
              <w:pStyle w:val="BodyText"/>
            </w:pPr>
            <w:r w:rsidRPr="00722536">
              <w:rPr>
                <w:rStyle w:val="SpecialBold"/>
              </w:rPr>
              <w:t>Unit Weight</w:t>
            </w:r>
            <w:r w:rsidRPr="00722536">
              <w:t>:</w:t>
            </w:r>
            <w:r w:rsidRPr="00722536">
              <w:tab/>
            </w:r>
            <w:r w:rsidRPr="00722536">
              <w:rPr>
                <w:rStyle w:val="SpecialBold"/>
              </w:rPr>
              <w:t>4</w:t>
            </w:r>
          </w:p>
        </w:tc>
      </w:tr>
    </w:tbl>
    <w:p w:rsidR="00196B2F" w:rsidP="00722536">
      <w:pPr>
        <w:pStyle w:val="BodyText"/>
      </w:pPr>
    </w:p>
    <w:p w:rsidR="00196B2F" w:rsidP="00722536">
      <w:pPr>
        <w:pStyle w:val="BodyText"/>
      </w:pPr>
    </w:p>
    <w:p w:rsidR="00000000" w:rsidRPr="00722536" w:rsidP="00722536">
      <w:pPr>
        <w:pStyle w:val="Heading1"/>
      </w:pPr>
      <w:bookmarkStart w:id="4" w:name="O_280393"/>
      <w:bookmarkEnd w:id="4"/>
      <w:r w:rsidRPr="00722536">
        <w:t>Licensing/Regulatory Information</w:t>
      </w:r>
    </w:p>
    <w:p w:rsidR="00000000" w:rsidRPr="00722536" w:rsidP="00722536">
      <w:pPr>
        <w:pStyle w:val="BodyText"/>
      </w:pPr>
      <w:r w:rsidRPr="00722536">
        <w:t>Refer to Application of the Unit</w:t>
      </w:r>
    </w:p>
    <w:p w:rsidR="00000000" w:rsidRPr="00722536" w:rsidP="00722536">
      <w:pPr>
        <w:pStyle w:val="AllowPageBreak"/>
      </w:pPr>
    </w:p>
    <w:p w:rsidR="00000000" w:rsidRPr="00722536" w:rsidP="00722536">
      <w:pPr>
        <w:pStyle w:val="Heading1"/>
      </w:pPr>
      <w:bookmarkStart w:id="5" w:name="O_211371"/>
      <w:bookmarkEnd w:id="5"/>
      <w:r w:rsidRPr="00722536">
        <w:t>Pre-Requisites</w:t>
      </w:r>
    </w:p>
    <w:tbl>
      <w:tblPr>
        <w:tblW w:w="0" w:type="auto"/>
        <w:tblLayout w:type="fixed"/>
        <w:tblCellMar>
          <w:left w:w="62" w:type="dxa"/>
          <w:right w:w="62" w:type="dxa"/>
        </w:tblCellMar>
        <w:tblLook w:val="0000"/>
      </w:tblPr>
      <w:tblGrid>
        <w:gridCol w:w="2687"/>
        <w:gridCol w:w="2207"/>
        <w:gridCol w:w="3628"/>
      </w:tblGrid>
      <w:tr w:rsidTr="00196B2F">
        <w:tblPrEx>
          <w:tblW w:w="0" w:type="auto"/>
          <w:tblLayout w:type="fixed"/>
          <w:tblCellMar>
            <w:left w:w="62" w:type="dxa"/>
            <w:right w:w="62" w:type="dxa"/>
          </w:tblCellMar>
          <w:tblLook w:val="0000"/>
        </w:tblPrEx>
        <w:trPr>
          <w:tblHeader/>
        </w:trPr>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536">
            <w:pPr>
              <w:pStyle w:val="BodyText"/>
              <w:rPr>
                <w:lang w:val="en-NZ"/>
              </w:rPr>
            </w:pPr>
            <w:r w:rsidRPr="00722536">
              <w:rPr>
                <w:rStyle w:val="SpecialBold"/>
              </w:rPr>
              <w:t>Prerequisite units</w:t>
            </w:r>
          </w:p>
        </w:tc>
        <w:tc>
          <w:tcPr>
            <w:tcW w:w="583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536">
            <w:pPr>
              <w:pStyle w:val="BodyText"/>
              <w:rPr>
                <w:lang w:val="en-NZ"/>
              </w:rPr>
            </w:pPr>
          </w:p>
        </w:tc>
      </w:tr>
      <w:tr w:rsidTr="00196B2F">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536">
            <w:pPr>
              <w:pStyle w:val="BodyText"/>
              <w:rPr>
                <w:lang w:val="en-NZ"/>
              </w:rPr>
            </w:pPr>
            <w:r w:rsidRPr="00722536">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536">
            <w:pPr>
              <w:pStyle w:val="BodyText"/>
              <w:rPr>
                <w:lang w:val="en-NZ"/>
              </w:rPr>
            </w:pPr>
            <w:r w:rsidRPr="00722536">
              <w:t>MEM11001C</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536">
            <w:pPr>
              <w:pStyle w:val="BodyText"/>
              <w:rPr>
                <w:lang w:val="en-NZ"/>
              </w:rPr>
            </w:pPr>
            <w:r w:rsidRPr="00722536">
              <w:t>Erect/dismantle scaffolding and equipment</w:t>
            </w:r>
          </w:p>
        </w:tc>
      </w:tr>
      <w:tr w:rsidTr="00196B2F">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536">
            <w:pPr>
              <w:pStyle w:val="BodyText"/>
              <w:rPr>
                <w:lang w:val="en-NZ"/>
              </w:rPr>
            </w:pPr>
            <w:r w:rsidRPr="00722536">
              <w:t>MEM11002C</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536">
            <w:pPr>
              <w:pStyle w:val="BodyText"/>
              <w:rPr>
                <w:lang w:val="en-NZ"/>
              </w:rPr>
            </w:pPr>
            <w:r w:rsidRPr="00722536">
              <w:t>Erect/dismantle complex scaffolding and equipment</w:t>
            </w:r>
          </w:p>
        </w:tc>
      </w:tr>
      <w:tr w:rsidTr="00196B2F">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536">
            <w:pPr>
              <w:pStyle w:val="BodyText"/>
              <w:rPr>
                <w:lang w:val="en-NZ"/>
              </w:rPr>
            </w:pPr>
            <w:r w:rsidRPr="00722536">
              <w:t>MEM18001C</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536" w:rsidP="00722536">
            <w:pPr>
              <w:pStyle w:val="BodyText"/>
            </w:pPr>
            <w:r w:rsidRPr="00722536">
              <w:t>Use hand tools</w:t>
            </w:r>
          </w:p>
        </w:tc>
      </w:tr>
    </w:tbl>
    <w:p w:rsidR="00196B2F" w:rsidP="00722536">
      <w:pPr>
        <w:pStyle w:val="BodyText"/>
      </w:pPr>
    </w:p>
    <w:p w:rsidR="00196B2F" w:rsidP="00722536">
      <w:pPr>
        <w:pStyle w:val="BodyText"/>
      </w:pPr>
    </w:p>
    <w:p w:rsidR="00000000" w:rsidRPr="00722536" w:rsidP="00722536">
      <w:pPr>
        <w:pStyle w:val="Heading1"/>
      </w:pPr>
      <w:bookmarkStart w:id="6" w:name="O_211370"/>
      <w:bookmarkEnd w:id="6"/>
      <w:r w:rsidRPr="00722536">
        <w:t>Employability Skills Information</w:t>
      </w:r>
    </w:p>
    <w:tbl>
      <w:tblPr>
        <w:tblW w:w="0" w:type="auto"/>
        <w:tblLayout w:type="fixed"/>
        <w:tblCellMar>
          <w:left w:w="62" w:type="dxa"/>
          <w:right w:w="62" w:type="dxa"/>
        </w:tblCellMar>
        <w:tblLook w:val="0000"/>
      </w:tblPr>
      <w:tblGrid>
        <w:gridCol w:w="2794"/>
        <w:gridCol w:w="5728"/>
      </w:tblGrid>
      <w:tr w:rsidTr="00196B2F">
        <w:tblPrEx>
          <w:tblW w:w="0" w:type="auto"/>
          <w:tblLayout w:type="fixed"/>
          <w:tblCellMar>
            <w:left w:w="62" w:type="dxa"/>
            <w:right w:w="62" w:type="dxa"/>
          </w:tblCellMar>
          <w:tblLook w:val="0000"/>
        </w:tblPrEx>
        <w:trPr>
          <w:tblHeader/>
        </w:trPr>
        <w:tc>
          <w:tcPr>
            <w:tcW w:w="27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536">
            <w:pPr>
              <w:pStyle w:val="BodyText"/>
              <w:rPr>
                <w:lang w:val="en-NZ"/>
              </w:rPr>
            </w:pPr>
            <w:r w:rsidRPr="00722536">
              <w:rPr>
                <w:rStyle w:val="SpecialBold"/>
              </w:rPr>
              <w:t>Employability skills</w:t>
            </w:r>
          </w:p>
        </w:tc>
        <w:tc>
          <w:tcPr>
            <w:tcW w:w="57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536" w:rsidP="00722536">
            <w:pPr>
              <w:pStyle w:val="BodyText"/>
            </w:pPr>
            <w:r w:rsidRPr="00722536">
              <w:t>This unit contains employability skills.</w:t>
            </w:r>
          </w:p>
        </w:tc>
      </w:tr>
    </w:tbl>
    <w:p w:rsidR="00196B2F" w:rsidP="00722536">
      <w:pPr>
        <w:pStyle w:val="BodyText"/>
      </w:pPr>
    </w:p>
    <w:p w:rsidR="00196B2F" w:rsidP="00722536">
      <w:pPr>
        <w:pStyle w:val="BodyText"/>
      </w:pPr>
    </w:p>
    <w:p w:rsidR="00000000" w:rsidRPr="00722536" w:rsidP="00722536">
      <w:pPr>
        <w:pStyle w:val="Heading1"/>
      </w:pPr>
      <w:bookmarkStart w:id="7" w:name="O_290179"/>
      <w:bookmarkEnd w:id="7"/>
      <w:r w:rsidRPr="00722536">
        <w:t>Elements and Performance Criteria Pre-Content</w:t>
      </w:r>
    </w:p>
    <w:tbl>
      <w:tblPr>
        <w:tblW w:w="0" w:type="auto"/>
        <w:tblLayout w:type="fixed"/>
        <w:tblCellMar>
          <w:left w:w="62" w:type="dxa"/>
          <w:right w:w="62" w:type="dxa"/>
        </w:tblCellMar>
        <w:tblLook w:val="0000"/>
      </w:tblPr>
      <w:tblGrid>
        <w:gridCol w:w="2611"/>
        <w:gridCol w:w="5911"/>
      </w:tblGrid>
      <w:tr w:rsidTr="00196B2F">
        <w:tblPrEx>
          <w:tblW w:w="0" w:type="auto"/>
          <w:tblLayout w:type="fixed"/>
          <w:tblCellMar>
            <w:left w:w="62" w:type="dxa"/>
            <w:right w:w="62" w:type="dxa"/>
          </w:tblCellMar>
          <w:tblLook w:val="0000"/>
        </w:tblPrEx>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536">
            <w:pPr>
              <w:pStyle w:val="BodyText"/>
              <w:rPr>
                <w:lang w:val="en-NZ"/>
              </w:rPr>
            </w:pPr>
            <w:r w:rsidRPr="00722536">
              <w:t>Elements describe the essential outcomes of a unit of competency.</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536" w:rsidP="00722536">
            <w:pPr>
              <w:pStyle w:val="BodyText"/>
            </w:pPr>
            <w:r w:rsidRPr="00722536">
              <w:t>Performance criteria describe the performance needed to demonstrate achievement of the element. Where bold italicised text is used, further information is detailed in the required skills and knowledge section and the range statement. Assessment of performa</w:t>
            </w:r>
            <w:r w:rsidRPr="00722536">
              <w:t>nce is to be consistent with the evidence guide.</w:t>
            </w:r>
          </w:p>
        </w:tc>
      </w:tr>
    </w:tbl>
    <w:p w:rsidR="00000000" w:rsidRPr="00722536" w:rsidP="00722536">
      <w:pPr>
        <w:pStyle w:val="BodyText"/>
      </w:pPr>
    </w:p>
    <w:p w:rsidR="00000000" w:rsidRPr="00722536" w:rsidP="00722536">
      <w:pPr>
        <w:pStyle w:val="AllowPageBreak"/>
      </w:pPr>
    </w:p>
    <w:p w:rsidR="00000000" w:rsidRPr="00722536" w:rsidP="00722536">
      <w:pPr>
        <w:pStyle w:val="Heading1"/>
      </w:pPr>
      <w:bookmarkStart w:id="8" w:name="O_236846"/>
      <w:bookmarkEnd w:id="8"/>
      <w:r w:rsidRPr="00722536">
        <w:t>Elements and Performance Criteria</w:t>
      </w:r>
    </w:p>
    <w:tbl>
      <w:tblPr>
        <w:tblW w:w="0" w:type="auto"/>
        <w:tblLayout w:type="fixed"/>
        <w:tblCellMar>
          <w:left w:w="62" w:type="dxa"/>
          <w:right w:w="62" w:type="dxa"/>
        </w:tblCellMar>
        <w:tblLook w:val="0000"/>
      </w:tblPr>
      <w:tblGrid>
        <w:gridCol w:w="2611"/>
        <w:gridCol w:w="5911"/>
      </w:tblGrid>
      <w:tr w:rsidTr="00196B2F">
        <w:tblPrEx>
          <w:tblW w:w="0" w:type="auto"/>
          <w:tblLayout w:type="fixed"/>
          <w:tblCellMar>
            <w:left w:w="62" w:type="dxa"/>
            <w:right w:w="62" w:type="dxa"/>
          </w:tblCellMar>
          <w:tblLook w:val="0000"/>
        </w:tblPrEx>
        <w:trPr>
          <w:tblHeader/>
        </w:trPr>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536" w:rsidP="00722536">
            <w:pPr>
              <w:pStyle w:val="BodyText"/>
            </w:pPr>
            <w:r w:rsidRPr="00722536">
              <w:rPr>
                <w:rStyle w:val="SpecialBold"/>
              </w:rPr>
              <w:t>ELEMENT</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536">
            <w:pPr>
              <w:pStyle w:val="BodyText"/>
              <w:rPr>
                <w:lang w:val="en-NZ"/>
              </w:rPr>
            </w:pPr>
            <w:r w:rsidRPr="00722536">
              <w:rPr>
                <w:rStyle w:val="SpecialBold"/>
              </w:rPr>
              <w:t>PERFORMANCE CRITERIA</w:t>
            </w:r>
          </w:p>
        </w:tc>
      </w:tr>
      <w:tr w:rsidTr="00196B2F">
        <w:tblPrEx>
          <w:tblW w:w="0" w:type="auto"/>
          <w:tblLayout w:type="fixed"/>
          <w:tblCellMar>
            <w:left w:w="62" w:type="dxa"/>
            <w:right w:w="62" w:type="dxa"/>
          </w:tblCellMar>
          <w:tblLook w:val="0000"/>
        </w:tblPrEx>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536">
            <w:pPr>
              <w:pStyle w:val="List"/>
              <w:rPr>
                <w:lang w:val="en-NZ"/>
              </w:rPr>
            </w:pPr>
            <w:r w:rsidRPr="00722536">
              <w:t>1.</w:t>
            </w:r>
            <w:r w:rsidRPr="00722536">
              <w:tab/>
              <w:t>Plan and coordinate erection of scaffold/equipment</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536" w:rsidP="00722536">
            <w:pPr>
              <w:pStyle w:val="List2"/>
            </w:pPr>
            <w:r w:rsidRPr="00722536">
              <w:t>1.1.</w:t>
            </w:r>
            <w:r w:rsidRPr="00722536">
              <w:tab/>
              <w:t>Site plans, scaffolding/equipment designs and drawings to industr</w:t>
            </w:r>
            <w:r w:rsidRPr="00722536">
              <w:t>y practices are interpreted as necessary.</w:t>
            </w:r>
          </w:p>
          <w:p w:rsidR="00000000" w:rsidRPr="00722536" w:rsidP="00722536">
            <w:pPr>
              <w:pStyle w:val="List2"/>
            </w:pPr>
            <w:r w:rsidRPr="00722536">
              <w:t>1.2.</w:t>
            </w:r>
            <w:r w:rsidRPr="00722536">
              <w:tab/>
              <w:t>Work area is inspected to identify hazards and appropriate prevention/control measures are implemented to avoid hazard.</w:t>
            </w:r>
          </w:p>
          <w:p w:rsidR="00000000" w:rsidRPr="00722536" w:rsidP="00722536">
            <w:pPr>
              <w:pStyle w:val="List2"/>
            </w:pPr>
            <w:r w:rsidRPr="00722536">
              <w:t>1.3.</w:t>
            </w:r>
            <w:r w:rsidRPr="00722536">
              <w:tab/>
              <w:t>All work is undertaken safely and to prescribed procedures.</w:t>
            </w:r>
          </w:p>
          <w:p w:rsidR="00000000" w:rsidRPr="00722536" w:rsidP="00722536">
            <w:pPr>
              <w:pStyle w:val="List2"/>
            </w:pPr>
            <w:r w:rsidRPr="00722536">
              <w:t>1.4.</w:t>
            </w:r>
            <w:r w:rsidRPr="00722536">
              <w:tab/>
            </w:r>
            <w:r w:rsidRPr="00722536">
              <w:t>Erection site is prepared to meet job and safety requirements.</w:t>
            </w:r>
          </w:p>
          <w:p w:rsidR="00000000" w:rsidRPr="00722536" w:rsidP="00722536">
            <w:pPr>
              <w:pStyle w:val="List2"/>
            </w:pPr>
            <w:r w:rsidRPr="00722536">
              <w:t>1.5.</w:t>
            </w:r>
            <w:r w:rsidRPr="00722536">
              <w:tab/>
              <w:t>Necessary signage and barriers are placed in appropriate position.</w:t>
            </w:r>
          </w:p>
          <w:p w:rsidR="00000000" w:rsidRPr="00722536" w:rsidP="00722536">
            <w:pPr>
              <w:pStyle w:val="List2"/>
            </w:pPr>
            <w:r w:rsidRPr="00722536">
              <w:t>1.6.</w:t>
            </w:r>
            <w:r w:rsidRPr="00722536">
              <w:tab/>
              <w:t>Scaffolding/equipment erection is coordinated in accordance with acceptable safe work practices, Australian standard</w:t>
            </w:r>
            <w:r w:rsidRPr="00722536">
              <w:t>s, State or Territory legislative requirements and equipment manufacturers' requirements.</w:t>
            </w:r>
          </w:p>
          <w:p w:rsidR="00000000" w:rsidP="00722536">
            <w:pPr>
              <w:pStyle w:val="List2"/>
              <w:rPr>
                <w:lang w:val="en-NZ"/>
              </w:rPr>
            </w:pPr>
            <w:r w:rsidRPr="00722536">
              <w:t>1.7.</w:t>
            </w:r>
            <w:r w:rsidRPr="00722536">
              <w:tab/>
              <w:t>Completed scaffolding/equipment is inspected for safety and compliance with design, operational and statutory requirements.</w:t>
            </w:r>
          </w:p>
        </w:tc>
      </w:tr>
      <w:tr w:rsidTr="00196B2F">
        <w:tblPrEx>
          <w:tblW w:w="0" w:type="auto"/>
          <w:tblLayout w:type="fixed"/>
          <w:tblCellMar>
            <w:left w:w="62" w:type="dxa"/>
            <w:right w:w="62" w:type="dxa"/>
          </w:tblCellMar>
          <w:tblLook w:val="0000"/>
        </w:tblPrEx>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536">
            <w:pPr>
              <w:pStyle w:val="List"/>
              <w:rPr>
                <w:lang w:val="en-NZ"/>
              </w:rPr>
            </w:pPr>
            <w:r w:rsidRPr="00722536">
              <w:t>2.</w:t>
            </w:r>
            <w:r w:rsidRPr="00722536">
              <w:tab/>
              <w:t>Coordinate alterations and repair</w:t>
            </w:r>
            <w:r w:rsidRPr="00722536">
              <w:t>s of scaffold/equipment</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536" w:rsidP="00722536">
            <w:pPr>
              <w:pStyle w:val="List2"/>
            </w:pPr>
            <w:r w:rsidRPr="00722536">
              <w:t>2.1.</w:t>
            </w:r>
            <w:r w:rsidRPr="00722536">
              <w:tab/>
              <w:t>Scope of alteration/repair is confirmed and understood.</w:t>
            </w:r>
          </w:p>
          <w:p w:rsidR="00000000" w:rsidRPr="00722536" w:rsidP="00722536">
            <w:pPr>
              <w:pStyle w:val="List2"/>
            </w:pPr>
            <w:r w:rsidRPr="00722536">
              <w:t>2.2.</w:t>
            </w:r>
            <w:r w:rsidRPr="00722536">
              <w:tab/>
              <w:t>Existing scaffolding/equipment is inspected and alterations/repairs determined.</w:t>
            </w:r>
          </w:p>
          <w:p w:rsidR="00000000" w:rsidRPr="00722536" w:rsidP="00722536">
            <w:pPr>
              <w:pStyle w:val="List2"/>
            </w:pPr>
            <w:r w:rsidRPr="00722536">
              <w:t>2.3.</w:t>
            </w:r>
            <w:r w:rsidRPr="00722536">
              <w:tab/>
              <w:t>Materials, equipment and tools required for alterations are determined.</w:t>
            </w:r>
          </w:p>
          <w:p w:rsidR="00000000" w:rsidRPr="00722536" w:rsidP="00722536">
            <w:pPr>
              <w:pStyle w:val="List2"/>
            </w:pPr>
            <w:r w:rsidRPr="00722536">
              <w:t>2.4.</w:t>
            </w:r>
            <w:r w:rsidRPr="00722536">
              <w:tab/>
              <w:t>Exis</w:t>
            </w:r>
            <w:r w:rsidRPr="00722536">
              <w:t>ting or new load requirements are determined using load tables.</w:t>
            </w:r>
          </w:p>
          <w:p w:rsidR="00000000" w:rsidRPr="00722536" w:rsidP="00722536">
            <w:pPr>
              <w:pStyle w:val="List2"/>
            </w:pPr>
            <w:r w:rsidRPr="00722536">
              <w:t>2.5.</w:t>
            </w:r>
            <w:r w:rsidRPr="00722536">
              <w:tab/>
              <w:t>Alteration/repairs are coordinated in accordance with safety work practices, Australian standards and equipment manufacturers' requirements.</w:t>
            </w:r>
          </w:p>
          <w:p w:rsidR="00000000" w:rsidRPr="00722536" w:rsidP="00722536">
            <w:pPr>
              <w:pStyle w:val="List2"/>
            </w:pPr>
            <w:r w:rsidRPr="00722536">
              <w:t>2.6.</w:t>
            </w:r>
            <w:r w:rsidRPr="00722536">
              <w:tab/>
              <w:t>Alterations/repairs are inspected for saf</w:t>
            </w:r>
            <w:r w:rsidRPr="00722536">
              <w:t>ety and operational requirements.</w:t>
            </w:r>
          </w:p>
          <w:p w:rsidR="00000000" w:rsidP="00722536">
            <w:pPr>
              <w:pStyle w:val="List2"/>
              <w:rPr>
                <w:lang w:val="en-NZ"/>
              </w:rPr>
            </w:pPr>
            <w:r w:rsidRPr="00722536">
              <w:t>2.7.</w:t>
            </w:r>
            <w:r w:rsidRPr="00722536">
              <w:tab/>
              <w:t>Work completion is reported to appropriate personnel and recorded.</w:t>
            </w:r>
          </w:p>
        </w:tc>
      </w:tr>
      <w:tr w:rsidTr="00196B2F">
        <w:tblPrEx>
          <w:tblW w:w="0" w:type="auto"/>
          <w:tblLayout w:type="fixed"/>
          <w:tblCellMar>
            <w:left w:w="62" w:type="dxa"/>
            <w:right w:w="62" w:type="dxa"/>
          </w:tblCellMar>
          <w:tblLook w:val="0000"/>
        </w:tblPrEx>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536">
            <w:pPr>
              <w:pStyle w:val="List"/>
              <w:rPr>
                <w:lang w:val="en-NZ"/>
              </w:rPr>
            </w:pPr>
            <w:r w:rsidRPr="00722536">
              <w:t>3.</w:t>
            </w:r>
            <w:r w:rsidRPr="00722536">
              <w:tab/>
              <w:t>Inspect completed scaffold/equipment</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536" w:rsidP="00722536">
            <w:pPr>
              <w:pStyle w:val="List2"/>
            </w:pPr>
            <w:r w:rsidRPr="00722536">
              <w:t>3.1.</w:t>
            </w:r>
            <w:r w:rsidRPr="00722536">
              <w:tab/>
              <w:t>The critical structural and safety areas of the scaffolding/equipment are inspected for damage, corrosio</w:t>
            </w:r>
            <w:r w:rsidRPr="00722536">
              <w:t>n and wear.</w:t>
            </w:r>
          </w:p>
          <w:p w:rsidR="00000000" w:rsidRPr="00722536" w:rsidP="00722536">
            <w:pPr>
              <w:pStyle w:val="List2"/>
            </w:pPr>
            <w:r w:rsidRPr="00722536">
              <w:t>3.2.</w:t>
            </w:r>
            <w:r w:rsidRPr="00722536">
              <w:tab/>
              <w:t>Scaffolding/equipment and structure is checked against the type of scaffolding/equipment and structure specified in the plan.</w:t>
            </w:r>
          </w:p>
          <w:p w:rsidR="00000000" w:rsidRPr="00722536" w:rsidP="00722536">
            <w:pPr>
              <w:pStyle w:val="List2"/>
            </w:pPr>
            <w:r w:rsidRPr="00722536">
              <w:t>3.3.</w:t>
            </w:r>
            <w:r w:rsidRPr="00722536">
              <w:tab/>
              <w:t>Inspection log is completed.</w:t>
            </w:r>
          </w:p>
          <w:p w:rsidR="00000000" w:rsidP="00722536">
            <w:pPr>
              <w:pStyle w:val="List2"/>
              <w:rPr>
                <w:lang w:val="en-NZ"/>
              </w:rPr>
            </w:pPr>
            <w:r w:rsidRPr="00722536">
              <w:t>3.4.</w:t>
            </w:r>
            <w:r w:rsidRPr="00722536">
              <w:tab/>
              <w:t>Potential safety and design/stru</w:t>
            </w:r>
            <w:r w:rsidRPr="00722536">
              <w:t>ctural hazards are reported for rectification.</w:t>
            </w:r>
          </w:p>
        </w:tc>
      </w:tr>
      <w:tr w:rsidTr="00196B2F">
        <w:tblPrEx>
          <w:tblW w:w="0" w:type="auto"/>
          <w:tblLayout w:type="fixed"/>
          <w:tblCellMar>
            <w:left w:w="62" w:type="dxa"/>
            <w:right w:w="62" w:type="dxa"/>
          </w:tblCellMar>
          <w:tblLook w:val="0000"/>
        </w:tblPrEx>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536">
            <w:pPr>
              <w:pStyle w:val="List"/>
              <w:rPr>
                <w:lang w:val="en-NZ"/>
              </w:rPr>
            </w:pPr>
            <w:r w:rsidRPr="00722536">
              <w:t>4.</w:t>
            </w:r>
            <w:r w:rsidRPr="00722536">
              <w:tab/>
              <w:t>Coordinate dismantling of scaffold/equipment</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536" w:rsidP="00722536">
            <w:pPr>
              <w:pStyle w:val="List2"/>
            </w:pPr>
            <w:r w:rsidRPr="00722536">
              <w:t>4.1.</w:t>
            </w:r>
            <w:r w:rsidRPr="00722536">
              <w:tab/>
              <w:t>Work is coordinated safely and to standard operating procedure.</w:t>
            </w:r>
          </w:p>
          <w:p w:rsidR="00000000" w:rsidRPr="00722536" w:rsidP="00722536">
            <w:pPr>
              <w:pStyle w:val="List2"/>
            </w:pPr>
            <w:r w:rsidRPr="00722536">
              <w:t>4.2.</w:t>
            </w:r>
            <w:r w:rsidRPr="00722536">
              <w:tab/>
              <w:t>Scaffolding/equipment is removed from site in accordance with standard operating proce</w:t>
            </w:r>
            <w:r w:rsidRPr="00722536">
              <w:t>dures and critical structural and safety requirements.</w:t>
            </w:r>
          </w:p>
          <w:p w:rsidR="00000000" w:rsidRPr="00722536" w:rsidP="00722536">
            <w:pPr>
              <w:pStyle w:val="List2"/>
            </w:pPr>
            <w:r w:rsidRPr="00722536">
              <w:t>4.3.</w:t>
            </w:r>
            <w:r w:rsidRPr="00722536">
              <w:tab/>
              <w:t>Site clearance is coordinated, and surplus material, equipment, tools and debris are removed and site left in safe and operational state.</w:t>
            </w:r>
          </w:p>
          <w:p w:rsidR="00000000" w:rsidRPr="00722536" w:rsidP="00722536">
            <w:pPr>
              <w:pStyle w:val="List2"/>
            </w:pPr>
            <w:r w:rsidRPr="00722536">
              <w:t>4.4.</w:t>
            </w:r>
            <w:r w:rsidRPr="00722536">
              <w:tab/>
              <w:t>Work completion is reported to appropriate authority.</w:t>
            </w:r>
          </w:p>
        </w:tc>
      </w:tr>
    </w:tbl>
    <w:p w:rsidR="00196B2F" w:rsidP="00722536">
      <w:pPr>
        <w:pStyle w:val="BodyText"/>
      </w:pPr>
    </w:p>
    <w:p w:rsidR="00196B2F" w:rsidP="00722536">
      <w:pPr>
        <w:pStyle w:val="BodyText"/>
      </w:pPr>
    </w:p>
    <w:p w:rsidR="00000000" w:rsidRPr="00722536" w:rsidP="00722536">
      <w:pPr>
        <w:pStyle w:val="Heading1"/>
      </w:pPr>
      <w:bookmarkStart w:id="9" w:name="O_260796"/>
      <w:bookmarkEnd w:id="9"/>
      <w:r w:rsidRPr="00722536">
        <w:t>Required Skills and Knowledge</w:t>
      </w:r>
    </w:p>
    <w:tbl>
      <w:tblPr>
        <w:tblW w:w="0" w:type="auto"/>
        <w:tblLayout w:type="fixed"/>
        <w:tblCellMar>
          <w:left w:w="62" w:type="dxa"/>
          <w:right w:w="62" w:type="dxa"/>
        </w:tblCellMar>
        <w:tblLook w:val="0000"/>
      </w:tblPr>
      <w:tblGrid>
        <w:gridCol w:w="8522"/>
      </w:tblGrid>
      <w:tr w:rsidTr="00196B2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22536">
            <w:pPr>
              <w:pStyle w:val="BodyText"/>
              <w:rPr>
                <w:lang w:val="en-NZ"/>
              </w:rPr>
            </w:pPr>
            <w:r w:rsidRPr="00722536">
              <w:rPr>
                <w:rStyle w:val="SpecialBold"/>
              </w:rPr>
              <w:t>REQUIRED SKILLS AND KNOWLEDGE</w:t>
            </w:r>
          </w:p>
        </w:tc>
      </w:tr>
      <w:tr w:rsidTr="00196B2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22536">
            <w:pPr>
              <w:pStyle w:val="BodyText"/>
              <w:rPr>
                <w:lang w:val="en-NZ"/>
              </w:rPr>
            </w:pPr>
            <w:r w:rsidRPr="00722536">
              <w:t>This section describes the skills and knowledge required for this unit.</w:t>
            </w:r>
          </w:p>
        </w:tc>
      </w:tr>
      <w:tr w:rsidTr="00196B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536">
            <w:pPr>
              <w:pStyle w:val="BodyText"/>
              <w:rPr>
                <w:lang w:val="en-NZ"/>
              </w:rPr>
            </w:pPr>
            <w:r w:rsidRPr="00722536">
              <w:rPr>
                <w:rStyle w:val="SpecialBold"/>
              </w:rPr>
              <w:t>Required skills</w:t>
            </w:r>
          </w:p>
        </w:tc>
      </w:tr>
      <w:tr w:rsidTr="00196B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536" w:rsidP="00722536">
            <w:pPr>
              <w:pStyle w:val="BodyText"/>
            </w:pPr>
            <w:r w:rsidRPr="00722536">
              <w:t>Look for evidence that confirms skills in:</w:t>
            </w:r>
          </w:p>
          <w:p w:rsidR="00000000" w:rsidRPr="00722536" w:rsidP="00722536">
            <w:pPr>
              <w:pStyle w:val="ListBullet"/>
            </w:pPr>
            <w:r w:rsidRPr="00722536">
              <w:t>levelling and alignment of scaffolding</w:t>
            </w:r>
          </w:p>
          <w:p w:rsidR="00000000" w:rsidRPr="00722536" w:rsidP="00722536">
            <w:pPr>
              <w:pStyle w:val="ListBullet"/>
            </w:pPr>
            <w:r w:rsidRPr="00722536">
              <w:t>interpreting instructions and legislative requirements</w:t>
            </w:r>
          </w:p>
          <w:p w:rsidR="00000000" w:rsidRPr="00722536" w:rsidP="00722536">
            <w:pPr>
              <w:pStyle w:val="ListBullet"/>
            </w:pPr>
            <w:r w:rsidRPr="00722536">
              <w:t>using basic hand tools</w:t>
            </w:r>
          </w:p>
          <w:p w:rsidR="00000000" w:rsidRPr="00722536" w:rsidP="00722536">
            <w:pPr>
              <w:pStyle w:val="ListBullet"/>
            </w:pPr>
            <w:r w:rsidRPr="00722536">
              <w:t>assessing risk</w:t>
            </w:r>
          </w:p>
          <w:p w:rsidR="00000000" w:rsidRPr="00722536" w:rsidP="00722536">
            <w:pPr>
              <w:pStyle w:val="ListBullet"/>
            </w:pPr>
            <w:r w:rsidRPr="00722536">
              <w:t>using manual handling techniques</w:t>
            </w:r>
          </w:p>
          <w:p w:rsidR="00000000" w:rsidRPr="00722536" w:rsidP="00722536">
            <w:pPr>
              <w:pStyle w:val="ListBullet"/>
            </w:pPr>
            <w:r w:rsidRPr="00722536">
              <w:t>cleaning up and site remediation</w:t>
            </w:r>
          </w:p>
          <w:p w:rsidR="00000000" w:rsidRPr="00722536" w:rsidP="00722536">
            <w:pPr>
              <w:pStyle w:val="ListBullet"/>
            </w:pPr>
            <w:r w:rsidRPr="00722536">
              <w:t>time management</w:t>
            </w:r>
          </w:p>
          <w:p w:rsidR="00000000" w:rsidRPr="00722536" w:rsidP="00722536">
            <w:pPr>
              <w:pStyle w:val="ListBullet"/>
            </w:pPr>
            <w:r w:rsidRPr="00722536">
              <w:t>determining personnel and equipment requir</w:t>
            </w:r>
            <w:r w:rsidRPr="00722536">
              <w:t>ements</w:t>
            </w:r>
          </w:p>
          <w:p w:rsidR="00000000" w:rsidRPr="00722536" w:rsidP="00722536">
            <w:pPr>
              <w:pStyle w:val="ListBullet"/>
            </w:pPr>
            <w:r w:rsidRPr="00722536">
              <w:t xml:space="preserve">inspecting completed scaffolding with reference to structural integrity and design faults </w:t>
            </w:r>
          </w:p>
          <w:p w:rsidR="00000000" w:rsidRPr="00722536" w:rsidP="00722536">
            <w:pPr>
              <w:pStyle w:val="ListBullet"/>
            </w:pPr>
            <w:r w:rsidRPr="00722536">
              <w:t>locating, reading and interpreting information on written job instructions, specifications, drawings, charts, lists and other reference documentation</w:t>
            </w:r>
          </w:p>
          <w:p w:rsidR="00000000" w:rsidRPr="00722536" w:rsidP="00722536">
            <w:pPr>
              <w:pStyle w:val="ListBullet"/>
            </w:pPr>
            <w:r w:rsidRPr="00722536">
              <w:t>planning</w:t>
            </w:r>
            <w:r w:rsidRPr="00722536">
              <w:t>, sequencing operations</w:t>
            </w:r>
          </w:p>
          <w:p w:rsidR="00000000" w:rsidRPr="00722536" w:rsidP="00722536">
            <w:pPr>
              <w:pStyle w:val="ListBullet"/>
            </w:pPr>
            <w:r w:rsidRPr="00722536">
              <w:t>checking and clarifying strategies</w:t>
            </w:r>
          </w:p>
          <w:p w:rsidR="00000000" w:rsidP="00722536">
            <w:pPr>
              <w:pStyle w:val="ListBullet"/>
              <w:rPr>
                <w:lang w:val="en-NZ"/>
              </w:rPr>
            </w:pPr>
            <w:r w:rsidRPr="00722536">
              <w:t>working safely and confidently at heights</w:t>
            </w:r>
          </w:p>
        </w:tc>
      </w:tr>
      <w:tr w:rsidTr="00196B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536">
            <w:pPr>
              <w:pStyle w:val="BodyText"/>
              <w:rPr>
                <w:lang w:val="en-NZ"/>
              </w:rPr>
            </w:pPr>
            <w:r w:rsidRPr="00722536">
              <w:rPr>
                <w:rStyle w:val="SpecialBold"/>
              </w:rPr>
              <w:t>Required knowledge</w:t>
            </w:r>
          </w:p>
        </w:tc>
      </w:tr>
      <w:tr w:rsidTr="00196B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536" w:rsidP="00722536">
            <w:pPr>
              <w:pStyle w:val="BodyText"/>
            </w:pPr>
            <w:r w:rsidRPr="00722536">
              <w:t>Look for evidence that confirms knowledge of:</w:t>
            </w:r>
          </w:p>
          <w:p w:rsidR="00000000" w:rsidRPr="00722536" w:rsidP="00722536">
            <w:pPr>
              <w:pStyle w:val="ListBullet"/>
            </w:pPr>
            <w:r w:rsidRPr="00722536">
              <w:t>erection and dismantling procedures as set in the Australian standards</w:t>
            </w:r>
          </w:p>
          <w:p w:rsidR="00000000" w:rsidRPr="00722536" w:rsidP="00722536">
            <w:pPr>
              <w:pStyle w:val="ListBullet"/>
            </w:pPr>
            <w:r w:rsidRPr="00722536">
              <w:t>codes of practice, for example the Scaffolder's Guide</w:t>
            </w:r>
          </w:p>
          <w:p w:rsidR="00000000" w:rsidRPr="00722536" w:rsidP="00722536">
            <w:pPr>
              <w:pStyle w:val="ListBullet"/>
            </w:pPr>
            <w:r w:rsidRPr="00722536">
              <w:t>site specific requirements</w:t>
            </w:r>
          </w:p>
          <w:p w:rsidR="00000000" w:rsidRPr="00722536" w:rsidP="00722536">
            <w:pPr>
              <w:pStyle w:val="ListBullet"/>
            </w:pPr>
            <w:r w:rsidRPr="00722536">
              <w:t>safety procedures</w:t>
            </w:r>
          </w:p>
          <w:p w:rsidR="00000000" w:rsidRPr="00722536" w:rsidP="00722536">
            <w:pPr>
              <w:pStyle w:val="ListBullet"/>
            </w:pPr>
            <w:r w:rsidRPr="00722536">
              <w:t>types of scaffolding systems</w:t>
            </w:r>
          </w:p>
          <w:p w:rsidR="00000000" w:rsidRPr="00722536" w:rsidP="00722536">
            <w:pPr>
              <w:pStyle w:val="ListBullet"/>
            </w:pPr>
            <w:r w:rsidRPr="00722536">
              <w:t xml:space="preserve">deck loadings </w:t>
            </w:r>
          </w:p>
          <w:p w:rsidR="00000000" w:rsidRPr="00722536" w:rsidP="00722536">
            <w:pPr>
              <w:pStyle w:val="ListBullet"/>
            </w:pPr>
            <w:r w:rsidRPr="00722536">
              <w:t>hazards; electrical, stability, mobile plant issues/requirements; falls protection measures; minimum gap requirem</w:t>
            </w:r>
            <w:r w:rsidRPr="00722536">
              <w:t>ents; safe access and egress</w:t>
            </w:r>
          </w:p>
          <w:p w:rsidR="00000000" w:rsidRPr="00722536" w:rsidP="00722536">
            <w:pPr>
              <w:pStyle w:val="ListBullet"/>
            </w:pPr>
            <w:r w:rsidRPr="00722536">
              <w:t>sequence of operations in erecting and dismantling the scaffolding</w:t>
            </w:r>
          </w:p>
          <w:p w:rsidR="00000000" w:rsidRPr="00722536" w:rsidP="00722536">
            <w:pPr>
              <w:pStyle w:val="ListBullet"/>
            </w:pPr>
            <w:r w:rsidRPr="00722536">
              <w:t>design and materials faults such as rust, wear and tear, stress</w:t>
            </w:r>
          </w:p>
          <w:p w:rsidR="00000000" w:rsidRPr="00722536" w:rsidP="00722536">
            <w:pPr>
              <w:pStyle w:val="ListBullet"/>
            </w:pPr>
            <w:r w:rsidRPr="00722536">
              <w:t xml:space="preserve">use and application of personal protective equipment </w:t>
            </w:r>
          </w:p>
          <w:p w:rsidR="00000000" w:rsidRPr="00722536" w:rsidP="00722536">
            <w:pPr>
              <w:pStyle w:val="ListBullet"/>
            </w:pPr>
            <w:r w:rsidRPr="00722536">
              <w:t>safe work practices and procedures</w:t>
            </w:r>
          </w:p>
          <w:p w:rsidR="00000000" w:rsidRPr="00722536" w:rsidP="00722536">
            <w:pPr>
              <w:pStyle w:val="ListBullet"/>
            </w:pPr>
            <w:r w:rsidRPr="00722536">
              <w:t>scaffol</w:t>
            </w:r>
            <w:r w:rsidRPr="00722536">
              <w:t>ding techniques and equipment</w:t>
            </w:r>
          </w:p>
          <w:p w:rsidR="00000000" w:rsidRPr="00722536" w:rsidP="00722536">
            <w:pPr>
              <w:pStyle w:val="ListBullet"/>
            </w:pPr>
            <w:r w:rsidRPr="00722536">
              <w:t>limitations of equipment</w:t>
            </w:r>
          </w:p>
          <w:p w:rsidR="00000000" w:rsidRPr="00722536" w:rsidP="00722536">
            <w:pPr>
              <w:pStyle w:val="ListBullet"/>
            </w:pPr>
            <w:r w:rsidRPr="00722536">
              <w:t>materials handling, storage and environmentally friendly waste management</w:t>
            </w:r>
          </w:p>
        </w:tc>
      </w:tr>
    </w:tbl>
    <w:p w:rsidR="00196B2F" w:rsidP="00722536">
      <w:pPr>
        <w:pStyle w:val="BodyText"/>
      </w:pPr>
    </w:p>
    <w:p w:rsidR="00196B2F" w:rsidP="00722536">
      <w:pPr>
        <w:pStyle w:val="BodyText"/>
      </w:pPr>
    </w:p>
    <w:p w:rsidR="00000000" w:rsidRPr="00722536" w:rsidP="00722536">
      <w:pPr>
        <w:pStyle w:val="AllowPageBreak"/>
      </w:pPr>
    </w:p>
    <w:p w:rsidR="00000000" w:rsidRPr="00722536" w:rsidP="00722536">
      <w:pPr>
        <w:pStyle w:val="Heading1"/>
      </w:pPr>
      <w:bookmarkStart w:id="10" w:name="O_244830"/>
      <w:bookmarkEnd w:id="10"/>
      <w:r w:rsidRPr="00722536">
        <w:t>Evidence Guide</w:t>
      </w:r>
    </w:p>
    <w:tbl>
      <w:tblPr>
        <w:tblW w:w="9570" w:type="dxa"/>
        <w:tblLayout w:type="fixed"/>
        <w:tblCellMar>
          <w:left w:w="62" w:type="dxa"/>
          <w:right w:w="62" w:type="dxa"/>
        </w:tblCellMar>
        <w:tblLook w:val="0000"/>
      </w:tblPr>
      <w:tblGrid>
        <w:gridCol w:w="3908"/>
        <w:gridCol w:w="5662"/>
      </w:tblGrid>
      <w:tr w:rsidTr="00196B2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536">
            <w:pPr>
              <w:pStyle w:val="BodyText"/>
              <w:rPr>
                <w:lang w:val="en-NZ"/>
              </w:rPr>
            </w:pPr>
            <w:r w:rsidRPr="00722536">
              <w:rPr>
                <w:rStyle w:val="SpecialBold"/>
              </w:rPr>
              <w:t>EVIDENCE GUIDE</w:t>
            </w:r>
          </w:p>
        </w:tc>
      </w:tr>
      <w:tr w:rsidTr="00196B2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536">
            <w:pPr>
              <w:pStyle w:val="BodyText"/>
              <w:rPr>
                <w:lang w:val="en-NZ"/>
              </w:rPr>
            </w:pPr>
            <w:r w:rsidRPr="00722536">
              <w:t>The evidence guide provides advice on assessment and must be read in conjunction with the performance criteria, required skills and knowledge, range statement and the Assessment Guidelines for the Training Package.</w:t>
            </w:r>
          </w:p>
        </w:tc>
      </w:tr>
      <w:tr w:rsidTr="00196B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536">
            <w:pPr>
              <w:pStyle w:val="BodyText"/>
              <w:rPr>
                <w:lang w:val="en-NZ"/>
              </w:rPr>
            </w:pPr>
            <w:r w:rsidRPr="0072253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536">
            <w:pPr>
              <w:pStyle w:val="BodyText"/>
              <w:rPr>
                <w:lang w:val="en-NZ"/>
              </w:rPr>
            </w:pPr>
            <w:r w:rsidRPr="00722536">
              <w:t>A person who demonstrates competency in this unit must be able to coordinate the erection, repair, maintenance and dismantling of all scaffolding applications. Competency in this unit cannot be claimed until all prerequisites have been satisfied.</w:t>
            </w:r>
          </w:p>
        </w:tc>
      </w:tr>
      <w:tr w:rsidTr="00196B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536">
            <w:pPr>
              <w:pStyle w:val="BodyText"/>
              <w:rPr>
                <w:lang w:val="en-NZ"/>
              </w:rPr>
            </w:pPr>
            <w:r w:rsidRPr="00722536">
              <w:rPr>
                <w:rStyle w:val="SpecialBold"/>
              </w:rPr>
              <w:t>Critical</w:t>
            </w:r>
            <w:r w:rsidRPr="00722536">
              <w:rPr>
                <w:rStyle w:val="SpecialBold"/>
              </w:rPr>
              <w:t xml:space="preserve">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536">
            <w:pPr>
              <w:pStyle w:val="BodyText"/>
              <w:rPr>
                <w:lang w:val="en-NZ"/>
              </w:rPr>
            </w:pPr>
            <w:r w:rsidRPr="00722536">
              <w:t>Assessors must be satisfied that the candidate can competently and consistently perform all elements of the unit as specified by the criteria, including required knowledge</w:t>
            </w:r>
            <w:r w:rsidRPr="00722536">
              <w:t>, and be capable of applying the competency in new and different situations and contexts.</w:t>
            </w:r>
          </w:p>
        </w:tc>
      </w:tr>
      <w:tr w:rsidTr="00196B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536">
            <w:pPr>
              <w:pStyle w:val="BodyText"/>
              <w:rPr>
                <w:lang w:val="en-NZ"/>
              </w:rPr>
            </w:pPr>
            <w:r w:rsidRPr="0072253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536" w:rsidP="00722536">
            <w:pPr>
              <w:pStyle w:val="BodyText"/>
            </w:pPr>
            <w:r w:rsidRPr="00722536">
              <w:t>This unit may be assessed on the job, off the job or a combination of both on and off the job. Where assessment occu</w:t>
            </w:r>
            <w:r w:rsidRPr="00722536">
              <w:t>rs off the job, that is the candidate is not in productive work, then an appropriate simulation must be used where the range of conditions reflects realistic workplace situations. The competencies covered by this unit would be demonstrated by an individual</w:t>
            </w:r>
            <w:r w:rsidRPr="00722536">
              <w:t xml:space="preserve"> working alone or as part of a team. The assessment environment should not disadvantage the candidate. </w:t>
            </w:r>
          </w:p>
          <w:p w:rsidR="00000000" w:rsidP="00722536">
            <w:pPr>
              <w:pStyle w:val="BodyText"/>
              <w:rPr>
                <w:lang w:val="en-NZ"/>
              </w:rPr>
            </w:pPr>
            <w:r w:rsidRPr="00722536">
              <w:t>This unit could be assessed in conjunction with any other units addressing the safety, quality, communication, materials handling, recording and reporti</w:t>
            </w:r>
            <w:r w:rsidRPr="00722536">
              <w:t>ng associated with coordination of the erection, repair, maintenance and dismantling of all scaffolding applications or other units requiring the exercise of the skills and knowledge covered by this unit.</w:t>
            </w:r>
          </w:p>
        </w:tc>
      </w:tr>
      <w:tr w:rsidTr="00196B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536">
            <w:pPr>
              <w:pStyle w:val="BodyText"/>
              <w:rPr>
                <w:lang w:val="en-NZ"/>
              </w:rPr>
            </w:pPr>
            <w:r w:rsidRPr="0072253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536">
            <w:pPr>
              <w:pStyle w:val="BodyText"/>
              <w:rPr>
                <w:lang w:val="en-NZ"/>
              </w:rPr>
            </w:pPr>
            <w:r w:rsidRPr="00722536">
              <w:t>Assessors should gather a ran</w:t>
            </w:r>
            <w:r w:rsidRPr="00722536">
              <w:t>ge of evidence that is valid, sufficient, current and authentic. Evidence can be gathered through a variety of ways including direct observation, supervisor's reports, project work, samples and questioning. Questioning techniques should not require languag</w:t>
            </w:r>
            <w:r w:rsidRPr="00722536">
              <w:t>e, literacy and numeracy skills beyond those required in this unit of competency. The candidate must have access to all tools, equipment, materials and documentation required. The candidate must be permitted to refer to any relevant workplace procedures, p</w:t>
            </w:r>
            <w:r w:rsidRPr="00722536">
              <w:t>roduct and manufacturing specifi-cations, codes, standards, manuals and reference materials.</w:t>
            </w:r>
          </w:p>
        </w:tc>
      </w:tr>
      <w:tr w:rsidTr="00196B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536">
            <w:pPr>
              <w:pStyle w:val="BodyText"/>
              <w:rPr>
                <w:lang w:val="en-NZ"/>
              </w:rPr>
            </w:pPr>
            <w:r w:rsidRPr="0072253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536" w:rsidP="00722536">
            <w:pPr>
              <w:pStyle w:val="BodyText"/>
            </w:pPr>
          </w:p>
        </w:tc>
      </w:tr>
    </w:tbl>
    <w:p w:rsidR="00196B2F" w:rsidP="00722536">
      <w:pPr>
        <w:pStyle w:val="BodyText"/>
      </w:pPr>
    </w:p>
    <w:p w:rsidR="00196B2F" w:rsidP="00722536">
      <w:pPr>
        <w:pStyle w:val="BodyText"/>
      </w:pPr>
    </w:p>
    <w:p w:rsidR="00000000" w:rsidRPr="00722536" w:rsidP="00722536">
      <w:pPr>
        <w:pStyle w:val="Heading1"/>
      </w:pPr>
      <w:bookmarkStart w:id="11" w:name="O_252813"/>
      <w:bookmarkEnd w:id="11"/>
      <w:r w:rsidRPr="00722536">
        <w:t>Range Statement</w:t>
      </w:r>
    </w:p>
    <w:tbl>
      <w:tblPr>
        <w:tblW w:w="0" w:type="auto"/>
        <w:tblLayout w:type="fixed"/>
        <w:tblCellMar>
          <w:left w:w="62" w:type="dxa"/>
          <w:right w:w="62" w:type="dxa"/>
        </w:tblCellMar>
        <w:tblLook w:val="0000"/>
      </w:tblPr>
      <w:tblGrid>
        <w:gridCol w:w="3613"/>
        <w:gridCol w:w="4909"/>
      </w:tblGrid>
      <w:tr w:rsidTr="00196B2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536">
            <w:pPr>
              <w:pStyle w:val="BodyText"/>
              <w:rPr>
                <w:lang w:val="en-NZ"/>
              </w:rPr>
            </w:pPr>
            <w:r w:rsidRPr="00722536">
              <w:rPr>
                <w:rStyle w:val="SpecialBold"/>
              </w:rPr>
              <w:t>RANGE STATEMENT</w:t>
            </w:r>
          </w:p>
        </w:tc>
      </w:tr>
      <w:tr w:rsidTr="00196B2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536">
            <w:pPr>
              <w:pStyle w:val="BodyText"/>
              <w:rPr>
                <w:lang w:val="en-NZ"/>
              </w:rPr>
            </w:pPr>
            <w:r w:rsidRPr="00722536">
              <w:t>The range statement relates to the unit of competency as a whole. It allows for different work environments and situations that may affect performance. Bold italicised wording, if used in the performance criteria, is detailed below. Essential operating con</w:t>
            </w:r>
            <w:r w:rsidRPr="00722536">
              <w:t>ditions that may be present with training and assessment (depending on the work situation, needs of the candidate, accessibility of the item, and local industry and regional contexts) may also be included.</w:t>
            </w:r>
          </w:p>
        </w:tc>
      </w:tr>
      <w:tr w:rsidTr="00196B2F">
        <w:tblPrEx>
          <w:tblW w:w="0" w:type="auto"/>
          <w:tblLayout w:type="fixed"/>
          <w:tblCellMar>
            <w:left w:w="62" w:type="dxa"/>
            <w:right w:w="62" w:type="dxa"/>
          </w:tblCellMar>
          <w:tblLook w:val="0000"/>
        </w:tblPrEx>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536">
            <w:pPr>
              <w:pStyle w:val="BodyText"/>
              <w:rPr>
                <w:lang w:val="en-NZ"/>
              </w:rPr>
            </w:pPr>
            <w:r w:rsidRPr="00722536">
              <w:rPr>
                <w:rStyle w:val="SpecialBold"/>
              </w:rPr>
              <w:t>Scaffolding</w:t>
            </w:r>
            <w:r w:rsidRPr="00722536">
              <w:t>/</w:t>
            </w:r>
            <w:r w:rsidRPr="00722536">
              <w:rPr>
                <w:rStyle w:val="SpecialBold"/>
              </w:rPr>
              <w:t>equipment</w:t>
            </w:r>
          </w:p>
        </w:tc>
        <w:tc>
          <w:tcPr>
            <w:tcW w:w="4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536" w:rsidP="00722536">
            <w:pPr>
              <w:pStyle w:val="ListBullet"/>
            </w:pPr>
            <w:r w:rsidRPr="00722536">
              <w:t>Tube and fitting scaffolds</w:t>
            </w:r>
            <w:r w:rsidRPr="00722536">
              <w:t xml:space="preserve"> as limited by legislative requirements</w:t>
            </w:r>
          </w:p>
          <w:p w:rsidR="00000000" w:rsidRPr="00722536" w:rsidP="00722536">
            <w:pPr>
              <w:pStyle w:val="ListBullet"/>
            </w:pPr>
            <w:r w:rsidRPr="00722536">
              <w:t xml:space="preserve">Fall protection devices </w:t>
            </w:r>
          </w:p>
          <w:p w:rsidR="00000000" w:rsidRPr="00722536" w:rsidP="00722536">
            <w:pPr>
              <w:pStyle w:val="ListBullet"/>
            </w:pPr>
            <w:r w:rsidRPr="00722536">
              <w:t xml:space="preserve">Catch platforms </w:t>
            </w:r>
          </w:p>
          <w:p w:rsidR="00000000" w:rsidRPr="00722536" w:rsidP="00722536">
            <w:pPr>
              <w:pStyle w:val="ListBullet"/>
            </w:pPr>
            <w:r w:rsidRPr="00722536">
              <w:t>Standing prefabricated tower scaffolds and bracket scaffolds</w:t>
            </w:r>
          </w:p>
          <w:p w:rsidR="00000000" w:rsidRPr="00722536" w:rsidP="00722536">
            <w:pPr>
              <w:pStyle w:val="ListBullet"/>
            </w:pPr>
            <w:r w:rsidRPr="00722536">
              <w:t>Mobile scaffolds</w:t>
            </w:r>
          </w:p>
          <w:p w:rsidR="00000000" w:rsidRPr="00722536" w:rsidP="00722536">
            <w:pPr>
              <w:pStyle w:val="ListBullet"/>
            </w:pPr>
            <w:r w:rsidRPr="00722536">
              <w:t>Cantilevered hoists</w:t>
            </w:r>
          </w:p>
          <w:p w:rsidR="00000000" w:rsidRPr="00722536" w:rsidP="00722536">
            <w:pPr>
              <w:pStyle w:val="ListBullet"/>
            </w:pPr>
            <w:r w:rsidRPr="00722536">
              <w:t>Cantilevered and spurred scaffolds</w:t>
            </w:r>
          </w:p>
          <w:p w:rsidR="00000000" w:rsidRPr="00722536" w:rsidP="00722536">
            <w:pPr>
              <w:pStyle w:val="ListBullet"/>
            </w:pPr>
            <w:r w:rsidRPr="00722536">
              <w:t>Platforms and course-ways</w:t>
            </w:r>
          </w:p>
          <w:p w:rsidR="00000000" w:rsidRPr="00722536" w:rsidP="00722536">
            <w:pPr>
              <w:pStyle w:val="ListBullet"/>
            </w:pPr>
            <w:r w:rsidRPr="00722536">
              <w:t>Suspended scaffolds</w:t>
            </w:r>
          </w:p>
          <w:p w:rsidR="00000000" w:rsidRPr="00722536" w:rsidP="00722536">
            <w:pPr>
              <w:pStyle w:val="ListBullet"/>
            </w:pPr>
            <w:r w:rsidRPr="00722536">
              <w:t>Cantilevered cranes</w:t>
            </w:r>
          </w:p>
          <w:p w:rsidR="00000000" w:rsidRPr="00722536" w:rsidP="00722536">
            <w:pPr>
              <w:pStyle w:val="ListBullet"/>
            </w:pPr>
            <w:r w:rsidRPr="00722536">
              <w:t>Loading platforms</w:t>
            </w:r>
          </w:p>
          <w:p w:rsidR="00000000" w:rsidRPr="00722536" w:rsidP="00722536">
            <w:pPr>
              <w:pStyle w:val="ListBullet"/>
            </w:pPr>
            <w:r w:rsidRPr="00722536">
              <w:t>Hung scaffolds</w:t>
            </w:r>
          </w:p>
          <w:p w:rsidR="00000000" w:rsidP="00722536">
            <w:pPr>
              <w:pStyle w:val="BodyText"/>
              <w:rPr>
                <w:lang w:val="en-NZ"/>
              </w:rPr>
            </w:pPr>
            <w:r w:rsidRPr="00722536">
              <w:t>Complex scaffolding means Intermediate Scaffolding and above as set out the legislative requirements in each State and Territory. The major difference between the complex and basic sc</w:t>
            </w:r>
            <w:r w:rsidRPr="00722536">
              <w:t>affolding is the height of the working platform and certain types of scaffolding and configurations</w:t>
            </w:r>
          </w:p>
        </w:tc>
      </w:tr>
      <w:tr w:rsidTr="00196B2F">
        <w:tblPrEx>
          <w:tblW w:w="0" w:type="auto"/>
          <w:tblLayout w:type="fixed"/>
          <w:tblCellMar>
            <w:left w:w="62" w:type="dxa"/>
            <w:right w:w="62" w:type="dxa"/>
          </w:tblCellMar>
          <w:tblLook w:val="0000"/>
        </w:tblPrEx>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536">
            <w:pPr>
              <w:pStyle w:val="BodyText"/>
              <w:rPr>
                <w:lang w:val="en-NZ"/>
              </w:rPr>
            </w:pPr>
            <w:r w:rsidRPr="00722536">
              <w:rPr>
                <w:rStyle w:val="SpecialBold"/>
              </w:rPr>
              <w:t>Hazards</w:t>
            </w:r>
          </w:p>
        </w:tc>
        <w:tc>
          <w:tcPr>
            <w:tcW w:w="4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536" w:rsidP="00722536">
            <w:pPr>
              <w:pStyle w:val="ListBullet"/>
            </w:pPr>
            <w:r w:rsidRPr="00722536">
              <w:t>Chemicals, dangerous or hazardous substances/materials</w:t>
            </w:r>
          </w:p>
          <w:p w:rsidR="00000000" w:rsidRPr="00722536" w:rsidP="00722536">
            <w:pPr>
              <w:pStyle w:val="ListBullet"/>
            </w:pPr>
            <w:r w:rsidRPr="00722536">
              <w:t>Movement of equipment, goods, materials, vehicular traffic</w:t>
            </w:r>
          </w:p>
          <w:p w:rsidR="00000000" w:rsidP="00722536">
            <w:pPr>
              <w:pStyle w:val="ListBullet"/>
              <w:rPr>
                <w:lang w:val="en-NZ"/>
              </w:rPr>
            </w:pPr>
            <w:r w:rsidRPr="00722536">
              <w:t>Uneven/unstable terrain, overhead</w:t>
            </w:r>
            <w:r w:rsidRPr="00722536">
              <w:t xml:space="preserve"> service lines, trees, underground services, obstructions, structures, surrounding buildings, facilities, bridges/walkways, lifting equipment</w:t>
            </w:r>
          </w:p>
        </w:tc>
      </w:tr>
      <w:tr w:rsidTr="00196B2F">
        <w:tblPrEx>
          <w:tblW w:w="0" w:type="auto"/>
          <w:tblLayout w:type="fixed"/>
          <w:tblCellMar>
            <w:left w:w="62" w:type="dxa"/>
            <w:right w:w="62" w:type="dxa"/>
          </w:tblCellMar>
          <w:tblLook w:val="0000"/>
        </w:tblPrEx>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536">
            <w:pPr>
              <w:pStyle w:val="BodyText"/>
              <w:rPr>
                <w:lang w:val="en-NZ"/>
              </w:rPr>
            </w:pPr>
            <w:r w:rsidRPr="00722536">
              <w:rPr>
                <w:rStyle w:val="SpecialBold"/>
              </w:rPr>
              <w:t>Prescribed procedures</w:t>
            </w:r>
          </w:p>
        </w:tc>
        <w:tc>
          <w:tcPr>
            <w:tcW w:w="4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536" w:rsidP="00722536">
            <w:pPr>
              <w:pStyle w:val="ListBullet"/>
            </w:pPr>
            <w:r w:rsidRPr="00722536">
              <w:t>Clarification of instructions either written or from authorised personnel</w:t>
            </w:r>
          </w:p>
          <w:p w:rsidR="00000000" w:rsidRPr="00722536" w:rsidP="00722536">
            <w:pPr>
              <w:pStyle w:val="ListBullet"/>
            </w:pPr>
            <w:r w:rsidRPr="00722536">
              <w:t>Site safety policy and procedures</w:t>
            </w:r>
          </w:p>
          <w:p w:rsidR="00000000" w:rsidRPr="00722536" w:rsidP="00722536">
            <w:pPr>
              <w:pStyle w:val="ListBullet"/>
            </w:pPr>
            <w:r w:rsidRPr="00722536">
              <w:t>Standard operating procedures</w:t>
            </w:r>
          </w:p>
          <w:p w:rsidR="00000000" w:rsidRPr="00722536" w:rsidP="00722536">
            <w:pPr>
              <w:pStyle w:val="ListBullet"/>
            </w:pPr>
            <w:r w:rsidRPr="00722536">
              <w:t>Correct use of equipment</w:t>
            </w:r>
          </w:p>
          <w:p w:rsidR="00000000" w:rsidRPr="00722536" w:rsidP="00722536">
            <w:pPr>
              <w:pStyle w:val="ListBullet"/>
            </w:pPr>
            <w:r w:rsidRPr="00722536">
              <w:t>Industry standards and requirements</w:t>
            </w:r>
          </w:p>
          <w:p w:rsidR="00000000" w:rsidP="00722536">
            <w:pPr>
              <w:pStyle w:val="ListBullet"/>
              <w:rPr>
                <w:lang w:val="en-NZ"/>
              </w:rPr>
            </w:pPr>
            <w:r w:rsidRPr="00722536">
              <w:t>Manufacturers' specifications</w:t>
            </w:r>
          </w:p>
        </w:tc>
      </w:tr>
      <w:tr w:rsidTr="00196B2F">
        <w:tblPrEx>
          <w:tblW w:w="0" w:type="auto"/>
          <w:tblLayout w:type="fixed"/>
          <w:tblCellMar>
            <w:left w:w="62" w:type="dxa"/>
            <w:right w:w="62" w:type="dxa"/>
          </w:tblCellMar>
          <w:tblLook w:val="0000"/>
        </w:tblPrEx>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536">
            <w:pPr>
              <w:pStyle w:val="BodyText"/>
              <w:rPr>
                <w:lang w:val="en-NZ"/>
              </w:rPr>
            </w:pPr>
            <w:r w:rsidRPr="00722536">
              <w:rPr>
                <w:rStyle w:val="SpecialBold"/>
              </w:rPr>
              <w:t>Signage and barriers</w:t>
            </w:r>
          </w:p>
        </w:tc>
        <w:tc>
          <w:tcPr>
            <w:tcW w:w="4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536" w:rsidP="00722536">
            <w:pPr>
              <w:pStyle w:val="ListBullet"/>
            </w:pPr>
            <w:r w:rsidRPr="00722536">
              <w:t>Physical barriers (parawebbing, bollards, timber or metal barriers)</w:t>
            </w:r>
          </w:p>
          <w:p w:rsidR="00000000" w:rsidRPr="00722536" w:rsidP="00722536">
            <w:pPr>
              <w:pStyle w:val="ListBullet"/>
            </w:pPr>
            <w:r w:rsidRPr="00722536">
              <w:t>Warning/dir</w:t>
            </w:r>
            <w:r w:rsidRPr="00722536">
              <w:t>ection signs</w:t>
            </w:r>
          </w:p>
          <w:p w:rsidR="00000000" w:rsidRPr="00722536" w:rsidP="00722536">
            <w:pPr>
              <w:pStyle w:val="ListBullet"/>
            </w:pPr>
            <w:r w:rsidRPr="00722536">
              <w:t>Personnel to restrict unauthorised access (spotters)</w:t>
            </w:r>
          </w:p>
          <w:p w:rsidR="00000000" w:rsidP="00722536">
            <w:pPr>
              <w:pStyle w:val="ListBullet"/>
              <w:rPr>
                <w:lang w:val="en-NZ"/>
              </w:rPr>
            </w:pPr>
            <w:r w:rsidRPr="00722536">
              <w:t>Permit signage</w:t>
            </w:r>
          </w:p>
        </w:tc>
      </w:tr>
      <w:tr w:rsidTr="00196B2F">
        <w:tblPrEx>
          <w:tblW w:w="0" w:type="auto"/>
          <w:tblLayout w:type="fixed"/>
          <w:tblCellMar>
            <w:left w:w="62" w:type="dxa"/>
            <w:right w:w="62" w:type="dxa"/>
          </w:tblCellMar>
          <w:tblLook w:val="0000"/>
        </w:tblPrEx>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536">
            <w:pPr>
              <w:pStyle w:val="BodyText"/>
              <w:rPr>
                <w:lang w:val="en-NZ"/>
              </w:rPr>
            </w:pPr>
            <w:r w:rsidRPr="00722536">
              <w:rPr>
                <w:rStyle w:val="SpecialBold"/>
              </w:rPr>
              <w:t>Safe work practices</w:t>
            </w:r>
          </w:p>
        </w:tc>
        <w:tc>
          <w:tcPr>
            <w:tcW w:w="4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536">
            <w:pPr>
              <w:pStyle w:val="BodyText"/>
              <w:rPr>
                <w:lang w:val="en-NZ"/>
              </w:rPr>
            </w:pPr>
            <w:r w:rsidRPr="00722536">
              <w:t>Hazard identification, control measures, risk assessment, standard operating procedures, house keeping and personal protective equipment</w:t>
            </w:r>
          </w:p>
        </w:tc>
      </w:tr>
      <w:tr w:rsidTr="00196B2F">
        <w:tblPrEx>
          <w:tblW w:w="0" w:type="auto"/>
          <w:tblLayout w:type="fixed"/>
          <w:tblCellMar>
            <w:left w:w="62" w:type="dxa"/>
            <w:right w:w="62" w:type="dxa"/>
          </w:tblCellMar>
          <w:tblLook w:val="0000"/>
        </w:tblPrEx>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536">
            <w:pPr>
              <w:pStyle w:val="BodyText"/>
              <w:rPr>
                <w:lang w:val="en-NZ"/>
              </w:rPr>
            </w:pPr>
            <w:r w:rsidRPr="00722536">
              <w:rPr>
                <w:rStyle w:val="SpecialBold"/>
              </w:rPr>
              <w:t>State or Territo</w:t>
            </w:r>
            <w:r w:rsidRPr="00722536">
              <w:rPr>
                <w:rStyle w:val="SpecialBold"/>
              </w:rPr>
              <w:t>ry legislative requirements</w:t>
            </w:r>
          </w:p>
        </w:tc>
        <w:tc>
          <w:tcPr>
            <w:tcW w:w="4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536" w:rsidP="00722536">
            <w:pPr>
              <w:pStyle w:val="ListBullet"/>
            </w:pPr>
            <w:r w:rsidRPr="00722536">
              <w:t>Appropriate OH&amp;S and Scaffolding acts and regulations</w:t>
            </w:r>
          </w:p>
          <w:p w:rsidR="00000000" w:rsidRPr="00722536" w:rsidP="00722536">
            <w:pPr>
              <w:pStyle w:val="ListBullet"/>
            </w:pPr>
            <w:r w:rsidRPr="00722536">
              <w:t xml:space="preserve">Australian standards and codes of practice and </w:t>
            </w:r>
          </w:p>
          <w:p w:rsidR="00000000" w:rsidRPr="00722536" w:rsidP="00722536">
            <w:pPr>
              <w:pStyle w:val="ListBullet"/>
            </w:pPr>
            <w:r w:rsidRPr="00722536">
              <w:t>NOHSC:1006</w:t>
            </w:r>
          </w:p>
        </w:tc>
      </w:tr>
    </w:tbl>
    <w:p w:rsidR="00196B2F" w:rsidP="00722536">
      <w:pPr>
        <w:pStyle w:val="BodyText"/>
      </w:pPr>
    </w:p>
    <w:p w:rsidR="00196B2F" w:rsidP="00722536">
      <w:pPr>
        <w:pStyle w:val="BodyText"/>
      </w:pPr>
    </w:p>
    <w:p w:rsidR="00000000" w:rsidRPr="00722536" w:rsidP="00722536">
      <w:pPr>
        <w:pStyle w:val="Heading1"/>
      </w:pPr>
      <w:bookmarkStart w:id="12" w:name="O_211375"/>
      <w:bookmarkEnd w:id="12"/>
      <w:r w:rsidRPr="00722536">
        <w:t>Unit Sector(s)</w:t>
      </w:r>
    </w:p>
    <w:tbl>
      <w:tblPr>
        <w:tblW w:w="0" w:type="auto"/>
        <w:tblLayout w:type="fixed"/>
        <w:tblCellMar>
          <w:left w:w="62" w:type="dxa"/>
          <w:right w:w="62" w:type="dxa"/>
        </w:tblCellMar>
        <w:tblLook w:val="0000"/>
      </w:tblPr>
      <w:tblGrid>
        <w:gridCol w:w="2646"/>
        <w:gridCol w:w="5876"/>
      </w:tblGrid>
      <w:tr w:rsidTr="00196B2F">
        <w:tblPrEx>
          <w:tblW w:w="0" w:type="auto"/>
          <w:tblLayout w:type="fixed"/>
          <w:tblCellMar>
            <w:left w:w="62" w:type="dxa"/>
            <w:right w:w="62" w:type="dxa"/>
          </w:tblCellMar>
          <w:tblLook w:val="0000"/>
        </w:tblPrEx>
        <w:trPr>
          <w:tblHeader/>
        </w:trPr>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536">
            <w:pPr>
              <w:pStyle w:val="BodyText"/>
              <w:rPr>
                <w:lang w:val="en-NZ"/>
              </w:rPr>
            </w:pPr>
            <w:r w:rsidRPr="00722536">
              <w:rPr>
                <w:rStyle w:val="SpecialBold"/>
              </w:rPr>
              <w:t>Unit sector</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536" w:rsidP="00722536">
            <w:pPr>
              <w:pStyle w:val="BodyText"/>
            </w:pPr>
          </w:p>
        </w:tc>
      </w:tr>
    </w:tbl>
    <w:p w:rsidR="00196B2F" w:rsidP="00722536">
      <w:pPr>
        <w:pStyle w:val="BodyText"/>
      </w:pPr>
    </w:p>
    <w:p w:rsidR="00196B2F" w:rsidP="00722536">
      <w:pPr>
        <w:pStyle w:val="BodyText"/>
      </w:pPr>
    </w:p>
    <w:p w:rsidR="00000000" w:rsidRPr="00722536" w:rsidP="00722536">
      <w:pPr>
        <w:pStyle w:val="Heading1"/>
      </w:pPr>
      <w:bookmarkStart w:id="13" w:name="O_211372"/>
      <w:bookmarkEnd w:id="13"/>
      <w:r w:rsidRPr="00722536">
        <w:t>Co-requisite units</w:t>
      </w:r>
    </w:p>
    <w:tbl>
      <w:tblPr>
        <w:tblW w:w="0" w:type="auto"/>
        <w:tblLayout w:type="fixed"/>
        <w:tblCellMar>
          <w:left w:w="62" w:type="dxa"/>
          <w:right w:w="62" w:type="dxa"/>
        </w:tblCellMar>
        <w:tblLook w:val="0000"/>
      </w:tblPr>
      <w:tblGrid>
        <w:gridCol w:w="2633"/>
        <w:gridCol w:w="1365"/>
        <w:gridCol w:w="4524"/>
      </w:tblGrid>
      <w:tr w:rsidTr="00196B2F">
        <w:tblPrEx>
          <w:tblW w:w="0" w:type="auto"/>
          <w:tblLayout w:type="fixed"/>
          <w:tblCellMar>
            <w:left w:w="62" w:type="dxa"/>
            <w:right w:w="62" w:type="dxa"/>
          </w:tblCellMar>
          <w:tblLook w:val="0000"/>
        </w:tblPrEx>
        <w:trPr>
          <w:tblHeader/>
        </w:trPr>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536">
            <w:pPr>
              <w:pStyle w:val="BodyText"/>
              <w:rPr>
                <w:lang w:val="en-NZ"/>
              </w:rPr>
            </w:pPr>
            <w:r w:rsidRPr="00722536">
              <w:rPr>
                <w:rStyle w:val="SpecialBold"/>
              </w:rPr>
              <w:t>Co-requisite units</w:t>
            </w:r>
          </w:p>
        </w:tc>
        <w:tc>
          <w:tcPr>
            <w:tcW w:w="588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536">
            <w:pPr>
              <w:pStyle w:val="BodyText"/>
              <w:rPr>
                <w:lang w:val="en-NZ"/>
              </w:rPr>
            </w:pPr>
          </w:p>
        </w:tc>
      </w:tr>
      <w:tr w:rsidTr="00196B2F">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536">
            <w:pPr>
              <w:pStyle w:val="BodyText"/>
              <w:rPr>
                <w:lang w:val="en-NZ"/>
              </w:rPr>
            </w:pPr>
          </w:p>
        </w:tc>
      </w:tr>
      <w:tr w:rsidTr="00196B2F">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536" w:rsidP="00722536">
            <w:pPr>
              <w:pStyle w:val="BodyText"/>
            </w:pPr>
          </w:p>
        </w:tc>
      </w:tr>
    </w:tbl>
    <w:p w:rsidR="00196B2F" w:rsidP="00722536">
      <w:pPr>
        <w:pStyle w:val="BodyText"/>
      </w:pPr>
    </w:p>
    <w:p w:rsidR="00196B2F" w:rsidP="00722536">
      <w:pPr>
        <w:pStyle w:val="BodyText"/>
      </w:pPr>
    </w:p>
    <w:p w:rsidR="00000000" w:rsidRPr="00722536" w:rsidP="00722536">
      <w:pPr>
        <w:pStyle w:val="Heading1"/>
      </w:pPr>
      <w:bookmarkStart w:id="14" w:name="O_211374"/>
      <w:bookmarkEnd w:id="14"/>
      <w:r w:rsidRPr="00722536">
        <w:t>Competency field</w:t>
      </w:r>
    </w:p>
    <w:tbl>
      <w:tblPr>
        <w:tblW w:w="0" w:type="auto"/>
        <w:tblLayout w:type="fixed"/>
        <w:tblCellMar>
          <w:left w:w="62" w:type="dxa"/>
          <w:right w:w="62" w:type="dxa"/>
        </w:tblCellMar>
        <w:tblLook w:val="0000"/>
      </w:tblPr>
      <w:tblGrid>
        <w:gridCol w:w="2769"/>
        <w:gridCol w:w="5753"/>
      </w:tblGrid>
      <w:tr w:rsidTr="00196B2F">
        <w:tblPrEx>
          <w:tblW w:w="0" w:type="auto"/>
          <w:tblLayout w:type="fixed"/>
          <w:tblCellMar>
            <w:left w:w="62" w:type="dxa"/>
            <w:right w:w="62" w:type="dxa"/>
          </w:tblCellMar>
          <w:tblLook w:val="0000"/>
        </w:tblPrEx>
        <w:trPr>
          <w:tblHeader/>
        </w:trPr>
        <w:tc>
          <w:tcPr>
            <w:tcW w:w="2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536">
            <w:pPr>
              <w:pStyle w:val="BodyText"/>
              <w:rPr>
                <w:lang w:val="en-NZ"/>
              </w:rPr>
            </w:pPr>
            <w:r w:rsidRPr="00722536">
              <w:rPr>
                <w:rStyle w:val="SpecialBold"/>
              </w:rPr>
              <w:t>Competency field</w:t>
            </w:r>
          </w:p>
        </w:tc>
        <w:tc>
          <w:tcPr>
            <w:tcW w:w="5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536" w:rsidP="00722536">
            <w:pPr>
              <w:pStyle w:val="BodyText"/>
            </w:pPr>
            <w:r w:rsidRPr="00722536">
              <w:t>Materials handling</w:t>
            </w:r>
          </w:p>
        </w:tc>
      </w:tr>
    </w:tbl>
    <w:p w:rsidR="00196B2F" w:rsidP="00722536">
      <w:pPr>
        <w:pStyle w:val="BodyText"/>
      </w:pPr>
    </w:p>
    <w:p w:rsidR="00196B2F" w:rsidP="00722536">
      <w:pPr>
        <w:pStyle w:val="BodyText"/>
      </w:pPr>
    </w:p>
    <w:p w:rsidR="00000000" w:rsidRPr="00722536" w:rsidP="00722536"/>
    <w:sectPr w:rsidSect="007225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5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6B2F" w:rsidP="00196B2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5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B2F" w:rsidP="0072253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96B2F" w:rsidP="007225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96B2F" w:rsidP="007225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5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536" w:rsidRPr="00196B2F" w:rsidP="00196B2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5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B2F" w:rsidRPr="002D2AF8" w:rsidP="00722536">
    <w:pPr>
      <w:pStyle w:val="Header"/>
      <w:framePr w:wrap="around"/>
    </w:pPr>
    <w:r>
      <w:fldChar w:fldCharType="begin"/>
    </w:r>
    <w:r>
      <w:instrText xml:space="preserve"> TITLE   \* MERGEFORMAT </w:instrText>
    </w:r>
    <w:r>
      <w:fldChar w:fldCharType="separate"/>
    </w:r>
    <w:r>
      <w:t>MEM11003B Coordinate erection/dismantling of complex scaffolding/equipment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196B2F" w:rsidP="007225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F7EAE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5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2536"/>
    <w:pPr>
      <w:spacing w:before="360" w:after="60"/>
      <w:outlineLvl w:val="0"/>
    </w:pPr>
    <w:rPr>
      <w:sz w:val="32"/>
    </w:rPr>
  </w:style>
  <w:style w:type="paragraph" w:styleId="Heading2">
    <w:name w:val="heading 2"/>
    <w:basedOn w:val="HeadingBase"/>
    <w:next w:val="BodyText"/>
    <w:link w:val="Heading2Char"/>
    <w:qFormat/>
    <w:rsid w:val="00722536"/>
    <w:pPr>
      <w:keepLines/>
      <w:spacing w:before="240" w:after="120"/>
      <w:outlineLvl w:val="1"/>
    </w:pPr>
    <w:rPr>
      <w:sz w:val="28"/>
      <w:szCs w:val="40"/>
    </w:rPr>
  </w:style>
  <w:style w:type="paragraph" w:styleId="Heading3">
    <w:name w:val="heading 3"/>
    <w:basedOn w:val="HeadingBase"/>
    <w:next w:val="BodyText"/>
    <w:link w:val="Heading3Char"/>
    <w:qFormat/>
    <w:rsid w:val="00722536"/>
    <w:pPr>
      <w:spacing w:before="180" w:after="120"/>
      <w:outlineLvl w:val="2"/>
    </w:pPr>
    <w:rPr>
      <w:spacing w:val="-10"/>
      <w:kern w:val="32"/>
    </w:rPr>
  </w:style>
  <w:style w:type="paragraph" w:styleId="Heading4">
    <w:name w:val="heading 4"/>
    <w:basedOn w:val="HeadingBase"/>
    <w:next w:val="BodyText"/>
    <w:link w:val="Heading4Char"/>
    <w:qFormat/>
    <w:rsid w:val="00722536"/>
    <w:pPr>
      <w:spacing w:before="160" w:after="120"/>
      <w:outlineLvl w:val="3"/>
    </w:pPr>
    <w:rPr>
      <w:sz w:val="22"/>
    </w:rPr>
  </w:style>
  <w:style w:type="paragraph" w:styleId="Heading5">
    <w:name w:val="heading 5"/>
    <w:basedOn w:val="HeadingBase"/>
    <w:next w:val="Normal"/>
    <w:link w:val="Heading5Char"/>
    <w:qFormat/>
    <w:rsid w:val="00722536"/>
    <w:pPr>
      <w:spacing w:before="80"/>
      <w:outlineLvl w:val="4"/>
    </w:pPr>
    <w:rPr>
      <w:color w:val="918585"/>
      <w:sz w:val="20"/>
    </w:rPr>
  </w:style>
  <w:style w:type="paragraph" w:styleId="Heading6">
    <w:name w:val="heading 6"/>
    <w:basedOn w:val="HeadingBase"/>
    <w:next w:val="Normal"/>
    <w:link w:val="Heading6Char"/>
    <w:qFormat/>
    <w:rsid w:val="00722536"/>
    <w:pPr>
      <w:spacing w:before="60"/>
      <w:outlineLvl w:val="5"/>
    </w:pPr>
    <w:rPr>
      <w:color w:val="918585"/>
      <w:sz w:val="20"/>
    </w:rPr>
  </w:style>
  <w:style w:type="paragraph" w:styleId="Heading7">
    <w:name w:val="heading 7"/>
    <w:basedOn w:val="Normal"/>
    <w:next w:val="Normal"/>
    <w:link w:val="Heading7Char"/>
    <w:qFormat/>
    <w:rsid w:val="00722536"/>
    <w:pPr>
      <w:ind w:left="720"/>
      <w:outlineLvl w:val="6"/>
    </w:pPr>
    <w:rPr>
      <w:i/>
    </w:rPr>
  </w:style>
  <w:style w:type="paragraph" w:styleId="Heading8">
    <w:name w:val="heading 8"/>
    <w:basedOn w:val="Normal"/>
    <w:next w:val="Normal"/>
    <w:link w:val="Heading8Char"/>
    <w:qFormat/>
    <w:rsid w:val="00722536"/>
    <w:pPr>
      <w:ind w:left="720"/>
      <w:outlineLvl w:val="7"/>
    </w:pPr>
    <w:rPr>
      <w:i/>
    </w:rPr>
  </w:style>
  <w:style w:type="paragraph" w:styleId="Heading9">
    <w:name w:val="heading 9"/>
    <w:basedOn w:val="Normal"/>
    <w:next w:val="Normal"/>
    <w:link w:val="Heading9Char"/>
    <w:qFormat/>
    <w:rsid w:val="00722536"/>
    <w:pPr>
      <w:ind w:left="720"/>
      <w:outlineLvl w:val="8"/>
    </w:pPr>
    <w:rPr>
      <w:i/>
    </w:rPr>
  </w:style>
  <w:style w:type="character" w:default="1" w:styleId="DefaultParagraphFont">
    <w:name w:val="Default Paragraph Font"/>
    <w:uiPriority w:val="1"/>
    <w:unhideWhenUsed/>
    <w:rsid w:val="007225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2536"/>
  </w:style>
  <w:style w:type="character" w:customStyle="1" w:styleId="Heading1Char">
    <w:name w:val="Heading 1 Char"/>
    <w:basedOn w:val="DefaultParagraphFont"/>
    <w:link w:val="Heading1"/>
    <w:rsid w:val="00722536"/>
    <w:rPr>
      <w:rFonts w:ascii="Times New Roman" w:eastAsia="Times New Roman" w:hAnsi="Times New Roman" w:cs="Times New Roman"/>
      <w:b/>
      <w:sz w:val="32"/>
      <w:szCs w:val="20"/>
      <w:lang w:eastAsia="en-US"/>
    </w:rPr>
  </w:style>
  <w:style w:type="paragraph" w:styleId="BodyText">
    <w:name w:val="Body Text"/>
    <w:basedOn w:val="Normal"/>
    <w:link w:val="BodyTextChar"/>
    <w:rsid w:val="007225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2536"/>
    <w:rPr>
      <w:rFonts w:ascii="Times New Roman" w:eastAsia="Times New Roman" w:hAnsi="Times New Roman" w:cs="Times New Roman"/>
      <w:sz w:val="24"/>
      <w:lang w:eastAsia="en-US"/>
    </w:rPr>
  </w:style>
  <w:style w:type="paragraph" w:styleId="Footer">
    <w:name w:val="footer"/>
    <w:basedOn w:val="Normal"/>
    <w:link w:val="FooterChar"/>
    <w:rsid w:val="007225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2536"/>
    <w:rPr>
      <w:rFonts w:ascii="Times New Roman" w:eastAsia="Times New Roman" w:hAnsi="Times New Roman" w:cs="Times New Roman"/>
      <w:sz w:val="16"/>
      <w:lang w:eastAsia="en-US"/>
    </w:rPr>
  </w:style>
  <w:style w:type="paragraph" w:styleId="List">
    <w:name w:val="List"/>
    <w:basedOn w:val="BodyText"/>
    <w:next w:val="BodyText"/>
    <w:rsid w:val="00722536"/>
    <w:pPr>
      <w:tabs>
        <w:tab w:val="left" w:pos="340"/>
      </w:tabs>
      <w:spacing w:before="60" w:after="60"/>
      <w:ind w:left="340" w:hanging="340"/>
    </w:pPr>
  </w:style>
  <w:style w:type="paragraph" w:styleId="ListBullet">
    <w:name w:val="List Bullet"/>
    <w:basedOn w:val="List"/>
    <w:rsid w:val="00722536"/>
    <w:pPr>
      <w:numPr>
        <w:numId w:val="12"/>
      </w:numPr>
      <w:tabs>
        <w:tab w:val="clear" w:pos="340"/>
      </w:tabs>
      <w:spacing w:before="40" w:after="40"/>
    </w:pPr>
  </w:style>
  <w:style w:type="character" w:customStyle="1" w:styleId="SpecialBold">
    <w:name w:val="Special Bold"/>
    <w:basedOn w:val="DefaultParagraphFont"/>
    <w:rsid w:val="00722536"/>
    <w:rPr>
      <w:b/>
      <w:spacing w:val="0"/>
    </w:rPr>
  </w:style>
  <w:style w:type="paragraph" w:customStyle="1" w:styleId="SuperHeading">
    <w:name w:val="SuperHeading"/>
    <w:basedOn w:val="Normal"/>
    <w:rsid w:val="00722536"/>
    <w:pPr>
      <w:spacing w:before="240" w:after="120"/>
      <w:outlineLvl w:val="0"/>
    </w:pPr>
    <w:rPr>
      <w:rFonts w:ascii="Times New Roman" w:hAnsi="Times New Roman"/>
      <w:b/>
      <w:sz w:val="28"/>
    </w:rPr>
  </w:style>
  <w:style w:type="paragraph" w:customStyle="1" w:styleId="AllowPageBreak">
    <w:name w:val="AllowPageBreak"/>
    <w:rsid w:val="0072253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22536"/>
    <w:pPr>
      <w:tabs>
        <w:tab w:val="left" w:pos="680"/>
      </w:tabs>
      <w:spacing w:before="60" w:after="60"/>
      <w:ind w:left="680" w:hanging="340"/>
    </w:pPr>
  </w:style>
  <w:style w:type="character" w:customStyle="1" w:styleId="Heading2Char">
    <w:name w:val="Heading 2 Char"/>
    <w:basedOn w:val="DefaultParagraphFont"/>
    <w:link w:val="Heading2"/>
    <w:rsid w:val="007225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25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25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25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25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25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25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2536"/>
    <w:rPr>
      <w:rFonts w:ascii="Courier New" w:eastAsia="Times New Roman" w:hAnsi="Courier New" w:cs="Times New Roman"/>
      <w:i/>
      <w:szCs w:val="20"/>
      <w:lang w:eastAsia="en-US"/>
    </w:rPr>
  </w:style>
  <w:style w:type="paragraph" w:customStyle="1" w:styleId="HeadingBase">
    <w:name w:val="Heading Base"/>
    <w:rsid w:val="007225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2536"/>
    <w:pPr>
      <w:tabs>
        <w:tab w:val="right" w:leader="dot" w:pos="9072"/>
      </w:tabs>
      <w:ind w:left="567"/>
    </w:pPr>
    <w:rPr>
      <w:szCs w:val="22"/>
    </w:rPr>
  </w:style>
  <w:style w:type="paragraph" w:customStyle="1" w:styleId="TOCBase">
    <w:name w:val="TOC Base"/>
    <w:rsid w:val="007225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2536"/>
    <w:pPr>
      <w:tabs>
        <w:tab w:val="right" w:leader="dot" w:pos="9072"/>
      </w:tabs>
      <w:spacing w:before="40" w:after="40"/>
      <w:ind w:left="284"/>
    </w:pPr>
    <w:rPr>
      <w:rFonts w:ascii="Times New Roman" w:hAnsi="Times New Roman"/>
    </w:rPr>
  </w:style>
  <w:style w:type="paragraph" w:styleId="TOC1">
    <w:name w:val="toc 1"/>
    <w:basedOn w:val="TOCBase"/>
    <w:next w:val="Normal"/>
    <w:rsid w:val="007225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2536"/>
    <w:pPr>
      <w:spacing w:before="5040"/>
      <w:jc w:val="center"/>
    </w:pPr>
    <w:rPr>
      <w:sz w:val="48"/>
      <w:szCs w:val="72"/>
      <w:lang w:val="en-US"/>
    </w:rPr>
  </w:style>
  <w:style w:type="character" w:customStyle="1" w:styleId="TitleChar">
    <w:name w:val="Title Char"/>
    <w:basedOn w:val="DefaultParagraphFont"/>
    <w:link w:val="Title"/>
    <w:rsid w:val="007225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2536"/>
    <w:pPr>
      <w:tabs>
        <w:tab w:val="left" w:pos="3600"/>
        <w:tab w:val="left" w:pos="3958"/>
      </w:tabs>
    </w:pPr>
  </w:style>
  <w:style w:type="paragraph" w:customStyle="1" w:styleId="Note">
    <w:name w:val="Note"/>
    <w:basedOn w:val="BodyText"/>
    <w:rsid w:val="007225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2536"/>
    <w:pPr>
      <w:framePr w:wrap="auto" w:hAnchor="text" w:y="6049"/>
    </w:pPr>
    <w:rPr>
      <w:color w:val="000000"/>
      <w:sz w:val="40"/>
    </w:rPr>
  </w:style>
  <w:style w:type="paragraph" w:customStyle="1" w:styleId="TOCTitle">
    <w:name w:val="TOCTitle"/>
    <w:basedOn w:val="Heading1"/>
    <w:rsid w:val="00722536"/>
    <w:pPr>
      <w:spacing w:after="240"/>
      <w:jc w:val="center"/>
      <w:outlineLvl w:val="9"/>
    </w:pPr>
    <w:rPr>
      <w:caps/>
    </w:rPr>
  </w:style>
  <w:style w:type="paragraph" w:customStyle="1" w:styleId="Version">
    <w:name w:val="Version"/>
    <w:rsid w:val="007225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2536"/>
    <w:pPr>
      <w:numPr>
        <w:numId w:val="13"/>
      </w:numPr>
      <w:tabs>
        <w:tab w:val="clear" w:pos="680"/>
      </w:tabs>
    </w:pPr>
  </w:style>
  <w:style w:type="paragraph" w:styleId="Index1">
    <w:name w:val="index 1"/>
    <w:basedOn w:val="Normal"/>
    <w:next w:val="Normal"/>
    <w:semiHidden/>
    <w:rsid w:val="00722536"/>
    <w:pPr>
      <w:keepNext w:val="0"/>
      <w:tabs>
        <w:tab w:val="right" w:pos="4176"/>
      </w:tabs>
      <w:ind w:left="198" w:hanging="198"/>
    </w:pPr>
    <w:rPr>
      <w:rFonts w:ascii="Garamond" w:hAnsi="Garamond"/>
    </w:rPr>
  </w:style>
  <w:style w:type="paragraph" w:styleId="IndexHeading">
    <w:name w:val="index heading"/>
    <w:basedOn w:val="Normal"/>
    <w:next w:val="Index1"/>
    <w:semiHidden/>
    <w:rsid w:val="00722536"/>
    <w:pPr>
      <w:spacing w:before="120" w:after="120"/>
    </w:pPr>
    <w:rPr>
      <w:rFonts w:ascii="Arial" w:hAnsi="Arial"/>
      <w:b/>
      <w:color w:val="918585"/>
      <w:sz w:val="24"/>
    </w:rPr>
  </w:style>
  <w:style w:type="paragraph" w:styleId="Header">
    <w:name w:val="header"/>
    <w:basedOn w:val="Normal"/>
    <w:link w:val="HeaderChar"/>
    <w:rsid w:val="007225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2536"/>
    <w:rPr>
      <w:rFonts w:ascii="Times New Roman" w:eastAsia="Times New Roman" w:hAnsi="Times New Roman" w:cs="Times New Roman"/>
      <w:sz w:val="16"/>
      <w:szCs w:val="20"/>
      <w:lang w:val="en-GB" w:eastAsia="en-US"/>
    </w:rPr>
  </w:style>
  <w:style w:type="paragraph" w:customStyle="1" w:styleId="Chapter">
    <w:name w:val="Chapter"/>
    <w:basedOn w:val="Normal"/>
    <w:rsid w:val="00722536"/>
    <w:pPr>
      <w:spacing w:before="240"/>
    </w:pPr>
    <w:rPr>
      <w:rFonts w:ascii="Times New Roman" w:hAnsi="Times New Roman"/>
      <w:smallCaps/>
      <w:spacing w:val="80"/>
      <w:sz w:val="28"/>
    </w:rPr>
  </w:style>
  <w:style w:type="paragraph" w:customStyle="1" w:styleId="InChapter">
    <w:name w:val="InChapter"/>
    <w:basedOn w:val="Heading3"/>
    <w:rsid w:val="00722536"/>
    <w:pPr>
      <w:spacing w:after="240"/>
      <w:outlineLvl w:val="9"/>
    </w:pPr>
    <w:rPr>
      <w:noProof/>
    </w:rPr>
  </w:style>
  <w:style w:type="paragraph" w:styleId="Index2">
    <w:name w:val="index 2"/>
    <w:basedOn w:val="Normal"/>
    <w:next w:val="Normal"/>
    <w:semiHidden/>
    <w:rsid w:val="00722536"/>
    <w:pPr>
      <w:tabs>
        <w:tab w:val="right" w:pos="4176"/>
      </w:tabs>
      <w:ind w:left="568" w:hanging="284"/>
    </w:pPr>
    <w:rPr>
      <w:rFonts w:ascii="Garamond" w:hAnsi="Garamond"/>
    </w:rPr>
  </w:style>
  <w:style w:type="paragraph" w:customStyle="1" w:styleId="Byline">
    <w:name w:val="Byline"/>
    <w:rsid w:val="007225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2536"/>
    <w:pPr>
      <w:tabs>
        <w:tab w:val="clear" w:pos="3600"/>
        <w:tab w:val="clear" w:pos="3958"/>
      </w:tabs>
      <w:jc w:val="right"/>
    </w:pPr>
  </w:style>
  <w:style w:type="character" w:styleId="Emphasis">
    <w:name w:val="Emphasis"/>
    <w:basedOn w:val="DefaultParagraphFont"/>
    <w:qFormat/>
    <w:rsid w:val="00722536"/>
    <w:rPr>
      <w:i/>
    </w:rPr>
  </w:style>
  <w:style w:type="paragraph" w:styleId="Caption">
    <w:name w:val="caption"/>
    <w:basedOn w:val="BodyText"/>
    <w:next w:val="Normal"/>
    <w:qFormat/>
    <w:rsid w:val="00722536"/>
    <w:pPr>
      <w:framePr w:w="2268" w:hSpace="181" w:vSpace="181" w:wrap="around" w:vAnchor="text" w:hAnchor="page" w:x="1135" w:y="285" w:anchorLock="1"/>
    </w:pPr>
    <w:rPr>
      <w:i/>
    </w:rPr>
  </w:style>
  <w:style w:type="paragraph" w:customStyle="1" w:styleId="MiniTOCTitle">
    <w:name w:val="MiniTOCTitle"/>
    <w:basedOn w:val="Heading4"/>
    <w:rsid w:val="00722536"/>
    <w:pPr>
      <w:spacing w:before="240"/>
      <w:outlineLvl w:val="9"/>
    </w:pPr>
    <w:rPr>
      <w:noProof/>
      <w:sz w:val="24"/>
    </w:rPr>
  </w:style>
  <w:style w:type="paragraph" w:customStyle="1" w:styleId="MiniTOCItem">
    <w:name w:val="MiniTOCItem"/>
    <w:basedOn w:val="ListBullet"/>
    <w:rsid w:val="00722536"/>
    <w:pPr>
      <w:numPr>
        <w:numId w:val="0"/>
      </w:numPr>
      <w:tabs>
        <w:tab w:val="right" w:leader="dot" w:pos="6521"/>
      </w:tabs>
      <w:spacing w:before="0" w:after="0"/>
    </w:pPr>
  </w:style>
  <w:style w:type="paragraph" w:customStyle="1" w:styleId="TOFTitle">
    <w:name w:val="TOFTitle"/>
    <w:basedOn w:val="TOCTitle"/>
    <w:rsid w:val="00722536"/>
  </w:style>
  <w:style w:type="paragraph" w:styleId="TableofFigures">
    <w:name w:val="table of figures"/>
    <w:basedOn w:val="Normal"/>
    <w:next w:val="Normal"/>
    <w:semiHidden/>
    <w:rsid w:val="00722536"/>
    <w:pPr>
      <w:tabs>
        <w:tab w:val="right" w:leader="dot" w:pos="9072"/>
      </w:tabs>
      <w:ind w:left="970" w:hanging="403"/>
    </w:pPr>
    <w:rPr>
      <w:rFonts w:ascii="Times New Roman" w:hAnsi="Times New Roman"/>
      <w:b/>
    </w:rPr>
  </w:style>
  <w:style w:type="paragraph" w:styleId="ListNumber">
    <w:name w:val="List Number"/>
    <w:basedOn w:val="List"/>
    <w:rsid w:val="00722536"/>
    <w:pPr>
      <w:numPr>
        <w:numId w:val="10"/>
      </w:numPr>
    </w:pPr>
  </w:style>
  <w:style w:type="character" w:customStyle="1" w:styleId="WingdingSymbols">
    <w:name w:val="Wingding Symbols"/>
    <w:rsid w:val="00722536"/>
    <w:rPr>
      <w:rFonts w:ascii="Wingdings" w:hAnsi="Wingdings"/>
    </w:rPr>
  </w:style>
  <w:style w:type="paragraph" w:customStyle="1" w:styleId="TableHeading">
    <w:name w:val="Table Heading"/>
    <w:basedOn w:val="HeadingBase"/>
    <w:rsid w:val="00722536"/>
    <w:pPr>
      <w:keepLines/>
      <w:pBdr>
        <w:bottom w:val="single" w:sz="6" w:space="1" w:color="918585"/>
      </w:pBdr>
      <w:spacing w:before="240"/>
    </w:pPr>
  </w:style>
  <w:style w:type="character" w:customStyle="1" w:styleId="HotSpot">
    <w:name w:val="HotSpot"/>
    <w:rsid w:val="00722536"/>
    <w:rPr>
      <w:color w:val="0033CC"/>
      <w:u w:val="none"/>
    </w:rPr>
  </w:style>
  <w:style w:type="paragraph" w:customStyle="1" w:styleId="BodyTextRight">
    <w:name w:val="Body Text Right"/>
    <w:basedOn w:val="BodyText"/>
    <w:rsid w:val="00722536"/>
    <w:pPr>
      <w:spacing w:before="0" w:after="0"/>
      <w:jc w:val="right"/>
    </w:pPr>
  </w:style>
  <w:style w:type="paragraph" w:styleId="Index3">
    <w:name w:val="index 3"/>
    <w:basedOn w:val="ListNumber2"/>
    <w:next w:val="Normal"/>
    <w:semiHidden/>
    <w:rsid w:val="00722536"/>
    <w:pPr>
      <w:numPr>
        <w:numId w:val="0"/>
      </w:numPr>
      <w:tabs>
        <w:tab w:val="right" w:leader="dot" w:pos="4176"/>
      </w:tabs>
    </w:pPr>
  </w:style>
  <w:style w:type="paragraph" w:styleId="ListNumber2">
    <w:name w:val="List Number 2"/>
    <w:basedOn w:val="List2"/>
    <w:rsid w:val="00722536"/>
    <w:pPr>
      <w:numPr>
        <w:numId w:val="9"/>
      </w:numPr>
      <w:tabs>
        <w:tab w:val="clear" w:pos="1060"/>
      </w:tabs>
    </w:pPr>
  </w:style>
  <w:style w:type="paragraph" w:customStyle="1" w:styleId="MarginNote">
    <w:name w:val="Margin Note"/>
    <w:basedOn w:val="BodyText"/>
    <w:rsid w:val="007225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25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25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2536"/>
    <w:rPr>
      <w:sz w:val="32"/>
    </w:rPr>
  </w:style>
  <w:style w:type="paragraph" w:customStyle="1" w:styleId="HeadingProcedure">
    <w:name w:val="Heading Procedure"/>
    <w:basedOn w:val="HeadingBase"/>
    <w:next w:val="Normal"/>
    <w:rsid w:val="00722536"/>
    <w:pPr>
      <w:tabs>
        <w:tab w:val="left" w:pos="0"/>
      </w:tabs>
      <w:spacing w:before="120" w:after="60"/>
    </w:pPr>
    <w:rPr>
      <w:i/>
      <w:color w:val="918585"/>
      <w:sz w:val="22"/>
    </w:rPr>
  </w:style>
  <w:style w:type="paragraph" w:customStyle="1" w:styleId="TableBodyText">
    <w:name w:val="Table Body Text"/>
    <w:basedOn w:val="BodyText"/>
    <w:rsid w:val="00722536"/>
    <w:pPr>
      <w:spacing w:before="60" w:after="60"/>
    </w:pPr>
  </w:style>
  <w:style w:type="paragraph" w:styleId="ListContinue">
    <w:name w:val="List Continue"/>
    <w:basedOn w:val="List"/>
    <w:rsid w:val="00722536"/>
    <w:pPr>
      <w:ind w:firstLine="0"/>
    </w:pPr>
  </w:style>
  <w:style w:type="paragraph" w:customStyle="1" w:styleId="ListNote">
    <w:name w:val="List Note"/>
    <w:basedOn w:val="List"/>
    <w:rsid w:val="00722536"/>
    <w:pPr>
      <w:pBdr>
        <w:top w:val="single" w:sz="6" w:space="2" w:color="918585"/>
        <w:bottom w:val="single" w:sz="6" w:space="2" w:color="918585"/>
      </w:pBdr>
      <w:tabs>
        <w:tab w:val="left" w:pos="1021"/>
      </w:tabs>
      <w:ind w:firstLine="0"/>
    </w:pPr>
  </w:style>
  <w:style w:type="paragraph" w:customStyle="1" w:styleId="Warning">
    <w:name w:val="Warning"/>
    <w:basedOn w:val="BodyText"/>
    <w:rsid w:val="00722536"/>
    <w:pPr>
      <w:shd w:val="clear" w:color="auto" w:fill="D9D9D9"/>
      <w:tabs>
        <w:tab w:val="left" w:pos="992"/>
      </w:tabs>
      <w:ind w:left="119" w:right="119"/>
    </w:pPr>
    <w:rPr>
      <w:sz w:val="20"/>
    </w:rPr>
  </w:style>
  <w:style w:type="paragraph" w:customStyle="1" w:styleId="MarginIcons">
    <w:name w:val="Margin Icons"/>
    <w:basedOn w:val="BodyText"/>
    <w:rsid w:val="007225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2536"/>
    <w:rPr>
      <w:rFonts w:ascii="Courier New" w:hAnsi="Courier New"/>
    </w:rPr>
  </w:style>
  <w:style w:type="paragraph" w:customStyle="1" w:styleId="NoteBullet">
    <w:name w:val="Note Bullet"/>
    <w:basedOn w:val="Note"/>
    <w:rsid w:val="00722536"/>
    <w:pPr>
      <w:tabs>
        <w:tab w:val="clear" w:pos="680"/>
      </w:tabs>
      <w:spacing w:before="60" w:after="60"/>
    </w:pPr>
  </w:style>
  <w:style w:type="paragraph" w:customStyle="1" w:styleId="SubHeading2">
    <w:name w:val="SubHeading2"/>
    <w:basedOn w:val="HeadingBase"/>
    <w:rsid w:val="00722536"/>
    <w:pPr>
      <w:spacing w:before="240" w:after="60"/>
    </w:pPr>
    <w:rPr>
      <w:sz w:val="20"/>
    </w:rPr>
  </w:style>
  <w:style w:type="paragraph" w:customStyle="1" w:styleId="SubHeading1">
    <w:name w:val="SubHeading1"/>
    <w:basedOn w:val="HeadingBase"/>
    <w:rsid w:val="00722536"/>
    <w:pPr>
      <w:spacing w:before="240" w:after="60"/>
    </w:pPr>
    <w:rPr>
      <w:color w:val="918585"/>
      <w:sz w:val="22"/>
    </w:rPr>
  </w:style>
  <w:style w:type="paragraph" w:customStyle="1" w:styleId="SideHeading">
    <w:name w:val="Side Heading"/>
    <w:basedOn w:val="HeadingBase"/>
    <w:rsid w:val="007225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2536"/>
    <w:pPr>
      <w:tabs>
        <w:tab w:val="num" w:pos="360"/>
      </w:tabs>
    </w:pPr>
  </w:style>
  <w:style w:type="paragraph" w:styleId="PlainText">
    <w:name w:val="Plain Text"/>
    <w:basedOn w:val="Normal"/>
    <w:link w:val="PlainTextChar"/>
    <w:rsid w:val="00722536"/>
    <w:rPr>
      <w:sz w:val="20"/>
    </w:rPr>
  </w:style>
  <w:style w:type="character" w:customStyle="1" w:styleId="PlainTextChar">
    <w:name w:val="Plain Text Char"/>
    <w:basedOn w:val="DefaultParagraphFont"/>
    <w:link w:val="PlainText"/>
    <w:rsid w:val="00722536"/>
    <w:rPr>
      <w:rFonts w:ascii="Courier New" w:eastAsia="Times New Roman" w:hAnsi="Courier New" w:cs="Times New Roman"/>
      <w:sz w:val="20"/>
      <w:szCs w:val="20"/>
      <w:lang w:eastAsia="en-US"/>
    </w:rPr>
  </w:style>
  <w:style w:type="character" w:customStyle="1" w:styleId="MenuOption">
    <w:name w:val="Menu Option"/>
    <w:basedOn w:val="DefaultParagraphFont"/>
    <w:rsid w:val="00722536"/>
    <w:rPr>
      <w:b/>
      <w:smallCaps/>
    </w:rPr>
  </w:style>
  <w:style w:type="paragraph" w:customStyle="1" w:styleId="TableListNumber">
    <w:name w:val="Table List Number"/>
    <w:basedOn w:val="ListNumber"/>
    <w:rsid w:val="00722536"/>
    <w:pPr>
      <w:numPr>
        <w:numId w:val="0"/>
      </w:numPr>
    </w:pPr>
  </w:style>
  <w:style w:type="paragraph" w:styleId="TOC4">
    <w:name w:val="toc 4"/>
    <w:basedOn w:val="TOCBase"/>
    <w:next w:val="Normal"/>
    <w:semiHidden/>
    <w:rsid w:val="00722536"/>
    <w:pPr>
      <w:tabs>
        <w:tab w:val="right" w:leader="dot" w:pos="9071"/>
      </w:tabs>
      <w:ind w:left="1701"/>
    </w:pPr>
  </w:style>
  <w:style w:type="paragraph" w:customStyle="1" w:styleId="ListAlpha">
    <w:name w:val="List Alpha"/>
    <w:basedOn w:val="List"/>
    <w:rsid w:val="00722536"/>
    <w:pPr>
      <w:numPr>
        <w:numId w:val="8"/>
      </w:numPr>
    </w:pPr>
  </w:style>
  <w:style w:type="paragraph" w:customStyle="1" w:styleId="ListAlpha2">
    <w:name w:val="List Alpha 2"/>
    <w:basedOn w:val="List2"/>
    <w:rsid w:val="00722536"/>
    <w:pPr>
      <w:numPr>
        <w:numId w:val="7"/>
      </w:numPr>
    </w:pPr>
  </w:style>
  <w:style w:type="paragraph" w:styleId="List3">
    <w:name w:val="List 3"/>
    <w:basedOn w:val="BodyText"/>
    <w:rsid w:val="00722536"/>
    <w:pPr>
      <w:tabs>
        <w:tab w:val="left" w:pos="1021"/>
      </w:tabs>
      <w:spacing w:before="60" w:after="60"/>
      <w:ind w:left="1020" w:hanging="340"/>
    </w:pPr>
  </w:style>
  <w:style w:type="paragraph" w:styleId="List4">
    <w:name w:val="List 4"/>
    <w:basedOn w:val="BodyText"/>
    <w:rsid w:val="00722536"/>
    <w:pPr>
      <w:tabs>
        <w:tab w:val="left" w:pos="1361"/>
      </w:tabs>
      <w:spacing w:before="60" w:after="60"/>
      <w:ind w:left="1361" w:hanging="340"/>
    </w:pPr>
  </w:style>
  <w:style w:type="paragraph" w:styleId="List5">
    <w:name w:val="List 5"/>
    <w:basedOn w:val="BodyText"/>
    <w:rsid w:val="00722536"/>
    <w:pPr>
      <w:tabs>
        <w:tab w:val="left" w:pos="1701"/>
      </w:tabs>
      <w:spacing w:before="60" w:after="60"/>
      <w:ind w:left="1701" w:hanging="340"/>
    </w:pPr>
  </w:style>
  <w:style w:type="paragraph" w:styleId="ListBullet3">
    <w:name w:val="List Bullet 3"/>
    <w:basedOn w:val="List3"/>
    <w:rsid w:val="00722536"/>
    <w:pPr>
      <w:numPr>
        <w:numId w:val="14"/>
      </w:numPr>
      <w:tabs>
        <w:tab w:val="clear" w:pos="1021"/>
      </w:tabs>
      <w:ind w:left="1037" w:hanging="357"/>
    </w:pPr>
  </w:style>
  <w:style w:type="paragraph" w:styleId="ListBullet4">
    <w:name w:val="List Bullet 4"/>
    <w:basedOn w:val="List4"/>
    <w:rsid w:val="00722536"/>
    <w:pPr>
      <w:numPr>
        <w:numId w:val="2"/>
      </w:numPr>
    </w:pPr>
  </w:style>
  <w:style w:type="paragraph" w:styleId="ListBullet5">
    <w:name w:val="List Bullet 5"/>
    <w:basedOn w:val="List5"/>
    <w:rsid w:val="00722536"/>
    <w:pPr>
      <w:numPr>
        <w:numId w:val="3"/>
      </w:numPr>
    </w:pPr>
  </w:style>
  <w:style w:type="paragraph" w:styleId="ListContinue2">
    <w:name w:val="List Continue 2"/>
    <w:basedOn w:val="List2"/>
    <w:rsid w:val="00722536"/>
    <w:pPr>
      <w:ind w:firstLine="0"/>
    </w:pPr>
  </w:style>
  <w:style w:type="paragraph" w:styleId="ListContinue3">
    <w:name w:val="List Continue 3"/>
    <w:basedOn w:val="List3"/>
    <w:rsid w:val="00722536"/>
    <w:pPr>
      <w:ind w:left="1021" w:firstLine="0"/>
    </w:pPr>
  </w:style>
  <w:style w:type="paragraph" w:styleId="ListContinue4">
    <w:name w:val="List Continue 4"/>
    <w:basedOn w:val="List4"/>
    <w:rsid w:val="00722536"/>
    <w:pPr>
      <w:ind w:firstLine="0"/>
    </w:pPr>
  </w:style>
  <w:style w:type="paragraph" w:styleId="ListContinue5">
    <w:name w:val="List Continue 5"/>
    <w:basedOn w:val="List5"/>
    <w:rsid w:val="00722536"/>
    <w:pPr>
      <w:ind w:firstLine="0"/>
    </w:pPr>
  </w:style>
  <w:style w:type="paragraph" w:styleId="ListNumber3">
    <w:name w:val="List Number 3"/>
    <w:basedOn w:val="List3"/>
    <w:rsid w:val="00722536"/>
    <w:pPr>
      <w:numPr>
        <w:numId w:val="4"/>
      </w:numPr>
    </w:pPr>
  </w:style>
  <w:style w:type="paragraph" w:styleId="ListNumber4">
    <w:name w:val="List Number 4"/>
    <w:basedOn w:val="List4"/>
    <w:rsid w:val="00722536"/>
    <w:pPr>
      <w:numPr>
        <w:numId w:val="5"/>
      </w:numPr>
    </w:pPr>
  </w:style>
  <w:style w:type="paragraph" w:styleId="ListNumber5">
    <w:name w:val="List Number 5"/>
    <w:basedOn w:val="List5"/>
    <w:rsid w:val="00722536"/>
    <w:pPr>
      <w:numPr>
        <w:numId w:val="6"/>
      </w:numPr>
    </w:pPr>
  </w:style>
  <w:style w:type="paragraph" w:styleId="BlockText">
    <w:name w:val="Block Text"/>
    <w:basedOn w:val="Normal"/>
    <w:rsid w:val="00722536"/>
    <w:pPr>
      <w:spacing w:after="120"/>
      <w:ind w:left="1440" w:right="1440"/>
    </w:pPr>
  </w:style>
  <w:style w:type="character" w:customStyle="1" w:styleId="Subscript">
    <w:name w:val="Subscript"/>
    <w:basedOn w:val="DefaultParagraphFont"/>
    <w:rsid w:val="00722536"/>
    <w:rPr>
      <w:sz w:val="16"/>
      <w:vertAlign w:val="subscript"/>
    </w:rPr>
  </w:style>
  <w:style w:type="character" w:customStyle="1" w:styleId="Superscript">
    <w:name w:val="Superscript"/>
    <w:basedOn w:val="DefaultParagraphFont"/>
    <w:rsid w:val="00722536"/>
    <w:rPr>
      <w:sz w:val="16"/>
      <w:vertAlign w:val="superscript"/>
    </w:rPr>
  </w:style>
  <w:style w:type="character" w:customStyle="1" w:styleId="Symbols">
    <w:name w:val="Symbols"/>
    <w:basedOn w:val="DefaultParagraphFont"/>
    <w:rsid w:val="00722536"/>
    <w:rPr>
      <w:rFonts w:ascii="Symbol" w:hAnsi="Symbol"/>
    </w:rPr>
  </w:style>
  <w:style w:type="character" w:customStyle="1" w:styleId="MenuOptions">
    <w:name w:val="Menu Options"/>
    <w:basedOn w:val="DefaultParagraphFont"/>
    <w:rsid w:val="00722536"/>
    <w:rPr>
      <w:rFonts w:ascii="Arial Narrow" w:hAnsi="Arial Narrow"/>
      <w:smallCaps/>
    </w:rPr>
  </w:style>
  <w:style w:type="character" w:customStyle="1" w:styleId="Buttons">
    <w:name w:val="Buttons"/>
    <w:basedOn w:val="DefaultParagraphFont"/>
    <w:rsid w:val="00722536"/>
    <w:rPr>
      <w:b/>
    </w:rPr>
  </w:style>
  <w:style w:type="character" w:customStyle="1" w:styleId="Underlined">
    <w:name w:val="Underlined"/>
    <w:basedOn w:val="DefaultParagraphFont"/>
    <w:rsid w:val="00722536"/>
    <w:rPr>
      <w:u w:val="single"/>
    </w:rPr>
  </w:style>
  <w:style w:type="paragraph" w:customStyle="1" w:styleId="TableBodyTextRight">
    <w:name w:val="Table Body Text Right"/>
    <w:basedOn w:val="TableBodyText"/>
    <w:rsid w:val="00722536"/>
    <w:pPr>
      <w:widowControl w:val="0"/>
      <w:autoSpaceDE w:val="0"/>
      <w:autoSpaceDN w:val="0"/>
      <w:adjustRightInd w:val="0"/>
      <w:jc w:val="right"/>
    </w:pPr>
    <w:rPr>
      <w:rFonts w:cs="Arial"/>
      <w:szCs w:val="18"/>
    </w:rPr>
  </w:style>
  <w:style w:type="paragraph" w:customStyle="1" w:styleId="CopyrightText">
    <w:name w:val="Copyright Text"/>
    <w:basedOn w:val="BodyText"/>
    <w:rsid w:val="00722536"/>
    <w:rPr>
      <w:sz w:val="18"/>
    </w:rPr>
  </w:style>
  <w:style w:type="paragraph" w:customStyle="1" w:styleId="BodySmallRight">
    <w:name w:val="Body Small Right"/>
    <w:basedOn w:val="BodyTextRight"/>
    <w:rsid w:val="00722536"/>
    <w:rPr>
      <w:sz w:val="18"/>
      <w:szCs w:val="18"/>
    </w:rPr>
  </w:style>
  <w:style w:type="paragraph" w:customStyle="1" w:styleId="MarginEdition">
    <w:name w:val="Margin Edition"/>
    <w:basedOn w:val="MarginNote"/>
    <w:rsid w:val="00722536"/>
    <w:pPr>
      <w:spacing w:before="0" w:after="0"/>
    </w:pPr>
    <w:rPr>
      <w:rFonts w:ascii="Times New Roman" w:hAnsi="Times New Roman"/>
      <w:color w:val="999999"/>
    </w:rPr>
  </w:style>
  <w:style w:type="paragraph" w:customStyle="1" w:styleId="Spacer">
    <w:name w:val="Spacer"/>
    <w:basedOn w:val="Normal"/>
    <w:rsid w:val="00722536"/>
    <w:rPr>
      <w:sz w:val="2"/>
      <w:szCs w:val="2"/>
    </w:rPr>
  </w:style>
  <w:style w:type="character" w:customStyle="1" w:styleId="Small">
    <w:name w:val="Small"/>
    <w:basedOn w:val="DefaultParagraphFont"/>
    <w:rsid w:val="00722536"/>
    <w:rPr>
      <w:sz w:val="16"/>
    </w:rPr>
  </w:style>
  <w:style w:type="paragraph" w:customStyle="1" w:styleId="WideTable">
    <w:name w:val="Wide Table"/>
    <w:basedOn w:val="Normal"/>
    <w:rsid w:val="00722536"/>
    <w:pPr>
      <w:ind w:left="-1418"/>
    </w:pPr>
    <w:rPr>
      <w:sz w:val="2"/>
      <w:szCs w:val="2"/>
    </w:rPr>
  </w:style>
  <w:style w:type="character" w:styleId="PageNumber">
    <w:name w:val="page number"/>
    <w:basedOn w:val="DefaultParagraphFont"/>
    <w:rsid w:val="00722536"/>
  </w:style>
  <w:style w:type="paragraph" w:styleId="Quote">
    <w:name w:val="Quote"/>
    <w:basedOn w:val="Heading1"/>
    <w:link w:val="QuoteChar"/>
    <w:qFormat/>
    <w:rsid w:val="00722536"/>
    <w:rPr>
      <w:b w:val="0"/>
      <w:sz w:val="72"/>
      <w:szCs w:val="72"/>
      <w:lang w:val="en-NZ"/>
    </w:rPr>
  </w:style>
  <w:style w:type="character" w:customStyle="1" w:styleId="QuoteChar">
    <w:name w:val="Quote Char"/>
    <w:basedOn w:val="DefaultParagraphFont"/>
    <w:link w:val="Quote"/>
    <w:rsid w:val="007225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2536"/>
    <w:pPr>
      <w:pageBreakBefore/>
    </w:pPr>
  </w:style>
  <w:style w:type="paragraph" w:customStyle="1" w:styleId="Border">
    <w:name w:val="Border"/>
    <w:basedOn w:val="Normal"/>
    <w:qFormat/>
    <w:rsid w:val="007225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2536"/>
    <w:rPr>
      <w:b/>
      <w:bCs/>
      <w:i/>
      <w:iCs/>
      <w:color w:val="auto"/>
    </w:rPr>
  </w:style>
  <w:style w:type="paragraph" w:styleId="IntenseQuote">
    <w:name w:val="Intense Quote"/>
    <w:basedOn w:val="Normal"/>
    <w:next w:val="Normal"/>
    <w:link w:val="IntenseQuoteChar"/>
    <w:uiPriority w:val="30"/>
    <w:qFormat/>
    <w:rsid w:val="007225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25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2536"/>
    <w:rPr>
      <w:smallCaps/>
      <w:color w:val="auto"/>
      <w:u w:val="single"/>
    </w:rPr>
  </w:style>
  <w:style w:type="character" w:styleId="IntenseReference">
    <w:name w:val="Intense Reference"/>
    <w:basedOn w:val="DefaultParagraphFont"/>
    <w:uiPriority w:val="32"/>
    <w:qFormat/>
    <w:rsid w:val="00722536"/>
    <w:rPr>
      <w:b/>
      <w:bCs/>
      <w:smallCaps/>
      <w:color w:val="auto"/>
      <w:spacing w:val="5"/>
      <w:u w:val="single"/>
    </w:rPr>
  </w:style>
  <w:style w:type="paragraph" w:customStyle="1" w:styleId="2ColumnHeading">
    <w:name w:val="2Column Heading"/>
    <w:basedOn w:val="BodyText"/>
    <w:qFormat/>
    <w:rsid w:val="00722536"/>
    <w:pPr>
      <w:spacing w:after="60"/>
      <w:ind w:left="-2268"/>
    </w:pPr>
    <w:rPr>
      <w:b/>
    </w:rPr>
  </w:style>
  <w:style w:type="paragraph" w:customStyle="1" w:styleId="Heading1TOC">
    <w:name w:val="Heading1 TOC"/>
    <w:basedOn w:val="Normal"/>
    <w:qFormat/>
    <w:rsid w:val="00722536"/>
    <w:pPr>
      <w:spacing w:before="240" w:after="120"/>
    </w:pPr>
    <w:rPr>
      <w:rFonts w:ascii="Times New Roman" w:hAnsi="Times New Roman"/>
      <w:b/>
      <w:sz w:val="32"/>
    </w:rPr>
  </w:style>
  <w:style w:type="paragraph" w:customStyle="1" w:styleId="Heading2TOC">
    <w:name w:val="Heading2 TOC"/>
    <w:basedOn w:val="Normal"/>
    <w:qFormat/>
    <w:rsid w:val="00722536"/>
    <w:pPr>
      <w:spacing w:before="240" w:after="60"/>
    </w:pPr>
    <w:rPr>
      <w:rFonts w:ascii="Times New Roman" w:hAnsi="Times New Roman"/>
      <w:b/>
      <w:sz w:val="28"/>
    </w:rPr>
  </w:style>
  <w:style w:type="character" w:customStyle="1" w:styleId="Underline">
    <w:name w:val="Underline"/>
    <w:basedOn w:val="DefaultParagraphFont"/>
    <w:qFormat/>
    <w:rsid w:val="00722536"/>
    <w:rPr>
      <w:u w:val="single"/>
    </w:rPr>
  </w:style>
  <w:style w:type="character" w:customStyle="1" w:styleId="BoldandItalics">
    <w:name w:val="Bold and Italics"/>
    <w:qFormat/>
    <w:rsid w:val="00722536"/>
    <w:rPr>
      <w:b/>
      <w:i/>
      <w:u w:val="none"/>
    </w:rPr>
  </w:style>
  <w:style w:type="paragraph" w:styleId="BalloonText">
    <w:name w:val="Balloon Text"/>
    <w:basedOn w:val="Normal"/>
    <w:link w:val="BalloonTextChar"/>
    <w:rsid w:val="00722536"/>
    <w:rPr>
      <w:rFonts w:ascii="Tahoma" w:hAnsi="Tahoma" w:cs="Tahoma"/>
      <w:sz w:val="16"/>
      <w:szCs w:val="16"/>
    </w:rPr>
  </w:style>
  <w:style w:type="character" w:customStyle="1" w:styleId="BalloonTextChar">
    <w:name w:val="Balloon Text Char"/>
    <w:basedOn w:val="DefaultParagraphFont"/>
    <w:link w:val="BalloonText"/>
    <w:rsid w:val="007225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25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25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2536"/>
    <w:rPr>
      <w:b/>
      <w:color w:val="660033"/>
      <w:spacing w:val="0"/>
    </w:rPr>
  </w:style>
  <w:style w:type="paragraph" w:customStyle="1" w:styleId="Nameditemlist">
    <w:name w:val="Named item list"/>
    <w:basedOn w:val="BodyText"/>
    <w:qFormat/>
    <w:rsid w:val="0072253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1362</Words>
  <Characters>9077</Characters>
  <Application>Microsoft Office Word</Application>
  <DocSecurity>0</DocSecurity>
  <Lines>324</Lines>
  <Paragraphs>154</Paragraphs>
  <ScaleCrop>false</ScaleCrop>
  <Company>Author-it Software Corporation Ltd.</Company>
  <LinksUpToDate>false</LinksUpToDate>
  <CharactersWithSpaces>10346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MEM11003B Coordinate erection/dismantling of complex scaffolding/equipment</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2012-10-05T16:40:00Z</dcterms:created>
  <dcterms:modified xsi:type="dcterms:W3CDTF">2012-10-05T16:40:00Z</dcterms:modified>
</cp:coreProperties>
</file>