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7B6" w:rsidP="009B37B6">
      <w:pPr>
        <w:pStyle w:val="Title"/>
      </w:pPr>
      <w:r>
        <w:fldChar w:fldCharType="begin"/>
      </w:r>
      <w:r>
        <w:instrText xml:space="preserve"> TITLE   \* MERGEFORMAT </w:instrText>
      </w:r>
      <w:r>
        <w:fldChar w:fldCharType="separate"/>
      </w:r>
      <w:r>
        <w:t>MEM11001C Erect/dismantle scaffolding and equipment</w:t>
      </w:r>
      <w:r>
        <w:fldChar w:fldCharType="end"/>
      </w:r>
    </w:p>
    <w:p w:rsidR="009B37B6" w:rsidP="009B37B6">
      <w:pPr>
        <w:pStyle w:val="Version"/>
        <w:sectPr w:rsidSect="00A56F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6FFD" w:rsidP="00A56FFD">
      <w:pPr>
        <w:pStyle w:val="SuperHeading"/>
      </w:pPr>
      <w:r w:rsidRPr="00A56FFD">
        <w:t>MEM11001C Erect/dismantle scaffolding and equipment</w:t>
      </w:r>
    </w:p>
    <w:p w:rsidR="00000000" w:rsidRPr="00A56FFD" w:rsidP="00A56FFD">
      <w:pPr>
        <w:pStyle w:val="Heading1"/>
      </w:pPr>
      <w:bookmarkStart w:id="1" w:name="O_272131"/>
      <w:bookmarkEnd w:id="1"/>
      <w:r w:rsidRPr="00A56FFD">
        <w:t>Modification History</w:t>
      </w:r>
    </w:p>
    <w:p w:rsidR="00000000" w:rsidRPr="00A56FFD" w:rsidP="00A56FFD">
      <w:pPr>
        <w:pStyle w:val="BodyText"/>
      </w:pPr>
      <w:r w:rsidRPr="00A56FFD">
        <w:t>Not Applicable</w:t>
      </w:r>
    </w:p>
    <w:p w:rsidR="00000000" w:rsidRPr="00A56FFD" w:rsidP="00A56FFD">
      <w:pPr>
        <w:pStyle w:val="AllowPageBreak"/>
      </w:pPr>
    </w:p>
    <w:p w:rsidR="00000000" w:rsidRPr="00A56FFD" w:rsidP="00A56FFD">
      <w:pPr>
        <w:pStyle w:val="Heading1"/>
      </w:pPr>
      <w:bookmarkStart w:id="2" w:name="O_211355"/>
      <w:bookmarkEnd w:id="2"/>
      <w:r w:rsidRPr="00A56FFD">
        <w:t>Unit Descriptor</w:t>
      </w:r>
    </w:p>
    <w:tbl>
      <w:tblPr>
        <w:tblW w:w="0" w:type="auto"/>
        <w:tblLayout w:type="fixed"/>
        <w:tblCellMar>
          <w:left w:w="62" w:type="dxa"/>
          <w:right w:w="62" w:type="dxa"/>
        </w:tblCellMar>
        <w:tblLook w:val="0000"/>
      </w:tblPr>
      <w:tblGrid>
        <w:gridCol w:w="2673"/>
        <w:gridCol w:w="5849"/>
      </w:tblGrid>
      <w:tr w:rsidTr="009B37B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FFD" w:rsidP="00A56FFD">
            <w:pPr>
              <w:pStyle w:val="BodyText"/>
            </w:pPr>
            <w:r w:rsidRPr="00A56FFD">
              <w:t>This unit covers erecting and dismantling scaffolding and equipment.</w:t>
            </w:r>
          </w:p>
        </w:tc>
      </w:tr>
    </w:tbl>
    <w:p w:rsidR="009B37B6" w:rsidP="00A56FFD">
      <w:pPr>
        <w:pStyle w:val="BodyText"/>
      </w:pPr>
    </w:p>
    <w:p w:rsidR="009B37B6" w:rsidP="00A56FFD">
      <w:pPr>
        <w:pStyle w:val="BodyText"/>
      </w:pPr>
    </w:p>
    <w:p w:rsidR="00000000" w:rsidRPr="00A56FFD" w:rsidP="00A56FFD">
      <w:pPr>
        <w:pStyle w:val="Heading1"/>
      </w:pPr>
      <w:bookmarkStart w:id="3" w:name="O_211359"/>
      <w:bookmarkEnd w:id="3"/>
      <w:r w:rsidRPr="00A56FFD">
        <w:t>Application of the Unit</w:t>
      </w:r>
    </w:p>
    <w:tbl>
      <w:tblPr>
        <w:tblW w:w="0" w:type="auto"/>
        <w:tblLayout w:type="fixed"/>
        <w:tblCellMar>
          <w:left w:w="62" w:type="dxa"/>
          <w:right w:w="62" w:type="dxa"/>
        </w:tblCellMar>
        <w:tblLook w:val="0000"/>
      </w:tblPr>
      <w:tblGrid>
        <w:gridCol w:w="2737"/>
        <w:gridCol w:w="5785"/>
      </w:tblGrid>
      <w:tr w:rsidTr="009B37B6">
        <w:tblPrEx>
          <w:tblW w:w="0" w:type="auto"/>
          <w:tblLayout w:type="fixed"/>
          <w:tblCellMar>
            <w:left w:w="62" w:type="dxa"/>
            <w:right w:w="62" w:type="dxa"/>
          </w:tblCellMar>
          <w:tblLook w:val="0000"/>
        </w:tblPrEx>
        <w:tc>
          <w:tcPr>
            <w:tcW w:w="2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rPr>
                <w:rStyle w:val="SpecialBold"/>
              </w:rPr>
              <w:t>Application of the unit</w:t>
            </w:r>
          </w:p>
        </w:tc>
        <w:tc>
          <w:tcPr>
            <w:tcW w:w="5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FFD" w:rsidP="00A56FFD">
            <w:pPr>
              <w:pStyle w:val="BodyText"/>
            </w:pPr>
            <w:r w:rsidRPr="00A56FFD">
              <w:t>This unit applies to erecting scaffolding for maintenance and installation in a workshop and in factories, manufacturing plants and warehouses. It includes preparation, erection and dismantling of the scaffol</w:t>
            </w:r>
            <w:r w:rsidRPr="00A56FFD">
              <w:t>ding/equipment.</w:t>
            </w:r>
          </w:p>
          <w:p w:rsidR="00000000" w:rsidRPr="00A56FFD" w:rsidP="00A56FFD">
            <w:pPr>
              <w:pStyle w:val="BodyText"/>
            </w:pPr>
            <w:r w:rsidRPr="00A56FFD">
              <w:t>An awareness of licensing and permit requirements is required.</w:t>
            </w:r>
          </w:p>
          <w:p w:rsidR="00000000" w:rsidRPr="00A56FFD" w:rsidP="00A56FFD">
            <w:pPr>
              <w:pStyle w:val="BodyText"/>
            </w:pPr>
          </w:p>
          <w:p w:rsidR="00000000" w:rsidRPr="00A56FFD" w:rsidP="00A56FFD">
            <w:pPr>
              <w:pStyle w:val="BodyText"/>
            </w:pPr>
            <w:r w:rsidRPr="00A56FFD">
              <w:rPr>
                <w:rStyle w:val="SpecialBold"/>
              </w:rPr>
              <w:t>Band</w:t>
            </w:r>
            <w:r w:rsidRPr="00A56FFD">
              <w:t>:</w:t>
            </w:r>
            <w:r w:rsidRPr="00A56FFD">
              <w:tab/>
            </w:r>
            <w:r w:rsidRPr="00A56FFD">
              <w:rPr>
                <w:rStyle w:val="SpecialBold"/>
              </w:rPr>
              <w:t>A</w:t>
            </w:r>
          </w:p>
          <w:p w:rsidR="00000000" w:rsidRPr="00A56FFD" w:rsidP="00A56FFD">
            <w:pPr>
              <w:pStyle w:val="BodyText"/>
            </w:pPr>
            <w:r w:rsidRPr="00A56FFD">
              <w:rPr>
                <w:rStyle w:val="SpecialBold"/>
              </w:rPr>
              <w:t>Unit Weight</w:t>
            </w:r>
            <w:r w:rsidRPr="00A56FFD">
              <w:t>:</w:t>
            </w:r>
            <w:r w:rsidRPr="00A56FFD">
              <w:tab/>
            </w:r>
            <w:r w:rsidRPr="00A56FFD">
              <w:rPr>
                <w:rStyle w:val="SpecialBold"/>
              </w:rPr>
              <w:t>4</w:t>
            </w:r>
          </w:p>
        </w:tc>
      </w:tr>
    </w:tbl>
    <w:p w:rsidR="009B37B6" w:rsidP="00A56FFD">
      <w:pPr>
        <w:pStyle w:val="BodyText"/>
      </w:pPr>
    </w:p>
    <w:p w:rsidR="009B37B6" w:rsidP="00A56FFD">
      <w:pPr>
        <w:pStyle w:val="BodyText"/>
      </w:pPr>
    </w:p>
    <w:p w:rsidR="00000000" w:rsidRPr="00A56FFD" w:rsidP="00A56FFD">
      <w:pPr>
        <w:pStyle w:val="Heading1"/>
      </w:pPr>
      <w:bookmarkStart w:id="4" w:name="O_280391"/>
      <w:bookmarkEnd w:id="4"/>
      <w:r w:rsidRPr="00A56FFD">
        <w:t>Licensing/Regulatory Information</w:t>
      </w:r>
    </w:p>
    <w:p w:rsidR="00000000" w:rsidRPr="00A56FFD" w:rsidP="00A56FFD">
      <w:pPr>
        <w:pStyle w:val="BodyText"/>
      </w:pPr>
      <w:r w:rsidRPr="00A56FFD">
        <w:t>Refer to Application of the Unit</w:t>
      </w:r>
    </w:p>
    <w:p w:rsidR="00000000" w:rsidRPr="00A56FFD" w:rsidP="00A56FFD">
      <w:pPr>
        <w:pStyle w:val="AllowPageBreak"/>
      </w:pPr>
    </w:p>
    <w:p w:rsidR="00000000" w:rsidRPr="00A56FFD" w:rsidP="00A56FFD">
      <w:pPr>
        <w:pStyle w:val="Heading1"/>
      </w:pPr>
      <w:bookmarkStart w:id="5" w:name="O_211357"/>
      <w:bookmarkEnd w:id="5"/>
      <w:r w:rsidRPr="00A56FFD">
        <w:t>Pre-Requisites</w:t>
      </w:r>
    </w:p>
    <w:tbl>
      <w:tblPr>
        <w:tblW w:w="0" w:type="auto"/>
        <w:tblLayout w:type="fixed"/>
        <w:tblCellMar>
          <w:left w:w="62" w:type="dxa"/>
          <w:right w:w="62" w:type="dxa"/>
        </w:tblCellMar>
        <w:tblLook w:val="0000"/>
      </w:tblPr>
      <w:tblGrid>
        <w:gridCol w:w="2722"/>
        <w:gridCol w:w="2207"/>
        <w:gridCol w:w="3593"/>
      </w:tblGrid>
      <w:tr w:rsidTr="009B37B6">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p>
        </w:tc>
      </w:tr>
      <w:tr w:rsidTr="009B37B6">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t>MEM18001C</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t>Use hand tools</w:t>
            </w:r>
          </w:p>
        </w:tc>
      </w:tr>
      <w:tr w:rsidTr="009B37B6">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FFD" w:rsidP="00A56FFD">
            <w:pPr>
              <w:pStyle w:val="BodyText"/>
            </w:pPr>
          </w:p>
        </w:tc>
      </w:tr>
    </w:tbl>
    <w:p w:rsidR="009B37B6" w:rsidP="00A56FFD">
      <w:pPr>
        <w:pStyle w:val="BodyText"/>
      </w:pPr>
    </w:p>
    <w:p w:rsidR="009B37B6" w:rsidP="00A56FFD">
      <w:pPr>
        <w:pStyle w:val="BodyText"/>
      </w:pPr>
    </w:p>
    <w:p w:rsidR="00000000" w:rsidRPr="00A56FFD" w:rsidP="00A56FFD">
      <w:pPr>
        <w:pStyle w:val="Heading1"/>
      </w:pPr>
      <w:bookmarkStart w:id="6" w:name="O_211356"/>
      <w:bookmarkEnd w:id="6"/>
      <w:r w:rsidRPr="00A56FFD">
        <w:t>Employability Skills Information</w:t>
      </w:r>
    </w:p>
    <w:tbl>
      <w:tblPr>
        <w:tblW w:w="0" w:type="auto"/>
        <w:tblLayout w:type="fixed"/>
        <w:tblCellMar>
          <w:left w:w="62" w:type="dxa"/>
          <w:right w:w="62" w:type="dxa"/>
        </w:tblCellMar>
        <w:tblLook w:val="0000"/>
      </w:tblPr>
      <w:tblGrid>
        <w:gridCol w:w="2802"/>
        <w:gridCol w:w="5720"/>
      </w:tblGrid>
      <w:tr w:rsidTr="009B37B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FFD" w:rsidP="00A56FFD">
            <w:pPr>
              <w:pStyle w:val="BodyText"/>
            </w:pPr>
            <w:r w:rsidRPr="00A56FFD">
              <w:t>This unit contains employability skills.</w:t>
            </w:r>
          </w:p>
        </w:tc>
      </w:tr>
    </w:tbl>
    <w:p w:rsidR="009B37B6" w:rsidP="00A56FFD">
      <w:pPr>
        <w:pStyle w:val="BodyText"/>
      </w:pPr>
    </w:p>
    <w:p w:rsidR="009B37B6" w:rsidP="00A56FFD">
      <w:pPr>
        <w:pStyle w:val="BodyText"/>
      </w:pPr>
    </w:p>
    <w:p w:rsidR="00000000" w:rsidRPr="00A56FFD" w:rsidP="00A56FFD">
      <w:pPr>
        <w:pStyle w:val="Heading1"/>
      </w:pPr>
      <w:bookmarkStart w:id="7" w:name="O_290177"/>
      <w:bookmarkEnd w:id="7"/>
      <w:r w:rsidRPr="00A56FFD">
        <w:t>Elements and Performance Criteria Pre-Content</w:t>
      </w:r>
    </w:p>
    <w:tbl>
      <w:tblPr>
        <w:tblW w:w="0" w:type="auto"/>
        <w:tblLayout w:type="fixed"/>
        <w:tblCellMar>
          <w:left w:w="62" w:type="dxa"/>
          <w:right w:w="62" w:type="dxa"/>
        </w:tblCellMar>
        <w:tblLook w:val="0000"/>
      </w:tblPr>
      <w:tblGrid>
        <w:gridCol w:w="2611"/>
        <w:gridCol w:w="5911"/>
      </w:tblGrid>
      <w:tr w:rsidTr="009B37B6">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t>Elements describe the essential outcomes of a unit of competency.</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FFD" w:rsidP="00A56FFD">
            <w:pPr>
              <w:pStyle w:val="BodyText"/>
            </w:pPr>
            <w:r w:rsidRPr="00A56FFD">
              <w:t>Performance criteria describe the performance needed to demonstrate achievement of the element. Where bold italicised text is used, further information is detailed in the required skills and</w:t>
            </w:r>
            <w:r w:rsidRPr="00A56FFD">
              <w:t xml:space="preserve"> knowledge section and the range statement. Assessment of performance is to be consistent with the evidence guide.</w:t>
            </w:r>
          </w:p>
        </w:tc>
      </w:tr>
    </w:tbl>
    <w:p w:rsidR="00000000" w:rsidRPr="00A56FFD" w:rsidP="00A56FFD">
      <w:pPr>
        <w:pStyle w:val="BodyText"/>
      </w:pPr>
    </w:p>
    <w:p w:rsidR="00000000" w:rsidRPr="00A56FFD" w:rsidP="00A56FFD">
      <w:pPr>
        <w:pStyle w:val="AllowPageBreak"/>
      </w:pPr>
    </w:p>
    <w:p w:rsidR="00000000" w:rsidRPr="00A56FFD" w:rsidP="00A56FFD">
      <w:pPr>
        <w:pStyle w:val="Heading1"/>
      </w:pPr>
      <w:bookmarkStart w:id="8" w:name="O_236844"/>
      <w:bookmarkEnd w:id="8"/>
      <w:r w:rsidRPr="00A56FFD">
        <w:t>Elements and Performance Criteria</w:t>
      </w:r>
    </w:p>
    <w:tbl>
      <w:tblPr>
        <w:tblW w:w="0" w:type="auto"/>
        <w:tblLayout w:type="fixed"/>
        <w:tblCellMar>
          <w:left w:w="62" w:type="dxa"/>
          <w:right w:w="62" w:type="dxa"/>
        </w:tblCellMar>
        <w:tblLook w:val="0000"/>
      </w:tblPr>
      <w:tblGrid>
        <w:gridCol w:w="2611"/>
        <w:gridCol w:w="5911"/>
      </w:tblGrid>
      <w:tr w:rsidTr="009B37B6">
        <w:tblPrEx>
          <w:tblW w:w="0" w:type="auto"/>
          <w:tblLayout w:type="fixed"/>
          <w:tblCellMar>
            <w:left w:w="62" w:type="dxa"/>
            <w:right w:w="62" w:type="dxa"/>
          </w:tblCellMar>
          <w:tblLook w:val="0000"/>
        </w:tblPrEx>
        <w:trPr>
          <w:tblHeader/>
        </w:trPr>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FFD" w:rsidP="00A56FFD">
            <w:pPr>
              <w:pStyle w:val="BodyText"/>
            </w:pPr>
            <w:r w:rsidRPr="00A56FFD">
              <w:rPr>
                <w:rStyle w:val="SpecialBold"/>
              </w:rPr>
              <w:t>ELEMENT</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rPr>
                <w:rStyle w:val="SpecialBold"/>
              </w:rPr>
              <w:t>PERFORMANCE CRITERIA</w:t>
            </w:r>
          </w:p>
        </w:tc>
      </w:tr>
      <w:tr w:rsidTr="009B37B6">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List"/>
              <w:rPr>
                <w:lang w:val="en-NZ"/>
              </w:rPr>
            </w:pPr>
            <w:r w:rsidRPr="00A56FFD">
              <w:t>1.</w:t>
            </w:r>
            <w:r w:rsidRPr="00A56FFD">
              <w:tab/>
              <w:t>Prepare to erect scaffold/equipment</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FFD" w:rsidP="00A56FFD">
            <w:pPr>
              <w:pStyle w:val="List2"/>
            </w:pPr>
            <w:r w:rsidRPr="00A56FFD">
              <w:t>1.1.</w:t>
            </w:r>
            <w:r w:rsidRPr="00A56FFD">
              <w:tab/>
            </w:r>
            <w:r w:rsidRPr="00A56FFD">
              <w:t>Site plans, scaffolding/equipment designs and drawings to industry practices are interpreted as necessary.</w:t>
            </w:r>
          </w:p>
          <w:p w:rsidR="00000000" w:rsidRPr="00A56FFD" w:rsidP="00A56FFD">
            <w:pPr>
              <w:pStyle w:val="List2"/>
            </w:pPr>
            <w:r w:rsidRPr="00A56FFD">
              <w:t>1.2.</w:t>
            </w:r>
            <w:r w:rsidRPr="00A56FFD">
              <w:tab/>
              <w:t>Work area is inspected to identify hazards and appropriate prevention/control measures are implemented to avoid hazard.</w:t>
            </w:r>
          </w:p>
          <w:p w:rsidR="00000000" w:rsidP="00A56FFD">
            <w:pPr>
              <w:pStyle w:val="List2"/>
              <w:rPr>
                <w:lang w:val="en-NZ"/>
              </w:rPr>
            </w:pPr>
            <w:r w:rsidRPr="00A56FFD">
              <w:t>1.3.</w:t>
            </w:r>
            <w:r w:rsidRPr="00A56FFD">
              <w:tab/>
              <w:t>All work is underta</w:t>
            </w:r>
            <w:r w:rsidRPr="00A56FFD">
              <w:t>ken safely and to prescribed procedures.</w:t>
            </w:r>
          </w:p>
        </w:tc>
      </w:tr>
      <w:tr w:rsidTr="009B37B6">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List"/>
              <w:rPr>
                <w:lang w:val="en-NZ"/>
              </w:rPr>
            </w:pPr>
            <w:r w:rsidRPr="00A56FFD">
              <w:t>2.</w:t>
            </w:r>
            <w:r w:rsidRPr="00A56FFD">
              <w:tab/>
              <w:t>Erect scaffold/equipment</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FFD" w:rsidP="00A56FFD">
            <w:pPr>
              <w:pStyle w:val="List2"/>
            </w:pPr>
            <w:r w:rsidRPr="00A56FFD">
              <w:t>2.1.</w:t>
            </w:r>
            <w:r w:rsidRPr="00A56FFD">
              <w:tab/>
              <w:t>Erection site is prepared to meet job requirements.</w:t>
            </w:r>
          </w:p>
          <w:p w:rsidR="00000000" w:rsidRPr="00A56FFD" w:rsidP="00A56FFD">
            <w:pPr>
              <w:pStyle w:val="List2"/>
            </w:pPr>
            <w:r w:rsidRPr="00A56FFD">
              <w:t>2.2.</w:t>
            </w:r>
            <w:r w:rsidRPr="00A56FFD">
              <w:tab/>
              <w:t>Necessary signage and barriers and third party protection measures are placed in appropriate position.</w:t>
            </w:r>
          </w:p>
          <w:p w:rsidR="00000000" w:rsidRPr="00A56FFD" w:rsidP="00A56FFD">
            <w:pPr>
              <w:pStyle w:val="List2"/>
            </w:pPr>
            <w:r w:rsidRPr="00A56FFD">
              <w:t>2.3.</w:t>
            </w:r>
            <w:r w:rsidRPr="00A56FFD">
              <w:tab/>
            </w:r>
            <w:r w:rsidRPr="00A56FFD">
              <w:t>Appropriate scaffolding/equipment components are selected and inspected and damaged components are labelled and rejected.</w:t>
            </w:r>
          </w:p>
          <w:p w:rsidR="00000000" w:rsidRPr="00A56FFD" w:rsidP="00A56FFD">
            <w:pPr>
              <w:pStyle w:val="List2"/>
            </w:pPr>
            <w:r w:rsidRPr="00A56FFD">
              <w:t>2.4.</w:t>
            </w:r>
            <w:r w:rsidRPr="00A56FFD">
              <w:tab/>
              <w:t>Rejected components are repaired or sent for repair.</w:t>
            </w:r>
          </w:p>
          <w:p w:rsidR="00000000" w:rsidRPr="00A56FFD" w:rsidP="00A56FFD">
            <w:pPr>
              <w:pStyle w:val="List2"/>
            </w:pPr>
            <w:r w:rsidRPr="00A56FFD">
              <w:t>2.5.</w:t>
            </w:r>
            <w:r w:rsidRPr="00A56FFD">
              <w:tab/>
              <w:t>Scaffolding/equipment is erected to plan and in accordance with safe wo</w:t>
            </w:r>
            <w:r w:rsidRPr="00A56FFD">
              <w:t>rk practices, Australian standards, State and Territory legislative requirements and equipment manufacturers' requirements.</w:t>
            </w:r>
          </w:p>
          <w:p w:rsidR="00000000" w:rsidRPr="00A56FFD" w:rsidP="00A56FFD">
            <w:pPr>
              <w:pStyle w:val="List2"/>
            </w:pPr>
            <w:r w:rsidRPr="00A56FFD">
              <w:t>2.6.</w:t>
            </w:r>
            <w:r w:rsidRPr="00A56FFD">
              <w:tab/>
              <w:t>The completed scaffolding/equipment is checked for safety and operational requirements.</w:t>
            </w:r>
          </w:p>
          <w:p w:rsidR="00000000" w:rsidP="00A56FFD">
            <w:pPr>
              <w:pStyle w:val="List2"/>
              <w:rPr>
                <w:lang w:val="en-NZ"/>
              </w:rPr>
            </w:pPr>
            <w:r w:rsidRPr="00A56FFD">
              <w:t>2.7.</w:t>
            </w:r>
            <w:r w:rsidRPr="00A56FFD">
              <w:tab/>
              <w:t xml:space="preserve">Site is left clear of all surplus </w:t>
            </w:r>
            <w:r w:rsidRPr="00A56FFD">
              <w:t>components, equipment, tools and debris.</w:t>
            </w:r>
          </w:p>
        </w:tc>
      </w:tr>
      <w:tr w:rsidTr="009B37B6">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List"/>
              <w:rPr>
                <w:lang w:val="en-NZ"/>
              </w:rPr>
            </w:pPr>
            <w:r w:rsidRPr="00A56FFD">
              <w:t>3.</w:t>
            </w:r>
            <w:r w:rsidRPr="00A56FFD">
              <w:tab/>
              <w:t>Inspect, repair and alter scaffold/equipment</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FFD" w:rsidP="00A56FFD">
            <w:pPr>
              <w:pStyle w:val="List2"/>
            </w:pPr>
            <w:r w:rsidRPr="00A56FFD">
              <w:t>3.1.</w:t>
            </w:r>
            <w:r w:rsidRPr="00A56FFD">
              <w:tab/>
              <w:t>The scaffolding/equipment is inspected for damage, corrosion and wear.</w:t>
            </w:r>
          </w:p>
          <w:p w:rsidR="00000000" w:rsidRPr="00A56FFD" w:rsidP="00A56FFD">
            <w:pPr>
              <w:pStyle w:val="List2"/>
            </w:pPr>
            <w:r w:rsidRPr="00A56FFD">
              <w:t>3.2.</w:t>
            </w:r>
            <w:r w:rsidRPr="00A56FFD">
              <w:tab/>
              <w:t>Any alteration or repair is carried out in accordance with safe work practices and le</w:t>
            </w:r>
            <w:r w:rsidRPr="00A56FFD">
              <w:t>gislative requirements.</w:t>
            </w:r>
          </w:p>
          <w:p w:rsidR="00000000" w:rsidP="00A56FFD">
            <w:pPr>
              <w:pStyle w:val="List2"/>
              <w:rPr>
                <w:lang w:val="en-NZ"/>
              </w:rPr>
            </w:pPr>
            <w:r w:rsidRPr="00A56FFD">
              <w:t>3.3.</w:t>
            </w:r>
            <w:r w:rsidRPr="00A56FFD">
              <w:tab/>
              <w:t>Any inspection log is completed as required.</w:t>
            </w:r>
          </w:p>
        </w:tc>
      </w:tr>
      <w:tr w:rsidTr="009B37B6">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List"/>
              <w:rPr>
                <w:lang w:val="en-NZ"/>
              </w:rPr>
            </w:pPr>
            <w:r w:rsidRPr="00A56FFD">
              <w:t>4.</w:t>
            </w:r>
            <w:r w:rsidRPr="00A56FFD">
              <w:tab/>
              <w:t>Dismantle scaffold/equipment</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FFD" w:rsidP="00A56FFD">
            <w:pPr>
              <w:pStyle w:val="List2"/>
            </w:pPr>
            <w:r w:rsidRPr="00A56FFD">
              <w:t>4.1.</w:t>
            </w:r>
            <w:r w:rsidRPr="00A56FFD">
              <w:tab/>
              <w:t>Work is undertaken safely and to prescribed procedure.</w:t>
            </w:r>
          </w:p>
          <w:p w:rsidR="00000000" w:rsidRPr="00A56FFD" w:rsidP="00A56FFD">
            <w:pPr>
              <w:pStyle w:val="List2"/>
            </w:pPr>
            <w:r w:rsidRPr="00A56FFD">
              <w:t>4.2.</w:t>
            </w:r>
            <w:r w:rsidRPr="00A56FFD">
              <w:tab/>
              <w:t>Scaffolding/equipment is inspected for damage, corrosion or wear and is noted for co</w:t>
            </w:r>
            <w:r w:rsidRPr="00A56FFD">
              <w:t>nsideration in planning for dismantling.</w:t>
            </w:r>
          </w:p>
          <w:p w:rsidR="00000000" w:rsidRPr="00A56FFD" w:rsidP="00A56FFD">
            <w:pPr>
              <w:pStyle w:val="List2"/>
            </w:pPr>
            <w:r w:rsidRPr="00A56FFD">
              <w:t>4.3.</w:t>
            </w:r>
            <w:r w:rsidRPr="00A56FFD">
              <w:tab/>
              <w:t>Scaffolding/equipment is dismantled in accordance with site procedures, State and Territory legislative requirements and critical structural and safety requirements.</w:t>
            </w:r>
          </w:p>
          <w:p w:rsidR="00000000" w:rsidRPr="00A56FFD" w:rsidP="00A56FFD">
            <w:pPr>
              <w:pStyle w:val="List2"/>
            </w:pPr>
            <w:r w:rsidRPr="00A56FFD">
              <w:t>4.4.</w:t>
            </w:r>
            <w:r w:rsidRPr="00A56FFD">
              <w:tab/>
              <w:t>Site is cleaned and cleared of all tool</w:t>
            </w:r>
            <w:r w:rsidRPr="00A56FFD">
              <w:t>s, excess material and debris and left in a safe state.</w:t>
            </w:r>
          </w:p>
        </w:tc>
      </w:tr>
    </w:tbl>
    <w:p w:rsidR="009B37B6" w:rsidP="00A56FFD">
      <w:pPr>
        <w:pStyle w:val="BodyText"/>
      </w:pPr>
    </w:p>
    <w:p w:rsidR="009B37B6" w:rsidP="00A56FFD">
      <w:pPr>
        <w:pStyle w:val="BodyText"/>
      </w:pPr>
    </w:p>
    <w:p w:rsidR="00000000" w:rsidRPr="00A56FFD" w:rsidP="00A56FFD">
      <w:pPr>
        <w:pStyle w:val="Heading1"/>
      </w:pPr>
      <w:bookmarkStart w:id="9" w:name="O_260794"/>
      <w:bookmarkEnd w:id="9"/>
      <w:r w:rsidRPr="00A56FFD">
        <w:t>Required Skills and Knowledge</w:t>
      </w:r>
    </w:p>
    <w:tbl>
      <w:tblPr>
        <w:tblW w:w="0" w:type="auto"/>
        <w:tblLayout w:type="fixed"/>
        <w:tblCellMar>
          <w:left w:w="62" w:type="dxa"/>
          <w:right w:w="62" w:type="dxa"/>
        </w:tblCellMar>
        <w:tblLook w:val="0000"/>
      </w:tblPr>
      <w:tblGrid>
        <w:gridCol w:w="8522"/>
      </w:tblGrid>
      <w:tr w:rsidTr="009B37B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56FFD">
            <w:pPr>
              <w:pStyle w:val="BodyText"/>
              <w:rPr>
                <w:lang w:val="en-NZ"/>
              </w:rPr>
            </w:pPr>
            <w:r w:rsidRPr="00A56FFD">
              <w:rPr>
                <w:rStyle w:val="SpecialBold"/>
              </w:rPr>
              <w:t>REQUIRED SKILLS AND KNOWLEDGE</w:t>
            </w:r>
          </w:p>
        </w:tc>
      </w:tr>
      <w:tr w:rsidTr="009B37B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t>This section describes the skills and knowledge required for this unit.</w:t>
            </w:r>
          </w:p>
        </w:tc>
      </w:tr>
      <w:tr w:rsidTr="009B37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rPr>
                <w:rStyle w:val="SpecialBold"/>
              </w:rPr>
              <w:t>Required skills</w:t>
            </w:r>
          </w:p>
        </w:tc>
      </w:tr>
      <w:tr w:rsidTr="009B37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FFD" w:rsidP="00A56FFD">
            <w:pPr>
              <w:pStyle w:val="BodyText"/>
            </w:pPr>
            <w:r w:rsidRPr="00A56FFD">
              <w:t>Look for evidence that confirms skills in:</w:t>
            </w:r>
          </w:p>
          <w:p w:rsidR="00000000" w:rsidRPr="00A56FFD" w:rsidP="00A56FFD">
            <w:pPr>
              <w:pStyle w:val="ListBullet"/>
            </w:pPr>
            <w:r w:rsidRPr="00A56FFD">
              <w:t>reading and interpreting routine information on written job instructions, specifications and standard procedures. May include drawings for erecting scaffolding</w:t>
            </w:r>
          </w:p>
          <w:p w:rsidR="00000000" w:rsidRPr="00A56FFD" w:rsidP="00A56FFD">
            <w:pPr>
              <w:pStyle w:val="ListBullet"/>
            </w:pPr>
            <w:r w:rsidRPr="00A56FFD">
              <w:t>undertaking basic levelling and alignment</w:t>
            </w:r>
          </w:p>
          <w:p w:rsidR="00000000" w:rsidRPr="00A56FFD" w:rsidP="00A56FFD">
            <w:pPr>
              <w:pStyle w:val="ListBullet"/>
            </w:pPr>
            <w:r w:rsidRPr="00A56FFD">
              <w:t>interpreting instructions and legislative requirements</w:t>
            </w:r>
          </w:p>
          <w:p w:rsidR="00000000" w:rsidRPr="00A56FFD" w:rsidP="00A56FFD">
            <w:pPr>
              <w:pStyle w:val="ListBullet"/>
            </w:pPr>
            <w:r w:rsidRPr="00A56FFD">
              <w:t>using relevant hand tools and manual handling techniques</w:t>
            </w:r>
          </w:p>
          <w:p w:rsidR="00000000" w:rsidRPr="00A56FFD" w:rsidP="00A56FFD">
            <w:pPr>
              <w:pStyle w:val="ListBullet"/>
            </w:pPr>
            <w:r w:rsidRPr="00A56FFD">
              <w:t xml:space="preserve">assessing risk </w:t>
            </w:r>
          </w:p>
          <w:p w:rsidR="00000000" w:rsidRPr="00A56FFD" w:rsidP="00A56FFD">
            <w:pPr>
              <w:pStyle w:val="ListBullet"/>
            </w:pPr>
            <w:r w:rsidRPr="00A56FFD">
              <w:t>following oral instructions</w:t>
            </w:r>
          </w:p>
          <w:p w:rsidR="00000000" w:rsidP="00A56FFD">
            <w:pPr>
              <w:pStyle w:val="ListBullet"/>
              <w:rPr>
                <w:lang w:val="en-NZ"/>
              </w:rPr>
            </w:pPr>
            <w:r w:rsidRPr="00A56FFD">
              <w:t>working safely and confidently at heights</w:t>
            </w:r>
          </w:p>
        </w:tc>
      </w:tr>
      <w:tr w:rsidTr="009B37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rPr>
                <w:rStyle w:val="SpecialBold"/>
              </w:rPr>
              <w:t>Required knowledge</w:t>
            </w:r>
          </w:p>
        </w:tc>
      </w:tr>
      <w:tr w:rsidTr="009B37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FFD" w:rsidP="00A56FFD">
            <w:pPr>
              <w:pStyle w:val="BodyText"/>
            </w:pPr>
            <w:r w:rsidRPr="00A56FFD">
              <w:t>Look for evidence that confirms knowl</w:t>
            </w:r>
            <w:r w:rsidRPr="00A56FFD">
              <w:t>edge of:</w:t>
            </w:r>
          </w:p>
          <w:p w:rsidR="00000000" w:rsidRPr="00A56FFD" w:rsidP="00A56FFD">
            <w:pPr>
              <w:pStyle w:val="ListBullet"/>
            </w:pPr>
            <w:r w:rsidRPr="00A56FFD">
              <w:t>erection and dismantling procedures as set out in relevant Australian standards</w:t>
            </w:r>
          </w:p>
          <w:p w:rsidR="00000000" w:rsidRPr="00A56FFD" w:rsidP="00A56FFD">
            <w:pPr>
              <w:pStyle w:val="ListBullet"/>
            </w:pPr>
            <w:r w:rsidRPr="00A56FFD">
              <w:t>codes of practice, for example the Scaffolder's Guide, relevant acts and regulations</w:t>
            </w:r>
          </w:p>
          <w:p w:rsidR="00000000" w:rsidRPr="00A56FFD" w:rsidP="00A56FFD">
            <w:pPr>
              <w:pStyle w:val="ListBullet"/>
            </w:pPr>
            <w:r w:rsidRPr="00A56FFD">
              <w:t>site specific requirements</w:t>
            </w:r>
          </w:p>
          <w:p w:rsidR="00000000" w:rsidRPr="00A56FFD" w:rsidP="00A56FFD">
            <w:pPr>
              <w:pStyle w:val="ListBullet"/>
            </w:pPr>
            <w:r w:rsidRPr="00A56FFD">
              <w:t>safety procedures, safe work practices and procedures</w:t>
            </w:r>
          </w:p>
          <w:p w:rsidR="00000000" w:rsidRPr="00A56FFD" w:rsidP="00A56FFD">
            <w:pPr>
              <w:pStyle w:val="ListBullet"/>
            </w:pPr>
            <w:r w:rsidRPr="00A56FFD">
              <w:t xml:space="preserve">use and application of personal protective equipment </w:t>
            </w:r>
          </w:p>
          <w:p w:rsidR="00000000" w:rsidRPr="00A56FFD" w:rsidP="00A56FFD">
            <w:pPr>
              <w:pStyle w:val="ListBullet"/>
            </w:pPr>
            <w:r w:rsidRPr="00A56FFD">
              <w:t>hazards and control measures associated with erecting/dismantling scaffolding and equipment, including housekeeping</w:t>
            </w:r>
          </w:p>
          <w:p w:rsidR="00000000" w:rsidRPr="00A56FFD" w:rsidP="00A56FFD">
            <w:pPr>
              <w:pStyle w:val="ListBullet"/>
            </w:pPr>
            <w:r w:rsidRPr="00A56FFD">
              <w:t>scaffolding techniques and equipment</w:t>
            </w:r>
          </w:p>
          <w:p w:rsidR="00000000" w:rsidRPr="00A56FFD" w:rsidP="00A56FFD">
            <w:pPr>
              <w:pStyle w:val="ListBullet"/>
            </w:pPr>
            <w:r w:rsidRPr="00A56FFD">
              <w:t>limitations of equipment</w:t>
            </w:r>
          </w:p>
          <w:p w:rsidR="00000000" w:rsidRPr="00A56FFD" w:rsidP="00A56FFD">
            <w:pPr>
              <w:pStyle w:val="ListBullet"/>
            </w:pPr>
            <w:r w:rsidRPr="00A56FFD">
              <w:t>materials handling, storage and environmentally friendly waste management</w:t>
            </w:r>
          </w:p>
        </w:tc>
      </w:tr>
    </w:tbl>
    <w:p w:rsidR="009B37B6" w:rsidP="00A56FFD">
      <w:pPr>
        <w:pStyle w:val="BodyText"/>
      </w:pPr>
    </w:p>
    <w:p w:rsidR="009B37B6" w:rsidP="00A56FFD">
      <w:pPr>
        <w:pStyle w:val="BodyText"/>
      </w:pPr>
    </w:p>
    <w:p w:rsidR="00000000" w:rsidRPr="00A56FFD" w:rsidP="00A56FFD">
      <w:pPr>
        <w:pStyle w:val="AllowPageBreak"/>
      </w:pPr>
    </w:p>
    <w:p w:rsidR="00000000" w:rsidRPr="00A56FFD" w:rsidP="00A56FFD">
      <w:pPr>
        <w:pStyle w:val="Heading1"/>
      </w:pPr>
      <w:bookmarkStart w:id="10" w:name="O_244828"/>
      <w:bookmarkEnd w:id="10"/>
      <w:r w:rsidRPr="00A56FFD">
        <w:t>Evidence Guide</w:t>
      </w:r>
    </w:p>
    <w:tbl>
      <w:tblPr>
        <w:tblW w:w="9570" w:type="dxa"/>
        <w:tblLayout w:type="fixed"/>
        <w:tblCellMar>
          <w:left w:w="62" w:type="dxa"/>
          <w:right w:w="62" w:type="dxa"/>
        </w:tblCellMar>
        <w:tblLook w:val="0000"/>
      </w:tblPr>
      <w:tblGrid>
        <w:gridCol w:w="3908"/>
        <w:gridCol w:w="5662"/>
      </w:tblGrid>
      <w:tr w:rsidTr="009B37B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rPr>
                <w:rStyle w:val="SpecialBold"/>
              </w:rPr>
              <w:t>EVIDENCE GUIDE</w:t>
            </w:r>
          </w:p>
        </w:tc>
      </w:tr>
      <w:tr w:rsidTr="009B37B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t>The evidence guide provides advice on assessment and must be read in conjunction with the performance criteria, required skills and knowledge, range statement and the Assessment Guidelines for the Training Package.</w:t>
            </w:r>
          </w:p>
        </w:tc>
      </w:tr>
      <w:tr w:rsidTr="009B37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t>A person who demonstrates competency in this unit must be able to erect and dismantle scaffolding/equipment safely subject to legislative requirements. Competency in this unit cannot be claimed until all prerequisites have been satisfied.</w:t>
            </w:r>
          </w:p>
        </w:tc>
      </w:tr>
      <w:tr w:rsidTr="009B37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rPr>
                <w:rStyle w:val="SpecialBold"/>
              </w:rPr>
              <w:t>Critical aspects</w:t>
            </w:r>
            <w:r w:rsidRPr="00A56FFD">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t>Assessors must be satisfied that the candidate can competently and consistently perform all elements of the unit as specified by the criteria, including required knowledge, and be</w:t>
            </w:r>
            <w:r w:rsidRPr="00A56FFD">
              <w:t xml:space="preserve"> capable of applying the competency in new and different situations and contexts.</w:t>
            </w:r>
          </w:p>
        </w:tc>
      </w:tr>
      <w:tr w:rsidTr="009B37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FFD" w:rsidP="00A56FFD">
            <w:pPr>
              <w:pStyle w:val="BodyText"/>
            </w:pPr>
            <w:r w:rsidRPr="00A56FFD">
              <w:t>This unit may be assessed on the job, off the job or a combination of both on and off the job. Where assessment occurs off t</w:t>
            </w:r>
            <w:r w:rsidRPr="00A56FFD">
              <w:t>he job, that is the candidate is not in productive work, then an appropriate simulation must be used where the range of conditions reflects realistic workplace situations. The competencies covered by this unit would be demonstrated by an individual working</w:t>
            </w:r>
            <w:r w:rsidRPr="00A56FFD">
              <w:t xml:space="preserve"> alone or as part of a team. The assessment environment should not disadvantage the candidate. </w:t>
            </w:r>
          </w:p>
          <w:p w:rsidR="00000000" w:rsidP="00A56FFD">
            <w:pPr>
              <w:pStyle w:val="BodyText"/>
              <w:rPr>
                <w:lang w:val="en-NZ"/>
              </w:rPr>
            </w:pPr>
            <w:r w:rsidRPr="00A56FFD">
              <w:t>This unit could be assessed in conjunction with any other units addressing the safety, quality, communication, materials handling, recording and reporting assoc</w:t>
            </w:r>
            <w:r w:rsidRPr="00A56FFD">
              <w:t>iated with erection and dismantling of scaffolding or other units requiring the exercise of the skills and knowledge covered by this unit.</w:t>
            </w:r>
          </w:p>
        </w:tc>
      </w:tr>
      <w:tr w:rsidTr="009B37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t>Assessors should gather a range of evidence that is valid, sufficient, current and authentic. E</w:t>
            </w:r>
            <w:r w:rsidRPr="00A56FFD">
              <w:t>vidence can be gathered through a variety of ways including direct observation, supervisor's reports, project work, samples and questioning. Questioning should not require language, literacy and numeracy skills beyond those required in this unit. The candi</w:t>
            </w:r>
            <w:r w:rsidRPr="00A56FFD">
              <w:t>date must have access to all tools, equipment, materials and documentation required and must be permitted to refer to any relevant workplace procedures, codes, specifications, standards, manuals and reference materials.</w:t>
            </w:r>
          </w:p>
        </w:tc>
      </w:tr>
      <w:tr w:rsidTr="009B37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FFD" w:rsidP="00A56FFD">
            <w:pPr>
              <w:pStyle w:val="BodyText"/>
            </w:pPr>
          </w:p>
        </w:tc>
      </w:tr>
    </w:tbl>
    <w:p w:rsidR="009B37B6" w:rsidP="00A56FFD">
      <w:pPr>
        <w:pStyle w:val="BodyText"/>
      </w:pPr>
    </w:p>
    <w:p w:rsidR="009B37B6" w:rsidP="00A56FFD">
      <w:pPr>
        <w:pStyle w:val="BodyText"/>
      </w:pPr>
    </w:p>
    <w:p w:rsidR="00000000" w:rsidRPr="00A56FFD" w:rsidP="00A56FFD">
      <w:pPr>
        <w:pStyle w:val="Heading1"/>
      </w:pPr>
      <w:bookmarkStart w:id="11" w:name="O_252811"/>
      <w:bookmarkEnd w:id="11"/>
      <w:r w:rsidRPr="00A56FFD">
        <w:t>Range Statement</w:t>
      </w:r>
    </w:p>
    <w:tbl>
      <w:tblPr>
        <w:tblW w:w="0" w:type="auto"/>
        <w:tblLayout w:type="fixed"/>
        <w:tblCellMar>
          <w:left w:w="62" w:type="dxa"/>
          <w:right w:w="62" w:type="dxa"/>
        </w:tblCellMar>
        <w:tblLook w:val="0000"/>
      </w:tblPr>
      <w:tblGrid>
        <w:gridCol w:w="3613"/>
        <w:gridCol w:w="4909"/>
      </w:tblGrid>
      <w:tr w:rsidTr="009B37B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rPr>
                <w:rStyle w:val="SpecialBold"/>
              </w:rPr>
              <w:t>RANGE STATEMENT</w:t>
            </w:r>
          </w:p>
        </w:tc>
      </w:tr>
      <w:tr w:rsidTr="009B37B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t xml:space="preserve">The range statement relates to the unit of competency as a whole. It allows for different work environments and situations that may affect </w:t>
            </w:r>
            <w:r w:rsidRPr="00A56FFD">
              <w:t>performance. Bold italicised wording, if used in the performance criteria, is detailed below. Essential operating conditions that may be present with training and assessment (depending on the work situation, needs of the candidate, accessibility of the ite</w:t>
            </w:r>
            <w:r w:rsidRPr="00A56FFD">
              <w:t>m, and local industry and regional contexts) may also be included.</w:t>
            </w:r>
          </w:p>
        </w:tc>
      </w:tr>
      <w:tr w:rsidTr="009B37B6">
        <w:tblPrEx>
          <w:tblW w:w="0" w:type="auto"/>
          <w:tblLayout w:type="fixed"/>
          <w:tblCellMar>
            <w:left w:w="62" w:type="dxa"/>
            <w:right w:w="62" w:type="dxa"/>
          </w:tblCellMar>
          <w:tblLook w:val="0000"/>
        </w:tblPrEx>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rPr>
                <w:rStyle w:val="SpecialBold"/>
              </w:rPr>
              <w:t>Scaffolding</w:t>
            </w:r>
            <w:r w:rsidRPr="00A56FFD">
              <w:t>/</w:t>
            </w:r>
            <w:r w:rsidRPr="00A56FFD">
              <w:rPr>
                <w:rStyle w:val="SpecialBold"/>
              </w:rPr>
              <w:t>equipment</w:t>
            </w:r>
          </w:p>
        </w:tc>
        <w:tc>
          <w:tcPr>
            <w:tcW w:w="4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FFD" w:rsidP="00A56FFD">
            <w:pPr>
              <w:pStyle w:val="ListBullet"/>
            </w:pPr>
            <w:r w:rsidRPr="00A56FFD">
              <w:t xml:space="preserve">Prefabricated tower scaffolds, fall protection devices, catch platforms and bracket scaffolds (tank and formwork), mobile scaffolds, gin wheels, cantilevered hoist </w:t>
            </w:r>
            <w:r w:rsidRPr="00A56FFD">
              <w:t>with a load limit not exceeding 500 kilograms (material only), safety nets and static lines</w:t>
            </w:r>
          </w:p>
          <w:p w:rsidR="00000000" w:rsidP="00A56FFD">
            <w:pPr>
              <w:pStyle w:val="ListBullet"/>
              <w:rPr>
                <w:lang w:val="en-NZ"/>
              </w:rPr>
            </w:pPr>
            <w:r w:rsidRPr="00A56FFD">
              <w:t>The major difference between basic and complex scaffolding is the height of the working platform and certain types of scaffolding and configurations</w:t>
            </w:r>
          </w:p>
        </w:tc>
      </w:tr>
      <w:tr w:rsidTr="009B37B6">
        <w:tblPrEx>
          <w:tblW w:w="0" w:type="auto"/>
          <w:tblLayout w:type="fixed"/>
          <w:tblCellMar>
            <w:left w:w="62" w:type="dxa"/>
            <w:right w:w="62" w:type="dxa"/>
          </w:tblCellMar>
          <w:tblLook w:val="0000"/>
        </w:tblPrEx>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rPr>
                <w:rStyle w:val="SpecialBold"/>
              </w:rPr>
              <w:t>Hazards</w:t>
            </w:r>
          </w:p>
        </w:tc>
        <w:tc>
          <w:tcPr>
            <w:tcW w:w="4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FFD" w:rsidP="00A56FFD">
            <w:pPr>
              <w:pStyle w:val="ListBullet"/>
            </w:pPr>
            <w:r w:rsidRPr="00A56FFD">
              <w:t>Chemicals, dangerous or hazardous substances/materials</w:t>
            </w:r>
          </w:p>
          <w:p w:rsidR="00000000" w:rsidRPr="00A56FFD" w:rsidP="00A56FFD">
            <w:pPr>
              <w:pStyle w:val="ListBullet"/>
            </w:pPr>
            <w:r w:rsidRPr="00A56FFD">
              <w:t>Movement of equipment, goods, materials, vehicular traffic</w:t>
            </w:r>
          </w:p>
          <w:p w:rsidR="00000000" w:rsidP="00A56FFD">
            <w:pPr>
              <w:pStyle w:val="ListBullet"/>
              <w:rPr>
                <w:lang w:val="en-NZ"/>
              </w:rPr>
            </w:pPr>
            <w:r w:rsidRPr="00A56FFD">
              <w:t>Uneven/unstable terrain, overhead service lines, trees, underground services, obstructions, structures, surrounding buildings, facilities, bri</w:t>
            </w:r>
            <w:r w:rsidRPr="00A56FFD">
              <w:t>dges/walkways, lifting equipment</w:t>
            </w:r>
          </w:p>
        </w:tc>
      </w:tr>
      <w:tr w:rsidTr="009B37B6">
        <w:tblPrEx>
          <w:tblW w:w="0" w:type="auto"/>
          <w:tblLayout w:type="fixed"/>
          <w:tblCellMar>
            <w:left w:w="62" w:type="dxa"/>
            <w:right w:w="62" w:type="dxa"/>
          </w:tblCellMar>
          <w:tblLook w:val="0000"/>
        </w:tblPrEx>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rPr>
                <w:rStyle w:val="SpecialBold"/>
              </w:rPr>
              <w:t>Prescribed procedures</w:t>
            </w:r>
          </w:p>
        </w:tc>
        <w:tc>
          <w:tcPr>
            <w:tcW w:w="4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FFD" w:rsidP="00A56FFD">
            <w:pPr>
              <w:pStyle w:val="ListBullet"/>
            </w:pPr>
            <w:r w:rsidRPr="00A56FFD">
              <w:t>Clarification of instructions and/or plans either written or from authorised personnel</w:t>
            </w:r>
          </w:p>
          <w:p w:rsidR="00000000" w:rsidRPr="00A56FFD" w:rsidP="00A56FFD">
            <w:pPr>
              <w:pStyle w:val="ListBullet"/>
            </w:pPr>
            <w:r w:rsidRPr="00A56FFD">
              <w:t>Site safety policy and procedures</w:t>
            </w:r>
          </w:p>
          <w:p w:rsidR="00000000" w:rsidRPr="00A56FFD" w:rsidP="00A56FFD">
            <w:pPr>
              <w:pStyle w:val="ListBullet"/>
            </w:pPr>
            <w:r w:rsidRPr="00A56FFD">
              <w:t>Standard operating procedures</w:t>
            </w:r>
          </w:p>
          <w:p w:rsidR="00000000" w:rsidRPr="00A56FFD" w:rsidP="00A56FFD">
            <w:pPr>
              <w:pStyle w:val="ListBullet"/>
            </w:pPr>
            <w:r w:rsidRPr="00A56FFD">
              <w:t>Correct use of equipment</w:t>
            </w:r>
          </w:p>
          <w:p w:rsidR="00000000" w:rsidRPr="00A56FFD" w:rsidP="00A56FFD">
            <w:pPr>
              <w:pStyle w:val="ListBullet"/>
            </w:pPr>
            <w:r w:rsidRPr="00A56FFD">
              <w:t>Industry standards and requirements</w:t>
            </w:r>
          </w:p>
          <w:p w:rsidR="00000000" w:rsidP="00A56FFD">
            <w:pPr>
              <w:pStyle w:val="ListBullet"/>
              <w:rPr>
                <w:lang w:val="en-NZ"/>
              </w:rPr>
            </w:pPr>
            <w:r w:rsidRPr="00A56FFD">
              <w:t>Manufacturers' specifications</w:t>
            </w:r>
          </w:p>
        </w:tc>
      </w:tr>
      <w:tr w:rsidTr="009B37B6">
        <w:tblPrEx>
          <w:tblW w:w="0" w:type="auto"/>
          <w:tblLayout w:type="fixed"/>
          <w:tblCellMar>
            <w:left w:w="62" w:type="dxa"/>
            <w:right w:w="62" w:type="dxa"/>
          </w:tblCellMar>
          <w:tblLook w:val="0000"/>
        </w:tblPrEx>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rPr>
                <w:rStyle w:val="SpecialBold"/>
              </w:rPr>
              <w:t>Signage and barriers and third party protection measures</w:t>
            </w:r>
            <w:r w:rsidRPr="00A56FFD">
              <w:t xml:space="preserve"> </w:t>
            </w:r>
          </w:p>
        </w:tc>
        <w:tc>
          <w:tcPr>
            <w:tcW w:w="4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FFD" w:rsidP="00A56FFD">
            <w:pPr>
              <w:pStyle w:val="ListBullet"/>
            </w:pPr>
            <w:r w:rsidRPr="00A56FFD">
              <w:t xml:space="preserve">Physical barriers (parawebbing, bollards, timber or metal barriers) </w:t>
            </w:r>
          </w:p>
          <w:p w:rsidR="00000000" w:rsidRPr="00A56FFD" w:rsidP="00A56FFD">
            <w:pPr>
              <w:pStyle w:val="ListBullet"/>
            </w:pPr>
            <w:r w:rsidRPr="00A56FFD">
              <w:t>Warning/direction signs</w:t>
            </w:r>
          </w:p>
          <w:p w:rsidR="00000000" w:rsidRPr="00A56FFD" w:rsidP="00A56FFD">
            <w:pPr>
              <w:pStyle w:val="ListBullet"/>
            </w:pPr>
            <w:r w:rsidRPr="00A56FFD">
              <w:t>Personnel to restrict unauthorised access (spotters)</w:t>
            </w:r>
          </w:p>
          <w:p w:rsidR="00000000" w:rsidP="00A56FFD">
            <w:pPr>
              <w:pStyle w:val="ListBullet"/>
              <w:rPr>
                <w:lang w:val="en-NZ"/>
              </w:rPr>
            </w:pPr>
            <w:r w:rsidRPr="00A56FFD">
              <w:t>Permits to work</w:t>
            </w:r>
          </w:p>
        </w:tc>
      </w:tr>
      <w:tr w:rsidTr="009B37B6">
        <w:tblPrEx>
          <w:tblW w:w="0" w:type="auto"/>
          <w:tblLayout w:type="fixed"/>
          <w:tblCellMar>
            <w:left w:w="62" w:type="dxa"/>
            <w:right w:w="62" w:type="dxa"/>
          </w:tblCellMar>
          <w:tblLook w:val="0000"/>
        </w:tblPrEx>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rPr>
                <w:rStyle w:val="SpecialBold"/>
              </w:rPr>
              <w:t>Safe work practices</w:t>
            </w:r>
            <w:r w:rsidRPr="00A56FFD">
              <w:t xml:space="preserve"> </w:t>
            </w:r>
          </w:p>
        </w:tc>
        <w:tc>
          <w:tcPr>
            <w:tcW w:w="4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t>Hazard identification, risk assessment, risk reduction measures, house keeping and personal protective equipment</w:t>
            </w:r>
          </w:p>
        </w:tc>
      </w:tr>
      <w:tr w:rsidTr="009B37B6">
        <w:tblPrEx>
          <w:tblW w:w="0" w:type="auto"/>
          <w:tblLayout w:type="fixed"/>
          <w:tblCellMar>
            <w:left w:w="62" w:type="dxa"/>
            <w:right w:w="62" w:type="dxa"/>
          </w:tblCellMar>
          <w:tblLook w:val="0000"/>
        </w:tblPrEx>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rPr>
                <w:rStyle w:val="SpecialBold"/>
              </w:rPr>
              <w:t>State and Territory legislative requirements</w:t>
            </w:r>
            <w:r w:rsidRPr="00A56FFD">
              <w:t xml:space="preserve"> </w:t>
            </w:r>
          </w:p>
        </w:tc>
        <w:tc>
          <w:tcPr>
            <w:tcW w:w="4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FFD" w:rsidP="00A56FFD">
            <w:pPr>
              <w:pStyle w:val="ListBullet"/>
            </w:pPr>
            <w:r w:rsidRPr="00A56FFD">
              <w:t>Appr</w:t>
            </w:r>
            <w:r w:rsidRPr="00A56FFD">
              <w:t>opriate OHS and Scaffolding acts and regulations</w:t>
            </w:r>
          </w:p>
          <w:p w:rsidR="00000000" w:rsidRPr="00A56FFD" w:rsidP="00A56FFD">
            <w:pPr>
              <w:pStyle w:val="ListBullet"/>
            </w:pPr>
            <w:r w:rsidRPr="00A56FFD">
              <w:t>Australian standards, codes of practice and NOHSC:1006</w:t>
            </w:r>
          </w:p>
        </w:tc>
      </w:tr>
    </w:tbl>
    <w:p w:rsidR="009B37B6" w:rsidP="00A56FFD">
      <w:pPr>
        <w:pStyle w:val="BodyText"/>
      </w:pPr>
    </w:p>
    <w:p w:rsidR="009B37B6" w:rsidP="00A56FFD">
      <w:pPr>
        <w:pStyle w:val="BodyText"/>
      </w:pPr>
    </w:p>
    <w:p w:rsidR="00000000" w:rsidRPr="00A56FFD" w:rsidP="00A56FFD">
      <w:pPr>
        <w:pStyle w:val="Heading1"/>
      </w:pPr>
      <w:bookmarkStart w:id="12" w:name="O_211361"/>
      <w:bookmarkEnd w:id="12"/>
      <w:r w:rsidRPr="00A56FFD">
        <w:t>Unit Sector(s)</w:t>
      </w:r>
    </w:p>
    <w:tbl>
      <w:tblPr>
        <w:tblW w:w="0" w:type="auto"/>
        <w:tblLayout w:type="fixed"/>
        <w:tblCellMar>
          <w:left w:w="62" w:type="dxa"/>
          <w:right w:w="62" w:type="dxa"/>
        </w:tblCellMar>
        <w:tblLook w:val="0000"/>
      </w:tblPr>
      <w:tblGrid>
        <w:gridCol w:w="2654"/>
        <w:gridCol w:w="5868"/>
      </w:tblGrid>
      <w:tr w:rsidTr="009B37B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FFD" w:rsidP="00A56FFD">
            <w:pPr>
              <w:pStyle w:val="BodyText"/>
            </w:pPr>
          </w:p>
        </w:tc>
      </w:tr>
    </w:tbl>
    <w:p w:rsidR="009B37B6" w:rsidP="00A56FFD">
      <w:pPr>
        <w:pStyle w:val="BodyText"/>
      </w:pPr>
    </w:p>
    <w:p w:rsidR="009B37B6" w:rsidP="00A56FFD">
      <w:pPr>
        <w:pStyle w:val="BodyText"/>
      </w:pPr>
    </w:p>
    <w:p w:rsidR="00000000" w:rsidRPr="00A56FFD" w:rsidP="00A56FFD">
      <w:pPr>
        <w:pStyle w:val="Heading1"/>
      </w:pPr>
      <w:bookmarkStart w:id="13" w:name="O_211358"/>
      <w:bookmarkEnd w:id="13"/>
      <w:r w:rsidRPr="00A56FFD">
        <w:t>Co-requisite units</w:t>
      </w:r>
    </w:p>
    <w:tbl>
      <w:tblPr>
        <w:tblW w:w="0" w:type="auto"/>
        <w:tblLayout w:type="fixed"/>
        <w:tblCellMar>
          <w:left w:w="62" w:type="dxa"/>
          <w:right w:w="62" w:type="dxa"/>
        </w:tblCellMar>
        <w:tblLook w:val="0000"/>
      </w:tblPr>
      <w:tblGrid>
        <w:gridCol w:w="2641"/>
        <w:gridCol w:w="1322"/>
        <w:gridCol w:w="4559"/>
      </w:tblGrid>
      <w:tr w:rsidTr="009B37B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p>
        </w:tc>
      </w:tr>
      <w:tr w:rsidTr="009B37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p>
        </w:tc>
      </w:tr>
      <w:tr w:rsidTr="009B37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FFD" w:rsidP="00A56FFD">
            <w:pPr>
              <w:pStyle w:val="BodyText"/>
            </w:pPr>
          </w:p>
        </w:tc>
      </w:tr>
    </w:tbl>
    <w:p w:rsidR="009B37B6" w:rsidP="00A56FFD">
      <w:pPr>
        <w:pStyle w:val="BodyText"/>
      </w:pPr>
    </w:p>
    <w:p w:rsidR="009B37B6" w:rsidP="00A56FFD">
      <w:pPr>
        <w:pStyle w:val="BodyText"/>
      </w:pPr>
    </w:p>
    <w:p w:rsidR="00000000" w:rsidRPr="00A56FFD" w:rsidP="00A56FFD">
      <w:pPr>
        <w:pStyle w:val="Heading1"/>
      </w:pPr>
      <w:bookmarkStart w:id="14" w:name="O_211360"/>
      <w:bookmarkEnd w:id="14"/>
      <w:r w:rsidRPr="00A56FFD">
        <w:t>Competency field</w:t>
      </w:r>
    </w:p>
    <w:tbl>
      <w:tblPr>
        <w:tblW w:w="0" w:type="auto"/>
        <w:tblLayout w:type="fixed"/>
        <w:tblCellMar>
          <w:left w:w="62" w:type="dxa"/>
          <w:right w:w="62" w:type="dxa"/>
        </w:tblCellMar>
        <w:tblLook w:val="0000"/>
      </w:tblPr>
      <w:tblGrid>
        <w:gridCol w:w="2777"/>
        <w:gridCol w:w="5745"/>
      </w:tblGrid>
      <w:tr w:rsidTr="009B37B6">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FFD">
            <w:pPr>
              <w:pStyle w:val="BodyText"/>
              <w:rPr>
                <w:lang w:val="en-NZ"/>
              </w:rPr>
            </w:pPr>
            <w:r w:rsidRPr="00A56FFD">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FFD" w:rsidP="00A56FFD">
            <w:pPr>
              <w:pStyle w:val="BodyText"/>
            </w:pPr>
            <w:r w:rsidRPr="00A56FFD">
              <w:t>Materials handling</w:t>
            </w:r>
          </w:p>
        </w:tc>
      </w:tr>
    </w:tbl>
    <w:p w:rsidR="009B37B6" w:rsidP="00A56FFD">
      <w:pPr>
        <w:pStyle w:val="BodyText"/>
      </w:pPr>
    </w:p>
    <w:p w:rsidR="009B37B6" w:rsidP="00A56FFD">
      <w:pPr>
        <w:pStyle w:val="BodyText"/>
      </w:pPr>
    </w:p>
    <w:p w:rsidR="00000000" w:rsidRPr="00A56FFD" w:rsidP="00A56FFD"/>
    <w:sectPr w:rsidSect="00A56F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F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37B6" w:rsidP="009B37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F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7B6" w:rsidP="00A56F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B37B6" w:rsidP="00A56F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B37B6" w:rsidP="00A56F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F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37B6" w:rsidP="009B37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F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7B6" w:rsidP="00A56FFD">
    <w:pPr>
      <w:pStyle w:val="Header"/>
      <w:framePr w:wrap="around"/>
    </w:pPr>
    <w:r>
      <w:fldChar w:fldCharType="begin"/>
    </w:r>
    <w:r>
      <w:instrText xml:space="preserve"> TITLE   \* MERGEFORMAT </w:instrText>
    </w:r>
    <w:r>
      <w:fldChar w:fldCharType="separate"/>
    </w:r>
    <w:r>
      <w:t>MEM11001C Erect/dismantle scaffolding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37B6" w:rsidP="00A56F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CA16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A21D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F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6FFD"/>
    <w:pPr>
      <w:spacing w:before="360" w:after="60"/>
      <w:outlineLvl w:val="0"/>
    </w:pPr>
    <w:rPr>
      <w:sz w:val="32"/>
    </w:rPr>
  </w:style>
  <w:style w:type="paragraph" w:styleId="Heading2">
    <w:name w:val="heading 2"/>
    <w:basedOn w:val="HeadingBase"/>
    <w:next w:val="BodyText"/>
    <w:link w:val="Heading2Char"/>
    <w:qFormat/>
    <w:rsid w:val="00A56FFD"/>
    <w:pPr>
      <w:keepLines/>
      <w:spacing w:before="240" w:after="120"/>
      <w:outlineLvl w:val="1"/>
    </w:pPr>
    <w:rPr>
      <w:sz w:val="28"/>
      <w:szCs w:val="40"/>
    </w:rPr>
  </w:style>
  <w:style w:type="paragraph" w:styleId="Heading3">
    <w:name w:val="heading 3"/>
    <w:basedOn w:val="HeadingBase"/>
    <w:next w:val="BodyText"/>
    <w:link w:val="Heading3Char"/>
    <w:qFormat/>
    <w:rsid w:val="00A56FFD"/>
    <w:pPr>
      <w:spacing w:before="180" w:after="120"/>
      <w:outlineLvl w:val="2"/>
    </w:pPr>
    <w:rPr>
      <w:spacing w:val="-10"/>
      <w:kern w:val="32"/>
    </w:rPr>
  </w:style>
  <w:style w:type="paragraph" w:styleId="Heading4">
    <w:name w:val="heading 4"/>
    <w:basedOn w:val="HeadingBase"/>
    <w:next w:val="BodyText"/>
    <w:link w:val="Heading4Char"/>
    <w:qFormat/>
    <w:rsid w:val="00A56FFD"/>
    <w:pPr>
      <w:spacing w:before="160" w:after="120"/>
      <w:outlineLvl w:val="3"/>
    </w:pPr>
    <w:rPr>
      <w:sz w:val="22"/>
    </w:rPr>
  </w:style>
  <w:style w:type="paragraph" w:styleId="Heading5">
    <w:name w:val="heading 5"/>
    <w:basedOn w:val="HeadingBase"/>
    <w:next w:val="Normal"/>
    <w:link w:val="Heading5Char"/>
    <w:qFormat/>
    <w:rsid w:val="00A56FFD"/>
    <w:pPr>
      <w:spacing w:before="80"/>
      <w:outlineLvl w:val="4"/>
    </w:pPr>
    <w:rPr>
      <w:color w:val="918585"/>
      <w:sz w:val="20"/>
    </w:rPr>
  </w:style>
  <w:style w:type="paragraph" w:styleId="Heading6">
    <w:name w:val="heading 6"/>
    <w:basedOn w:val="HeadingBase"/>
    <w:next w:val="Normal"/>
    <w:link w:val="Heading6Char"/>
    <w:qFormat/>
    <w:rsid w:val="00A56FFD"/>
    <w:pPr>
      <w:spacing w:before="60"/>
      <w:outlineLvl w:val="5"/>
    </w:pPr>
    <w:rPr>
      <w:color w:val="918585"/>
      <w:sz w:val="20"/>
    </w:rPr>
  </w:style>
  <w:style w:type="paragraph" w:styleId="Heading7">
    <w:name w:val="heading 7"/>
    <w:basedOn w:val="Normal"/>
    <w:next w:val="Normal"/>
    <w:link w:val="Heading7Char"/>
    <w:qFormat/>
    <w:rsid w:val="00A56FFD"/>
    <w:pPr>
      <w:ind w:left="720"/>
      <w:outlineLvl w:val="6"/>
    </w:pPr>
    <w:rPr>
      <w:i/>
    </w:rPr>
  </w:style>
  <w:style w:type="paragraph" w:styleId="Heading8">
    <w:name w:val="heading 8"/>
    <w:basedOn w:val="Normal"/>
    <w:next w:val="Normal"/>
    <w:link w:val="Heading8Char"/>
    <w:qFormat/>
    <w:rsid w:val="00A56FFD"/>
    <w:pPr>
      <w:ind w:left="720"/>
      <w:outlineLvl w:val="7"/>
    </w:pPr>
    <w:rPr>
      <w:i/>
    </w:rPr>
  </w:style>
  <w:style w:type="paragraph" w:styleId="Heading9">
    <w:name w:val="heading 9"/>
    <w:basedOn w:val="Normal"/>
    <w:next w:val="Normal"/>
    <w:link w:val="Heading9Char"/>
    <w:qFormat/>
    <w:rsid w:val="00A56FFD"/>
    <w:pPr>
      <w:ind w:left="720"/>
      <w:outlineLvl w:val="8"/>
    </w:pPr>
    <w:rPr>
      <w:i/>
    </w:rPr>
  </w:style>
  <w:style w:type="character" w:default="1" w:styleId="DefaultParagraphFont">
    <w:name w:val="Default Paragraph Font"/>
    <w:uiPriority w:val="1"/>
    <w:unhideWhenUsed/>
    <w:rsid w:val="00A56F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6FFD"/>
  </w:style>
  <w:style w:type="character" w:customStyle="1" w:styleId="Heading1Char">
    <w:name w:val="Heading 1 Char"/>
    <w:basedOn w:val="DefaultParagraphFont"/>
    <w:link w:val="Heading1"/>
    <w:rsid w:val="00A56FFD"/>
    <w:rPr>
      <w:rFonts w:ascii="Times New Roman" w:eastAsia="Times New Roman" w:hAnsi="Times New Roman" w:cs="Times New Roman"/>
      <w:b/>
      <w:sz w:val="32"/>
      <w:szCs w:val="20"/>
      <w:lang w:eastAsia="en-US"/>
    </w:rPr>
  </w:style>
  <w:style w:type="paragraph" w:styleId="BodyText">
    <w:name w:val="Body Text"/>
    <w:basedOn w:val="Normal"/>
    <w:link w:val="BodyTextChar"/>
    <w:rsid w:val="00A56F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6FFD"/>
    <w:rPr>
      <w:rFonts w:ascii="Times New Roman" w:eastAsia="Times New Roman" w:hAnsi="Times New Roman" w:cs="Times New Roman"/>
      <w:sz w:val="24"/>
      <w:lang w:val="en-US" w:eastAsia="en-US"/>
    </w:rPr>
  </w:style>
  <w:style w:type="paragraph" w:styleId="Footer">
    <w:name w:val="footer"/>
    <w:basedOn w:val="Normal"/>
    <w:link w:val="FooterChar"/>
    <w:rsid w:val="00A56F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6FFD"/>
    <w:rPr>
      <w:rFonts w:ascii="Times New Roman" w:eastAsia="Times New Roman" w:hAnsi="Times New Roman" w:cs="Times New Roman"/>
      <w:sz w:val="16"/>
      <w:lang w:val="en-US" w:eastAsia="en-US"/>
    </w:rPr>
  </w:style>
  <w:style w:type="paragraph" w:styleId="List">
    <w:name w:val="List"/>
    <w:basedOn w:val="BodyText"/>
    <w:next w:val="BodyText"/>
    <w:rsid w:val="00A56FFD"/>
    <w:pPr>
      <w:tabs>
        <w:tab w:val="left" w:pos="340"/>
      </w:tabs>
      <w:spacing w:before="60" w:after="60"/>
      <w:ind w:left="340" w:hanging="340"/>
    </w:pPr>
  </w:style>
  <w:style w:type="paragraph" w:styleId="ListBullet">
    <w:name w:val="List Bullet"/>
    <w:basedOn w:val="List"/>
    <w:rsid w:val="00A56FFD"/>
    <w:pPr>
      <w:numPr>
        <w:numId w:val="12"/>
      </w:numPr>
      <w:tabs>
        <w:tab w:val="clear" w:pos="340"/>
      </w:tabs>
      <w:spacing w:before="40" w:after="40"/>
    </w:pPr>
  </w:style>
  <w:style w:type="character" w:customStyle="1" w:styleId="SpecialBold">
    <w:name w:val="Special Bold"/>
    <w:basedOn w:val="DefaultParagraphFont"/>
    <w:rsid w:val="00A56FFD"/>
    <w:rPr>
      <w:b/>
      <w:spacing w:val="0"/>
    </w:rPr>
  </w:style>
  <w:style w:type="paragraph" w:styleId="Header">
    <w:name w:val="header"/>
    <w:basedOn w:val="Normal"/>
    <w:link w:val="HeaderChar"/>
    <w:rsid w:val="00A56F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6F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6FFD"/>
    <w:pPr>
      <w:spacing w:before="240" w:after="120"/>
      <w:outlineLvl w:val="0"/>
    </w:pPr>
    <w:rPr>
      <w:rFonts w:ascii="Times New Roman" w:hAnsi="Times New Roman"/>
      <w:b/>
      <w:sz w:val="28"/>
    </w:rPr>
  </w:style>
  <w:style w:type="paragraph" w:customStyle="1" w:styleId="AllowPageBreak">
    <w:name w:val="AllowPageBreak"/>
    <w:rsid w:val="00A56F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6FFD"/>
    <w:pPr>
      <w:tabs>
        <w:tab w:val="left" w:pos="680"/>
      </w:tabs>
      <w:spacing w:before="60" w:after="60"/>
      <w:ind w:left="680" w:hanging="340"/>
    </w:pPr>
  </w:style>
  <w:style w:type="character" w:customStyle="1" w:styleId="Heading2Char">
    <w:name w:val="Heading 2 Char"/>
    <w:basedOn w:val="DefaultParagraphFont"/>
    <w:link w:val="Heading2"/>
    <w:rsid w:val="00A56F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6F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6F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6F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6F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6F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6F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6FFD"/>
    <w:rPr>
      <w:rFonts w:ascii="Courier New" w:eastAsia="Times New Roman" w:hAnsi="Courier New" w:cs="Times New Roman"/>
      <w:i/>
      <w:szCs w:val="20"/>
      <w:lang w:val="en-US" w:eastAsia="en-US"/>
    </w:rPr>
  </w:style>
  <w:style w:type="paragraph" w:customStyle="1" w:styleId="HeadingBase">
    <w:name w:val="Heading Base"/>
    <w:rsid w:val="00A56F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6FFD"/>
    <w:pPr>
      <w:tabs>
        <w:tab w:val="right" w:leader="dot" w:pos="9072"/>
      </w:tabs>
      <w:ind w:left="567"/>
    </w:pPr>
    <w:rPr>
      <w:szCs w:val="22"/>
    </w:rPr>
  </w:style>
  <w:style w:type="paragraph" w:customStyle="1" w:styleId="TOCBase">
    <w:name w:val="TOC Base"/>
    <w:rsid w:val="00A56F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6FFD"/>
    <w:pPr>
      <w:tabs>
        <w:tab w:val="right" w:leader="dot" w:pos="9072"/>
      </w:tabs>
      <w:spacing w:before="40" w:after="40"/>
      <w:ind w:left="284"/>
    </w:pPr>
    <w:rPr>
      <w:rFonts w:ascii="Times New Roman" w:hAnsi="Times New Roman"/>
    </w:rPr>
  </w:style>
  <w:style w:type="paragraph" w:styleId="TOC1">
    <w:name w:val="toc 1"/>
    <w:basedOn w:val="TOCBase"/>
    <w:next w:val="Normal"/>
    <w:rsid w:val="00A56F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6FFD"/>
    <w:pPr>
      <w:spacing w:before="5040"/>
      <w:jc w:val="center"/>
    </w:pPr>
    <w:rPr>
      <w:sz w:val="48"/>
      <w:szCs w:val="72"/>
      <w:lang w:val="en-US"/>
    </w:rPr>
  </w:style>
  <w:style w:type="character" w:customStyle="1" w:styleId="TitleChar">
    <w:name w:val="Title Char"/>
    <w:basedOn w:val="DefaultParagraphFont"/>
    <w:link w:val="Title"/>
    <w:rsid w:val="00A56F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6FFD"/>
    <w:pPr>
      <w:tabs>
        <w:tab w:val="left" w:pos="3600"/>
        <w:tab w:val="left" w:pos="3958"/>
      </w:tabs>
    </w:pPr>
  </w:style>
  <w:style w:type="paragraph" w:customStyle="1" w:styleId="Note">
    <w:name w:val="Note"/>
    <w:basedOn w:val="BodyText"/>
    <w:rsid w:val="00A56F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6FFD"/>
    <w:pPr>
      <w:framePr w:wrap="auto" w:hAnchor="text" w:y="6049"/>
    </w:pPr>
    <w:rPr>
      <w:color w:val="000000"/>
      <w:sz w:val="40"/>
    </w:rPr>
  </w:style>
  <w:style w:type="paragraph" w:customStyle="1" w:styleId="TOCTitle">
    <w:name w:val="TOCTitle"/>
    <w:basedOn w:val="Heading1"/>
    <w:rsid w:val="00A56FFD"/>
    <w:pPr>
      <w:spacing w:after="240"/>
      <w:jc w:val="center"/>
      <w:outlineLvl w:val="9"/>
    </w:pPr>
    <w:rPr>
      <w:caps/>
    </w:rPr>
  </w:style>
  <w:style w:type="paragraph" w:customStyle="1" w:styleId="Version">
    <w:name w:val="Version"/>
    <w:rsid w:val="00A56F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6FFD"/>
    <w:pPr>
      <w:numPr>
        <w:numId w:val="13"/>
      </w:numPr>
      <w:tabs>
        <w:tab w:val="clear" w:pos="680"/>
      </w:tabs>
    </w:pPr>
  </w:style>
  <w:style w:type="paragraph" w:styleId="Index1">
    <w:name w:val="index 1"/>
    <w:basedOn w:val="Normal"/>
    <w:next w:val="Normal"/>
    <w:semiHidden/>
    <w:rsid w:val="00A56FFD"/>
    <w:pPr>
      <w:keepNext w:val="0"/>
      <w:tabs>
        <w:tab w:val="right" w:pos="4176"/>
      </w:tabs>
      <w:ind w:left="198" w:hanging="198"/>
    </w:pPr>
    <w:rPr>
      <w:rFonts w:ascii="Garamond" w:hAnsi="Garamond"/>
    </w:rPr>
  </w:style>
  <w:style w:type="paragraph" w:styleId="IndexHeading">
    <w:name w:val="index heading"/>
    <w:basedOn w:val="Normal"/>
    <w:next w:val="Index1"/>
    <w:semiHidden/>
    <w:rsid w:val="00A56FFD"/>
    <w:pPr>
      <w:spacing w:before="120" w:after="120"/>
    </w:pPr>
    <w:rPr>
      <w:rFonts w:ascii="Arial" w:hAnsi="Arial"/>
      <w:b/>
      <w:color w:val="918585"/>
      <w:sz w:val="24"/>
    </w:rPr>
  </w:style>
  <w:style w:type="paragraph" w:customStyle="1" w:styleId="Chapter">
    <w:name w:val="Chapter"/>
    <w:basedOn w:val="Normal"/>
    <w:rsid w:val="00A56FFD"/>
    <w:pPr>
      <w:spacing w:before="240"/>
    </w:pPr>
    <w:rPr>
      <w:rFonts w:ascii="Times New Roman" w:hAnsi="Times New Roman"/>
      <w:smallCaps/>
      <w:spacing w:val="80"/>
      <w:sz w:val="28"/>
    </w:rPr>
  </w:style>
  <w:style w:type="paragraph" w:customStyle="1" w:styleId="InChapter">
    <w:name w:val="InChapter"/>
    <w:basedOn w:val="Heading3"/>
    <w:rsid w:val="00A56FFD"/>
    <w:pPr>
      <w:spacing w:after="240"/>
      <w:outlineLvl w:val="9"/>
    </w:pPr>
    <w:rPr>
      <w:noProof/>
    </w:rPr>
  </w:style>
  <w:style w:type="paragraph" w:styleId="Index2">
    <w:name w:val="index 2"/>
    <w:basedOn w:val="Normal"/>
    <w:next w:val="Normal"/>
    <w:semiHidden/>
    <w:rsid w:val="00A56FFD"/>
    <w:pPr>
      <w:tabs>
        <w:tab w:val="right" w:pos="4176"/>
      </w:tabs>
      <w:ind w:left="568" w:hanging="284"/>
    </w:pPr>
    <w:rPr>
      <w:rFonts w:ascii="Garamond" w:hAnsi="Garamond"/>
    </w:rPr>
  </w:style>
  <w:style w:type="paragraph" w:customStyle="1" w:styleId="Byline">
    <w:name w:val="Byline"/>
    <w:rsid w:val="00A56F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6FFD"/>
    <w:pPr>
      <w:tabs>
        <w:tab w:val="clear" w:pos="3600"/>
        <w:tab w:val="clear" w:pos="3958"/>
      </w:tabs>
      <w:jc w:val="right"/>
    </w:pPr>
  </w:style>
  <w:style w:type="character" w:styleId="Emphasis">
    <w:name w:val="Emphasis"/>
    <w:basedOn w:val="DefaultParagraphFont"/>
    <w:qFormat/>
    <w:rsid w:val="00A56FFD"/>
    <w:rPr>
      <w:i/>
    </w:rPr>
  </w:style>
  <w:style w:type="paragraph" w:styleId="Caption">
    <w:name w:val="caption"/>
    <w:basedOn w:val="BodyText"/>
    <w:next w:val="Normal"/>
    <w:qFormat/>
    <w:rsid w:val="00A56FFD"/>
    <w:pPr>
      <w:framePr w:w="2268" w:hSpace="181" w:vSpace="181" w:wrap="around" w:vAnchor="text" w:hAnchor="page" w:x="1135" w:y="285" w:anchorLock="1"/>
    </w:pPr>
    <w:rPr>
      <w:i/>
    </w:rPr>
  </w:style>
  <w:style w:type="paragraph" w:customStyle="1" w:styleId="MiniTOCTitle">
    <w:name w:val="MiniTOCTitle"/>
    <w:basedOn w:val="Heading4"/>
    <w:rsid w:val="00A56FFD"/>
    <w:pPr>
      <w:spacing w:before="240"/>
      <w:outlineLvl w:val="9"/>
    </w:pPr>
    <w:rPr>
      <w:noProof/>
      <w:sz w:val="24"/>
    </w:rPr>
  </w:style>
  <w:style w:type="paragraph" w:customStyle="1" w:styleId="MiniTOCItem">
    <w:name w:val="MiniTOCItem"/>
    <w:basedOn w:val="ListBullet"/>
    <w:rsid w:val="00A56FFD"/>
    <w:pPr>
      <w:numPr>
        <w:numId w:val="0"/>
      </w:numPr>
      <w:tabs>
        <w:tab w:val="right" w:leader="dot" w:pos="6521"/>
      </w:tabs>
      <w:spacing w:before="0" w:after="0"/>
    </w:pPr>
  </w:style>
  <w:style w:type="paragraph" w:customStyle="1" w:styleId="TOFTitle">
    <w:name w:val="TOFTitle"/>
    <w:basedOn w:val="TOCTitle"/>
    <w:rsid w:val="00A56FFD"/>
  </w:style>
  <w:style w:type="paragraph" w:styleId="TableofFigures">
    <w:name w:val="table of figures"/>
    <w:basedOn w:val="Normal"/>
    <w:next w:val="Normal"/>
    <w:semiHidden/>
    <w:rsid w:val="00A56FFD"/>
    <w:pPr>
      <w:tabs>
        <w:tab w:val="right" w:leader="dot" w:pos="9072"/>
      </w:tabs>
      <w:ind w:left="970" w:hanging="403"/>
    </w:pPr>
    <w:rPr>
      <w:rFonts w:ascii="Times New Roman" w:hAnsi="Times New Roman"/>
      <w:b/>
    </w:rPr>
  </w:style>
  <w:style w:type="paragraph" w:styleId="ListNumber">
    <w:name w:val="List Number"/>
    <w:basedOn w:val="List"/>
    <w:rsid w:val="00A56FFD"/>
    <w:pPr>
      <w:numPr>
        <w:numId w:val="10"/>
      </w:numPr>
    </w:pPr>
  </w:style>
  <w:style w:type="character" w:customStyle="1" w:styleId="WingdingSymbols">
    <w:name w:val="Wingding Symbols"/>
    <w:rsid w:val="00A56FFD"/>
    <w:rPr>
      <w:rFonts w:ascii="Wingdings" w:hAnsi="Wingdings"/>
    </w:rPr>
  </w:style>
  <w:style w:type="paragraph" w:customStyle="1" w:styleId="TableHeading">
    <w:name w:val="Table Heading"/>
    <w:basedOn w:val="HeadingBase"/>
    <w:rsid w:val="00A56FFD"/>
    <w:pPr>
      <w:keepLines/>
      <w:pBdr>
        <w:bottom w:val="single" w:sz="6" w:space="1" w:color="918585"/>
      </w:pBdr>
      <w:spacing w:before="240"/>
    </w:pPr>
  </w:style>
  <w:style w:type="character" w:customStyle="1" w:styleId="HotSpot">
    <w:name w:val="HotSpot"/>
    <w:rsid w:val="00A56FFD"/>
    <w:rPr>
      <w:color w:val="0033CC"/>
      <w:u w:val="none"/>
    </w:rPr>
  </w:style>
  <w:style w:type="paragraph" w:customStyle="1" w:styleId="BodyTextRight">
    <w:name w:val="Body Text Right"/>
    <w:basedOn w:val="BodyText"/>
    <w:rsid w:val="00A56FFD"/>
    <w:pPr>
      <w:spacing w:before="0" w:after="0"/>
      <w:jc w:val="right"/>
    </w:pPr>
  </w:style>
  <w:style w:type="paragraph" w:styleId="Index3">
    <w:name w:val="index 3"/>
    <w:basedOn w:val="ListNumber2"/>
    <w:next w:val="Normal"/>
    <w:semiHidden/>
    <w:rsid w:val="00A56FFD"/>
    <w:pPr>
      <w:numPr>
        <w:numId w:val="0"/>
      </w:numPr>
      <w:tabs>
        <w:tab w:val="right" w:leader="dot" w:pos="4176"/>
      </w:tabs>
    </w:pPr>
  </w:style>
  <w:style w:type="paragraph" w:styleId="ListNumber2">
    <w:name w:val="List Number 2"/>
    <w:basedOn w:val="List2"/>
    <w:rsid w:val="00A56FFD"/>
    <w:pPr>
      <w:numPr>
        <w:numId w:val="9"/>
      </w:numPr>
      <w:tabs>
        <w:tab w:val="clear" w:pos="1060"/>
      </w:tabs>
    </w:pPr>
  </w:style>
  <w:style w:type="paragraph" w:customStyle="1" w:styleId="MarginNote">
    <w:name w:val="Margin Note"/>
    <w:basedOn w:val="BodyText"/>
    <w:rsid w:val="00A56F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6F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6F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6FFD"/>
    <w:rPr>
      <w:sz w:val="32"/>
    </w:rPr>
  </w:style>
  <w:style w:type="paragraph" w:customStyle="1" w:styleId="HeadingProcedure">
    <w:name w:val="Heading Procedure"/>
    <w:basedOn w:val="HeadingBase"/>
    <w:next w:val="Normal"/>
    <w:rsid w:val="00A56FFD"/>
    <w:pPr>
      <w:tabs>
        <w:tab w:val="left" w:pos="0"/>
      </w:tabs>
      <w:spacing w:before="120" w:after="60"/>
    </w:pPr>
    <w:rPr>
      <w:i/>
      <w:color w:val="918585"/>
      <w:sz w:val="22"/>
    </w:rPr>
  </w:style>
  <w:style w:type="paragraph" w:customStyle="1" w:styleId="TableBodyText">
    <w:name w:val="Table Body Text"/>
    <w:basedOn w:val="BodyText"/>
    <w:rsid w:val="00A56FFD"/>
    <w:pPr>
      <w:spacing w:before="60" w:after="60"/>
    </w:pPr>
  </w:style>
  <w:style w:type="paragraph" w:styleId="ListContinue">
    <w:name w:val="List Continue"/>
    <w:basedOn w:val="List"/>
    <w:rsid w:val="00A56FFD"/>
    <w:pPr>
      <w:ind w:firstLine="0"/>
    </w:pPr>
  </w:style>
  <w:style w:type="paragraph" w:customStyle="1" w:styleId="ListNote">
    <w:name w:val="List Note"/>
    <w:basedOn w:val="List"/>
    <w:rsid w:val="00A56FFD"/>
    <w:pPr>
      <w:pBdr>
        <w:top w:val="single" w:sz="6" w:space="2" w:color="918585"/>
        <w:bottom w:val="single" w:sz="6" w:space="2" w:color="918585"/>
      </w:pBdr>
      <w:tabs>
        <w:tab w:val="left" w:pos="1021"/>
      </w:tabs>
      <w:ind w:firstLine="0"/>
    </w:pPr>
  </w:style>
  <w:style w:type="paragraph" w:customStyle="1" w:styleId="Warning">
    <w:name w:val="Warning"/>
    <w:basedOn w:val="BodyText"/>
    <w:rsid w:val="00A56FFD"/>
    <w:pPr>
      <w:shd w:val="clear" w:color="auto" w:fill="D9D9D9"/>
      <w:tabs>
        <w:tab w:val="left" w:pos="992"/>
      </w:tabs>
      <w:ind w:left="119" w:right="119"/>
    </w:pPr>
    <w:rPr>
      <w:sz w:val="20"/>
    </w:rPr>
  </w:style>
  <w:style w:type="paragraph" w:customStyle="1" w:styleId="MarginIcons">
    <w:name w:val="Margin Icons"/>
    <w:basedOn w:val="BodyText"/>
    <w:rsid w:val="00A56F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6FFD"/>
    <w:rPr>
      <w:rFonts w:ascii="Courier New" w:hAnsi="Courier New"/>
    </w:rPr>
  </w:style>
  <w:style w:type="paragraph" w:customStyle="1" w:styleId="NoteBullet">
    <w:name w:val="Note Bullet"/>
    <w:basedOn w:val="Note"/>
    <w:rsid w:val="00A56FFD"/>
    <w:pPr>
      <w:tabs>
        <w:tab w:val="clear" w:pos="680"/>
      </w:tabs>
      <w:spacing w:before="60" w:after="60"/>
    </w:pPr>
  </w:style>
  <w:style w:type="paragraph" w:customStyle="1" w:styleId="SubHeading2">
    <w:name w:val="SubHeading2"/>
    <w:basedOn w:val="HeadingBase"/>
    <w:rsid w:val="00A56FFD"/>
    <w:pPr>
      <w:spacing w:before="240" w:after="60"/>
    </w:pPr>
    <w:rPr>
      <w:sz w:val="20"/>
    </w:rPr>
  </w:style>
  <w:style w:type="paragraph" w:customStyle="1" w:styleId="SubHeading1">
    <w:name w:val="SubHeading1"/>
    <w:basedOn w:val="HeadingBase"/>
    <w:rsid w:val="00A56FFD"/>
    <w:pPr>
      <w:spacing w:before="240" w:after="60"/>
    </w:pPr>
    <w:rPr>
      <w:color w:val="918585"/>
      <w:sz w:val="22"/>
    </w:rPr>
  </w:style>
  <w:style w:type="paragraph" w:customStyle="1" w:styleId="SideHeading">
    <w:name w:val="Side Heading"/>
    <w:basedOn w:val="HeadingBase"/>
    <w:rsid w:val="00A56F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6FFD"/>
    <w:pPr>
      <w:tabs>
        <w:tab w:val="num" w:pos="360"/>
      </w:tabs>
    </w:pPr>
  </w:style>
  <w:style w:type="paragraph" w:styleId="PlainText">
    <w:name w:val="Plain Text"/>
    <w:basedOn w:val="Normal"/>
    <w:link w:val="PlainTextChar"/>
    <w:rsid w:val="00A56FFD"/>
    <w:rPr>
      <w:sz w:val="20"/>
    </w:rPr>
  </w:style>
  <w:style w:type="character" w:customStyle="1" w:styleId="PlainTextChar">
    <w:name w:val="Plain Text Char"/>
    <w:basedOn w:val="DefaultParagraphFont"/>
    <w:link w:val="PlainText"/>
    <w:rsid w:val="00A56F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6FFD"/>
    <w:rPr>
      <w:b/>
      <w:smallCaps/>
    </w:rPr>
  </w:style>
  <w:style w:type="paragraph" w:customStyle="1" w:styleId="TableListNumber">
    <w:name w:val="Table List Number"/>
    <w:basedOn w:val="ListNumber"/>
    <w:rsid w:val="00A56FFD"/>
    <w:pPr>
      <w:numPr>
        <w:numId w:val="0"/>
      </w:numPr>
    </w:pPr>
  </w:style>
  <w:style w:type="paragraph" w:styleId="TOC4">
    <w:name w:val="toc 4"/>
    <w:basedOn w:val="TOCBase"/>
    <w:next w:val="Normal"/>
    <w:semiHidden/>
    <w:rsid w:val="00A56FFD"/>
    <w:pPr>
      <w:tabs>
        <w:tab w:val="right" w:leader="dot" w:pos="9071"/>
      </w:tabs>
      <w:ind w:left="1701"/>
    </w:pPr>
  </w:style>
  <w:style w:type="paragraph" w:customStyle="1" w:styleId="ListAlpha">
    <w:name w:val="List Alpha"/>
    <w:basedOn w:val="List"/>
    <w:rsid w:val="00A56FFD"/>
    <w:pPr>
      <w:numPr>
        <w:numId w:val="8"/>
      </w:numPr>
    </w:pPr>
  </w:style>
  <w:style w:type="paragraph" w:customStyle="1" w:styleId="ListAlpha2">
    <w:name w:val="List Alpha 2"/>
    <w:basedOn w:val="List2"/>
    <w:rsid w:val="00A56FFD"/>
    <w:pPr>
      <w:numPr>
        <w:numId w:val="7"/>
      </w:numPr>
    </w:pPr>
  </w:style>
  <w:style w:type="paragraph" w:styleId="List3">
    <w:name w:val="List 3"/>
    <w:basedOn w:val="BodyText"/>
    <w:rsid w:val="00A56FFD"/>
    <w:pPr>
      <w:tabs>
        <w:tab w:val="left" w:pos="1021"/>
      </w:tabs>
      <w:spacing w:before="60" w:after="60"/>
      <w:ind w:left="1020" w:hanging="340"/>
    </w:pPr>
  </w:style>
  <w:style w:type="paragraph" w:styleId="List4">
    <w:name w:val="List 4"/>
    <w:basedOn w:val="BodyText"/>
    <w:rsid w:val="00A56FFD"/>
    <w:pPr>
      <w:tabs>
        <w:tab w:val="left" w:pos="1361"/>
      </w:tabs>
      <w:spacing w:before="60" w:after="60"/>
      <w:ind w:left="1361" w:hanging="340"/>
    </w:pPr>
  </w:style>
  <w:style w:type="paragraph" w:styleId="List5">
    <w:name w:val="List 5"/>
    <w:basedOn w:val="BodyText"/>
    <w:rsid w:val="00A56FFD"/>
    <w:pPr>
      <w:tabs>
        <w:tab w:val="left" w:pos="1701"/>
      </w:tabs>
      <w:spacing w:before="60" w:after="60"/>
      <w:ind w:left="1701" w:hanging="340"/>
    </w:pPr>
  </w:style>
  <w:style w:type="paragraph" w:styleId="ListBullet3">
    <w:name w:val="List Bullet 3"/>
    <w:basedOn w:val="List3"/>
    <w:rsid w:val="00A56FFD"/>
    <w:pPr>
      <w:numPr>
        <w:numId w:val="14"/>
      </w:numPr>
      <w:tabs>
        <w:tab w:val="clear" w:pos="1021"/>
      </w:tabs>
      <w:ind w:left="1037" w:hanging="357"/>
    </w:pPr>
  </w:style>
  <w:style w:type="paragraph" w:styleId="ListBullet4">
    <w:name w:val="List Bullet 4"/>
    <w:basedOn w:val="List4"/>
    <w:rsid w:val="00A56FFD"/>
    <w:pPr>
      <w:numPr>
        <w:numId w:val="2"/>
      </w:numPr>
    </w:pPr>
  </w:style>
  <w:style w:type="paragraph" w:styleId="ListBullet5">
    <w:name w:val="List Bullet 5"/>
    <w:basedOn w:val="List5"/>
    <w:rsid w:val="00A56FFD"/>
    <w:pPr>
      <w:numPr>
        <w:numId w:val="3"/>
      </w:numPr>
    </w:pPr>
  </w:style>
  <w:style w:type="paragraph" w:styleId="ListContinue2">
    <w:name w:val="List Continue 2"/>
    <w:basedOn w:val="List2"/>
    <w:rsid w:val="00A56FFD"/>
    <w:pPr>
      <w:ind w:firstLine="0"/>
    </w:pPr>
  </w:style>
  <w:style w:type="paragraph" w:styleId="ListContinue3">
    <w:name w:val="List Continue 3"/>
    <w:basedOn w:val="List3"/>
    <w:rsid w:val="00A56FFD"/>
    <w:pPr>
      <w:ind w:left="1021" w:firstLine="0"/>
    </w:pPr>
  </w:style>
  <w:style w:type="paragraph" w:styleId="ListContinue4">
    <w:name w:val="List Continue 4"/>
    <w:basedOn w:val="List4"/>
    <w:rsid w:val="00A56FFD"/>
    <w:pPr>
      <w:ind w:firstLine="0"/>
    </w:pPr>
  </w:style>
  <w:style w:type="paragraph" w:styleId="ListContinue5">
    <w:name w:val="List Continue 5"/>
    <w:basedOn w:val="List5"/>
    <w:rsid w:val="00A56FFD"/>
    <w:pPr>
      <w:ind w:firstLine="0"/>
    </w:pPr>
  </w:style>
  <w:style w:type="paragraph" w:styleId="ListNumber3">
    <w:name w:val="List Number 3"/>
    <w:basedOn w:val="List3"/>
    <w:rsid w:val="00A56FFD"/>
    <w:pPr>
      <w:numPr>
        <w:numId w:val="4"/>
      </w:numPr>
    </w:pPr>
  </w:style>
  <w:style w:type="paragraph" w:styleId="ListNumber4">
    <w:name w:val="List Number 4"/>
    <w:basedOn w:val="List4"/>
    <w:rsid w:val="00A56FFD"/>
    <w:pPr>
      <w:numPr>
        <w:numId w:val="5"/>
      </w:numPr>
    </w:pPr>
  </w:style>
  <w:style w:type="paragraph" w:styleId="ListNumber5">
    <w:name w:val="List Number 5"/>
    <w:basedOn w:val="List5"/>
    <w:rsid w:val="00A56FFD"/>
    <w:pPr>
      <w:numPr>
        <w:numId w:val="6"/>
      </w:numPr>
    </w:pPr>
  </w:style>
  <w:style w:type="paragraph" w:styleId="BlockText">
    <w:name w:val="Block Text"/>
    <w:basedOn w:val="Normal"/>
    <w:rsid w:val="00A56FFD"/>
    <w:pPr>
      <w:spacing w:after="120"/>
      <w:ind w:left="1440" w:right="1440"/>
    </w:pPr>
  </w:style>
  <w:style w:type="character" w:customStyle="1" w:styleId="Subscript">
    <w:name w:val="Subscript"/>
    <w:basedOn w:val="DefaultParagraphFont"/>
    <w:rsid w:val="00A56FFD"/>
    <w:rPr>
      <w:sz w:val="16"/>
      <w:vertAlign w:val="subscript"/>
    </w:rPr>
  </w:style>
  <w:style w:type="character" w:customStyle="1" w:styleId="Superscript">
    <w:name w:val="Superscript"/>
    <w:basedOn w:val="DefaultParagraphFont"/>
    <w:rsid w:val="00A56FFD"/>
    <w:rPr>
      <w:sz w:val="16"/>
      <w:vertAlign w:val="superscript"/>
    </w:rPr>
  </w:style>
  <w:style w:type="character" w:customStyle="1" w:styleId="Symbols">
    <w:name w:val="Symbols"/>
    <w:basedOn w:val="DefaultParagraphFont"/>
    <w:rsid w:val="00A56FFD"/>
    <w:rPr>
      <w:rFonts w:ascii="Symbol" w:hAnsi="Symbol"/>
    </w:rPr>
  </w:style>
  <w:style w:type="character" w:customStyle="1" w:styleId="MenuOptions">
    <w:name w:val="Menu Options"/>
    <w:basedOn w:val="DefaultParagraphFont"/>
    <w:rsid w:val="00A56FFD"/>
    <w:rPr>
      <w:rFonts w:ascii="Arial Narrow" w:hAnsi="Arial Narrow"/>
      <w:smallCaps/>
    </w:rPr>
  </w:style>
  <w:style w:type="character" w:customStyle="1" w:styleId="Buttons">
    <w:name w:val="Buttons"/>
    <w:basedOn w:val="DefaultParagraphFont"/>
    <w:rsid w:val="00A56FFD"/>
    <w:rPr>
      <w:b/>
    </w:rPr>
  </w:style>
  <w:style w:type="character" w:customStyle="1" w:styleId="Underlined">
    <w:name w:val="Underlined"/>
    <w:basedOn w:val="DefaultParagraphFont"/>
    <w:rsid w:val="00A56FFD"/>
    <w:rPr>
      <w:u w:val="single"/>
    </w:rPr>
  </w:style>
  <w:style w:type="paragraph" w:customStyle="1" w:styleId="TableBodyTextRight">
    <w:name w:val="Table Body Text Right"/>
    <w:basedOn w:val="TableBodyText"/>
    <w:rsid w:val="00A56FFD"/>
    <w:pPr>
      <w:widowControl w:val="0"/>
      <w:autoSpaceDE w:val="0"/>
      <w:autoSpaceDN w:val="0"/>
      <w:adjustRightInd w:val="0"/>
      <w:jc w:val="right"/>
    </w:pPr>
    <w:rPr>
      <w:rFonts w:cs="Arial"/>
      <w:szCs w:val="18"/>
    </w:rPr>
  </w:style>
  <w:style w:type="paragraph" w:customStyle="1" w:styleId="CopyrightText">
    <w:name w:val="Copyright Text"/>
    <w:basedOn w:val="BodyText"/>
    <w:rsid w:val="00A56FFD"/>
    <w:rPr>
      <w:sz w:val="18"/>
    </w:rPr>
  </w:style>
  <w:style w:type="paragraph" w:customStyle="1" w:styleId="BodySmallRight">
    <w:name w:val="Body Small Right"/>
    <w:basedOn w:val="BodyTextRight"/>
    <w:rsid w:val="00A56FFD"/>
    <w:rPr>
      <w:sz w:val="18"/>
      <w:szCs w:val="18"/>
    </w:rPr>
  </w:style>
  <w:style w:type="paragraph" w:customStyle="1" w:styleId="MarginEdition">
    <w:name w:val="Margin Edition"/>
    <w:basedOn w:val="MarginNote"/>
    <w:rsid w:val="00A56FFD"/>
    <w:pPr>
      <w:spacing w:before="0" w:after="0"/>
    </w:pPr>
    <w:rPr>
      <w:rFonts w:ascii="Times New Roman" w:hAnsi="Times New Roman"/>
      <w:color w:val="999999"/>
    </w:rPr>
  </w:style>
  <w:style w:type="paragraph" w:customStyle="1" w:styleId="Spacer">
    <w:name w:val="Spacer"/>
    <w:basedOn w:val="Normal"/>
    <w:rsid w:val="00A56FFD"/>
    <w:rPr>
      <w:sz w:val="2"/>
      <w:szCs w:val="2"/>
    </w:rPr>
  </w:style>
  <w:style w:type="character" w:customStyle="1" w:styleId="Small">
    <w:name w:val="Small"/>
    <w:basedOn w:val="DefaultParagraphFont"/>
    <w:rsid w:val="00A56FFD"/>
    <w:rPr>
      <w:sz w:val="16"/>
    </w:rPr>
  </w:style>
  <w:style w:type="paragraph" w:customStyle="1" w:styleId="WideTable">
    <w:name w:val="Wide Table"/>
    <w:basedOn w:val="Normal"/>
    <w:rsid w:val="00A56FFD"/>
    <w:pPr>
      <w:ind w:left="-1418"/>
    </w:pPr>
    <w:rPr>
      <w:sz w:val="2"/>
      <w:szCs w:val="2"/>
    </w:rPr>
  </w:style>
  <w:style w:type="character" w:styleId="PageNumber">
    <w:name w:val="page number"/>
    <w:basedOn w:val="DefaultParagraphFont"/>
    <w:rsid w:val="00A56FFD"/>
  </w:style>
  <w:style w:type="paragraph" w:styleId="Quote">
    <w:name w:val="Quote"/>
    <w:basedOn w:val="Heading1"/>
    <w:link w:val="QuoteChar"/>
    <w:qFormat/>
    <w:rsid w:val="00A56FFD"/>
    <w:rPr>
      <w:b w:val="0"/>
      <w:sz w:val="72"/>
      <w:szCs w:val="72"/>
      <w:lang w:val="en-NZ"/>
    </w:rPr>
  </w:style>
  <w:style w:type="character" w:customStyle="1" w:styleId="QuoteChar">
    <w:name w:val="Quote Char"/>
    <w:basedOn w:val="DefaultParagraphFont"/>
    <w:link w:val="Quote"/>
    <w:rsid w:val="00A56F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6FFD"/>
    <w:pPr>
      <w:pageBreakBefore/>
    </w:pPr>
  </w:style>
  <w:style w:type="paragraph" w:customStyle="1" w:styleId="Border">
    <w:name w:val="Border"/>
    <w:basedOn w:val="Normal"/>
    <w:qFormat/>
    <w:rsid w:val="00A56F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6FFD"/>
    <w:rPr>
      <w:b/>
      <w:bCs/>
      <w:i/>
      <w:iCs/>
      <w:color w:val="auto"/>
    </w:rPr>
  </w:style>
  <w:style w:type="paragraph" w:styleId="IntenseQuote">
    <w:name w:val="Intense Quote"/>
    <w:basedOn w:val="Normal"/>
    <w:next w:val="Normal"/>
    <w:link w:val="IntenseQuoteChar"/>
    <w:uiPriority w:val="30"/>
    <w:qFormat/>
    <w:rsid w:val="00A56F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6F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6FFD"/>
    <w:rPr>
      <w:smallCaps/>
      <w:color w:val="auto"/>
      <w:u w:val="single"/>
    </w:rPr>
  </w:style>
  <w:style w:type="character" w:styleId="IntenseReference">
    <w:name w:val="Intense Reference"/>
    <w:basedOn w:val="DefaultParagraphFont"/>
    <w:uiPriority w:val="32"/>
    <w:qFormat/>
    <w:rsid w:val="00A56FFD"/>
    <w:rPr>
      <w:b/>
      <w:bCs/>
      <w:smallCaps/>
      <w:color w:val="auto"/>
      <w:spacing w:val="5"/>
      <w:u w:val="single"/>
    </w:rPr>
  </w:style>
  <w:style w:type="paragraph" w:customStyle="1" w:styleId="2ColumnHeading">
    <w:name w:val="2Column Heading"/>
    <w:basedOn w:val="BodyText"/>
    <w:qFormat/>
    <w:rsid w:val="00A56FFD"/>
    <w:pPr>
      <w:spacing w:after="60"/>
      <w:ind w:left="-2268"/>
    </w:pPr>
    <w:rPr>
      <w:b/>
    </w:rPr>
  </w:style>
  <w:style w:type="paragraph" w:customStyle="1" w:styleId="Heading1TOC">
    <w:name w:val="Heading1 TOC"/>
    <w:basedOn w:val="Normal"/>
    <w:qFormat/>
    <w:rsid w:val="00A56FFD"/>
    <w:pPr>
      <w:spacing w:before="240" w:after="120"/>
    </w:pPr>
    <w:rPr>
      <w:rFonts w:ascii="Times New Roman" w:hAnsi="Times New Roman"/>
      <w:b/>
      <w:sz w:val="32"/>
    </w:rPr>
  </w:style>
  <w:style w:type="paragraph" w:customStyle="1" w:styleId="Heading2TOC">
    <w:name w:val="Heading2 TOC"/>
    <w:basedOn w:val="Normal"/>
    <w:qFormat/>
    <w:rsid w:val="00A56FFD"/>
    <w:pPr>
      <w:spacing w:before="240" w:after="60"/>
    </w:pPr>
    <w:rPr>
      <w:rFonts w:ascii="Times New Roman" w:hAnsi="Times New Roman"/>
      <w:b/>
      <w:sz w:val="28"/>
    </w:rPr>
  </w:style>
  <w:style w:type="character" w:customStyle="1" w:styleId="Underline">
    <w:name w:val="Underline"/>
    <w:basedOn w:val="DefaultParagraphFont"/>
    <w:qFormat/>
    <w:rsid w:val="00A56FFD"/>
    <w:rPr>
      <w:u w:val="single"/>
    </w:rPr>
  </w:style>
  <w:style w:type="character" w:customStyle="1" w:styleId="BoldandItalics">
    <w:name w:val="Bold and Italics"/>
    <w:qFormat/>
    <w:rsid w:val="00A56FFD"/>
    <w:rPr>
      <w:b/>
      <w:i/>
      <w:u w:val="none"/>
    </w:rPr>
  </w:style>
  <w:style w:type="paragraph" w:styleId="BalloonText">
    <w:name w:val="Balloon Text"/>
    <w:basedOn w:val="Normal"/>
    <w:link w:val="BalloonTextChar"/>
    <w:rsid w:val="00A56FFD"/>
    <w:rPr>
      <w:rFonts w:ascii="Tahoma" w:hAnsi="Tahoma" w:cs="Tahoma"/>
      <w:sz w:val="16"/>
      <w:szCs w:val="16"/>
    </w:rPr>
  </w:style>
  <w:style w:type="character" w:customStyle="1" w:styleId="BalloonTextChar">
    <w:name w:val="Balloon Text Char"/>
    <w:basedOn w:val="DefaultParagraphFont"/>
    <w:link w:val="BalloonText"/>
    <w:rsid w:val="00A56F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6F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6F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1188</Words>
  <Characters>7657</Characters>
  <Application>Microsoft Office Word</Application>
  <DocSecurity>0</DocSecurity>
  <Lines>275</Lines>
  <Paragraphs>121</Paragraphs>
  <ScaleCrop>false</ScaleCrop>
  <Company>Author-it Software Corporation Ltd.</Company>
  <LinksUpToDate>false</LinksUpToDate>
  <CharactersWithSpaces>8763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MEM11001C Erect/dismantle scaffolding and equipment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2012-05-27T01:41:00Z</dcterms:created>
  <dcterms:modified xsi:type="dcterms:W3CDTF">2012-05-27T01:41:00Z</dcterms:modified>
</cp:coreProperties>
</file>