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E7505" w:rsidP="000E7505">
      <w:pPr>
        <w:pStyle w:val="Title"/>
      </w:pPr>
      <w:r>
        <w:fldChar w:fldCharType="begin"/>
      </w:r>
      <w:r>
        <w:instrText xml:space="preserve"> TITLE   \* MERGEFORMAT </w:instrText>
      </w:r>
      <w:r>
        <w:fldChar w:fldCharType="separate"/>
      </w:r>
      <w:r>
        <w:t>MEM10011B Terminate and connect specialist cables</w:t>
      </w:r>
      <w:r>
        <w:fldChar w:fldCharType="end"/>
      </w:r>
    </w:p>
    <w:p w:rsidR="000E7505" w:rsidP="000E7505">
      <w:pPr>
        <w:pStyle w:val="Version"/>
        <w:sectPr w:rsidSect="00373BB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73BB7" w:rsidP="00373BB7">
      <w:pPr>
        <w:pStyle w:val="SuperHeading"/>
      </w:pPr>
      <w:r w:rsidRPr="00373BB7">
        <w:t>MEM10011B Terminate and connect specialist cables</w:t>
      </w:r>
    </w:p>
    <w:p w:rsidR="00000000" w:rsidRPr="00373BB7" w:rsidP="00373BB7">
      <w:pPr>
        <w:pStyle w:val="Heading1"/>
      </w:pPr>
      <w:bookmarkStart w:id="1" w:name="O_272129"/>
      <w:bookmarkEnd w:id="1"/>
      <w:r w:rsidRPr="00373BB7">
        <w:t>Modification History</w:t>
      </w:r>
    </w:p>
    <w:p w:rsidR="00000000" w:rsidRPr="00373BB7" w:rsidP="00373BB7">
      <w:pPr>
        <w:pStyle w:val="BodyText"/>
      </w:pPr>
      <w:r w:rsidRPr="00373BB7">
        <w:t>Not Applicable</w:t>
      </w:r>
    </w:p>
    <w:p w:rsidR="00000000" w:rsidRPr="00373BB7" w:rsidP="00373BB7">
      <w:pPr>
        <w:pStyle w:val="AllowPageBreak"/>
      </w:pPr>
    </w:p>
    <w:p w:rsidR="00000000" w:rsidRPr="00373BB7" w:rsidP="00373BB7">
      <w:pPr>
        <w:pStyle w:val="Heading1"/>
      </w:pPr>
      <w:bookmarkStart w:id="2" w:name="O_211341"/>
      <w:bookmarkEnd w:id="2"/>
      <w:r w:rsidRPr="00373BB7">
        <w:t>Unit Descriptor</w:t>
      </w:r>
    </w:p>
    <w:tbl>
      <w:tblPr>
        <w:tblW w:w="0" w:type="auto"/>
        <w:tblLayout w:type="fixed"/>
        <w:tblCellMar>
          <w:left w:w="62" w:type="dxa"/>
          <w:right w:w="62" w:type="dxa"/>
        </w:tblCellMar>
        <w:tblLook w:val="0000"/>
      </w:tblPr>
      <w:tblGrid>
        <w:gridCol w:w="2665"/>
        <w:gridCol w:w="5857"/>
      </w:tblGrid>
      <w:tr w:rsidTr="000E7505">
        <w:tblPrEx>
          <w:tblW w:w="0" w:type="auto"/>
          <w:tblLayout w:type="fixed"/>
          <w:tblCellMar>
            <w:left w:w="62" w:type="dxa"/>
            <w:right w:w="62" w:type="dxa"/>
          </w:tblCellMar>
          <w:tblLook w:val="0000"/>
        </w:tblPrEx>
        <w:trPr>
          <w:tblHeader/>
        </w:trPr>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BB7">
            <w:pPr>
              <w:pStyle w:val="BodyText"/>
              <w:rPr>
                <w:lang w:val="en-NZ"/>
              </w:rPr>
            </w:pPr>
            <w:r w:rsidRPr="00373BB7">
              <w:rPr>
                <w:rStyle w:val="SpecialBold"/>
              </w:rPr>
              <w:t>Unit descriptor</w:t>
            </w:r>
          </w:p>
        </w:tc>
        <w:tc>
          <w:tcPr>
            <w:tcW w:w="58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3BB7" w:rsidP="00373BB7">
            <w:pPr>
              <w:pStyle w:val="BodyText"/>
            </w:pPr>
            <w:r w:rsidRPr="00373BB7">
              <w:t>This unit covers preparing for the termination and connection of specialist cables.</w:t>
            </w:r>
          </w:p>
        </w:tc>
      </w:tr>
    </w:tbl>
    <w:p w:rsidR="000E7505" w:rsidP="00373BB7">
      <w:pPr>
        <w:pStyle w:val="BodyText"/>
      </w:pPr>
    </w:p>
    <w:p w:rsidR="000E7505" w:rsidP="00373BB7">
      <w:pPr>
        <w:pStyle w:val="BodyText"/>
      </w:pPr>
    </w:p>
    <w:p w:rsidR="00000000" w:rsidRPr="00373BB7" w:rsidP="00373BB7">
      <w:pPr>
        <w:pStyle w:val="Heading1"/>
      </w:pPr>
      <w:bookmarkStart w:id="3" w:name="O_211345"/>
      <w:bookmarkEnd w:id="3"/>
      <w:r w:rsidRPr="00373BB7">
        <w:t>Application of the Unit</w:t>
      </w:r>
    </w:p>
    <w:tbl>
      <w:tblPr>
        <w:tblW w:w="0" w:type="auto"/>
        <w:tblLayout w:type="fixed"/>
        <w:tblCellMar>
          <w:left w:w="62" w:type="dxa"/>
          <w:right w:w="62" w:type="dxa"/>
        </w:tblCellMar>
        <w:tblLook w:val="0000"/>
      </w:tblPr>
      <w:tblGrid>
        <w:gridCol w:w="2738"/>
        <w:gridCol w:w="5784"/>
      </w:tblGrid>
      <w:tr w:rsidTr="000E7505">
        <w:tblPrEx>
          <w:tblW w:w="0" w:type="auto"/>
          <w:tblLayout w:type="fixed"/>
          <w:tblCellMar>
            <w:left w:w="62" w:type="dxa"/>
            <w:right w:w="62" w:type="dxa"/>
          </w:tblCellMar>
          <w:tblLook w:val="0000"/>
        </w:tblPrEx>
        <w:tc>
          <w:tcPr>
            <w:tcW w:w="2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BB7">
            <w:pPr>
              <w:pStyle w:val="BodyText"/>
              <w:rPr>
                <w:lang w:val="en-NZ"/>
              </w:rPr>
            </w:pPr>
            <w:r w:rsidRPr="00373BB7">
              <w:rPr>
                <w:rStyle w:val="SpecialBold"/>
              </w:rPr>
              <w:t>Application of the unit</w:t>
            </w:r>
          </w:p>
        </w:tc>
        <w:tc>
          <w:tcPr>
            <w:tcW w:w="5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3BB7" w:rsidP="00373BB7">
            <w:pPr>
              <w:pStyle w:val="BodyText"/>
            </w:pPr>
            <w:r w:rsidRPr="00373BB7">
              <w:t>This unit applies to the connection of specialist cables including, but not confined to:</w:t>
            </w:r>
          </w:p>
          <w:p w:rsidR="00000000" w:rsidRPr="00373BB7" w:rsidP="00373BB7">
            <w:pPr>
              <w:pStyle w:val="ListBullet"/>
            </w:pPr>
            <w:r w:rsidRPr="00373BB7">
              <w:t>mineral insulate cables (MIMS)</w:t>
            </w:r>
          </w:p>
          <w:p w:rsidR="00000000" w:rsidRPr="00373BB7" w:rsidP="00373BB7">
            <w:pPr>
              <w:pStyle w:val="ListBullet"/>
            </w:pPr>
            <w:r w:rsidRPr="00373BB7">
              <w:t xml:space="preserve">steel wire armoured cables (SWA) </w:t>
            </w:r>
          </w:p>
          <w:p w:rsidR="00000000" w:rsidRPr="00373BB7" w:rsidP="00373BB7">
            <w:pPr>
              <w:pStyle w:val="ListBullet"/>
            </w:pPr>
            <w:r w:rsidRPr="00373BB7">
              <w:t>other sheathed cables such as piloted cables,</w:t>
            </w:r>
            <w:r w:rsidRPr="00373BB7">
              <w:t xml:space="preserve"> composite screened cables, braided cables</w:t>
            </w:r>
          </w:p>
          <w:p w:rsidR="00000000" w:rsidRPr="00373BB7" w:rsidP="00373BB7">
            <w:pPr>
              <w:pStyle w:val="ListBullet"/>
            </w:pPr>
            <w:r w:rsidRPr="00373BB7">
              <w:t>cable installations requiring specialised glands, fittings and enclosures</w:t>
            </w:r>
          </w:p>
          <w:p w:rsidR="00000000" w:rsidRPr="00373BB7" w:rsidP="00373BB7">
            <w:pPr>
              <w:pStyle w:val="BodyText"/>
            </w:pPr>
            <w:r w:rsidRPr="00373BB7">
              <w:t xml:space="preserve">Termination and connection requires particular techniques, and, in some cases testing. </w:t>
            </w:r>
          </w:p>
          <w:p w:rsidR="00000000" w:rsidRPr="00373BB7" w:rsidP="00373BB7">
            <w:pPr>
              <w:pStyle w:val="BodyText"/>
            </w:pPr>
            <w:r w:rsidRPr="00373BB7">
              <w:t>All testing is undertaken on completed circuits whe</w:t>
            </w:r>
            <w:r w:rsidRPr="00373BB7">
              <w:t xml:space="preserve">re not connected to main supply using appropriate methods e.g. continuity and resistance checks. </w:t>
            </w:r>
          </w:p>
          <w:p w:rsidR="00000000" w:rsidRPr="00373BB7" w:rsidP="00373BB7">
            <w:pPr>
              <w:pStyle w:val="BodyText"/>
            </w:pPr>
            <w:r w:rsidRPr="00373BB7">
              <w:t>Special fittings must be used for each type of specialist cable. Cables may require the use of bending tools and techniques which do not cause damage. Compoun</w:t>
            </w:r>
            <w:r w:rsidRPr="00373BB7">
              <w:t xml:space="preserve">ds such as resins may be required for sealing purposes. </w:t>
            </w:r>
          </w:p>
          <w:p w:rsidR="00000000" w:rsidRPr="00373BB7" w:rsidP="00373BB7">
            <w:pPr>
              <w:pStyle w:val="BodyText"/>
            </w:pPr>
            <w:r w:rsidRPr="00373BB7">
              <w:t>Most types of specialist cables are designed to either exclude or minimise the ingress of gas or liquids, or to minimise the danger of flash.</w:t>
            </w:r>
          </w:p>
          <w:p w:rsidR="00000000" w:rsidRPr="00373BB7" w:rsidP="00373BB7">
            <w:pPr>
              <w:pStyle w:val="BodyText"/>
            </w:pPr>
            <w:r w:rsidRPr="00373BB7">
              <w:t>For termination and connection of signal and data cables, Unit MEM18063B (Terminate signal and data cables) should be selected.</w:t>
            </w:r>
          </w:p>
          <w:p w:rsidR="00000000" w:rsidRPr="00373BB7" w:rsidP="00373BB7">
            <w:pPr>
              <w:pStyle w:val="BodyText"/>
            </w:pPr>
            <w:r w:rsidRPr="00373BB7">
              <w:t>For termination and connection of standard electrical wiring/cable, refer to Unit MEM10002B (Terminate and connect electrical wi</w:t>
            </w:r>
            <w:r w:rsidRPr="00373BB7">
              <w:t>ring)</w:t>
            </w:r>
          </w:p>
          <w:p w:rsidR="00000000" w:rsidRPr="00373BB7" w:rsidP="00373BB7">
            <w:pPr>
              <w:pStyle w:val="BodyText"/>
            </w:pPr>
          </w:p>
          <w:p w:rsidR="00000000" w:rsidRPr="00373BB7" w:rsidP="00373BB7">
            <w:pPr>
              <w:pStyle w:val="BodyText"/>
            </w:pPr>
            <w:r w:rsidRPr="00373BB7">
              <w:rPr>
                <w:rStyle w:val="SpecialBold"/>
              </w:rPr>
              <w:t>Band</w:t>
            </w:r>
            <w:r w:rsidRPr="00373BB7">
              <w:t>:</w:t>
            </w:r>
            <w:r w:rsidRPr="00373BB7">
              <w:tab/>
            </w:r>
            <w:r w:rsidRPr="00373BB7">
              <w:rPr>
                <w:rStyle w:val="SpecialBold"/>
              </w:rPr>
              <w:t>A</w:t>
            </w:r>
          </w:p>
          <w:p w:rsidR="00000000" w:rsidRPr="00373BB7" w:rsidP="00373BB7">
            <w:pPr>
              <w:pStyle w:val="BodyText"/>
            </w:pPr>
            <w:r w:rsidRPr="00373BB7">
              <w:rPr>
                <w:rStyle w:val="SpecialBold"/>
              </w:rPr>
              <w:t>Unit Weight</w:t>
            </w:r>
            <w:r w:rsidRPr="00373BB7">
              <w:t>:</w:t>
            </w:r>
            <w:r w:rsidRPr="00373BB7">
              <w:tab/>
            </w:r>
            <w:r w:rsidRPr="00373BB7">
              <w:rPr>
                <w:rStyle w:val="SpecialBold"/>
              </w:rPr>
              <w:t>3</w:t>
            </w:r>
          </w:p>
        </w:tc>
      </w:tr>
    </w:tbl>
    <w:p w:rsidR="000E7505" w:rsidP="00373BB7">
      <w:pPr>
        <w:pStyle w:val="BodyText"/>
      </w:pPr>
    </w:p>
    <w:p w:rsidR="000E7505" w:rsidP="00373BB7">
      <w:pPr>
        <w:pStyle w:val="BodyText"/>
      </w:pPr>
    </w:p>
    <w:p w:rsidR="00000000" w:rsidRPr="00373BB7" w:rsidP="00373BB7">
      <w:pPr>
        <w:pStyle w:val="Heading1"/>
      </w:pPr>
      <w:bookmarkStart w:id="4" w:name="O_280389"/>
      <w:bookmarkEnd w:id="4"/>
      <w:r w:rsidRPr="00373BB7">
        <w:t>Licensing/Regulatory Information</w:t>
      </w:r>
    </w:p>
    <w:p w:rsidR="00000000" w:rsidRPr="00373BB7" w:rsidP="00373BB7">
      <w:pPr>
        <w:pStyle w:val="BodyText"/>
      </w:pPr>
      <w:r w:rsidRPr="00373BB7">
        <w:t>Not Applicable</w:t>
      </w:r>
    </w:p>
    <w:p w:rsidR="00000000" w:rsidRPr="00373BB7" w:rsidP="00373BB7">
      <w:pPr>
        <w:pStyle w:val="AllowPageBreak"/>
      </w:pPr>
    </w:p>
    <w:p w:rsidR="00000000" w:rsidRPr="00373BB7" w:rsidP="00373BB7">
      <w:pPr>
        <w:pStyle w:val="Heading1"/>
      </w:pPr>
      <w:bookmarkStart w:id="5" w:name="O_211343"/>
      <w:bookmarkEnd w:id="5"/>
      <w:r w:rsidRPr="00373BB7">
        <w:t>Pre-Requisites</w:t>
      </w:r>
    </w:p>
    <w:tbl>
      <w:tblPr>
        <w:tblW w:w="0" w:type="auto"/>
        <w:tblLayout w:type="fixed"/>
        <w:tblCellMar>
          <w:left w:w="62" w:type="dxa"/>
          <w:right w:w="62" w:type="dxa"/>
        </w:tblCellMar>
        <w:tblLook w:val="0000"/>
      </w:tblPr>
      <w:tblGrid>
        <w:gridCol w:w="2699"/>
        <w:gridCol w:w="2207"/>
        <w:gridCol w:w="3616"/>
      </w:tblGrid>
      <w:tr w:rsidTr="000E7505">
        <w:tblPrEx>
          <w:tblW w:w="0" w:type="auto"/>
          <w:tblLayout w:type="fixed"/>
          <w:tblCellMar>
            <w:left w:w="62" w:type="dxa"/>
            <w:right w:w="62" w:type="dxa"/>
          </w:tblCellMar>
          <w:tblLook w:val="0000"/>
        </w:tblPrEx>
        <w:trPr>
          <w:tblHeader/>
        </w:trPr>
        <w:tc>
          <w:tcPr>
            <w:tcW w:w="26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BB7">
            <w:pPr>
              <w:pStyle w:val="BodyText"/>
              <w:rPr>
                <w:lang w:val="en-NZ"/>
              </w:rPr>
            </w:pPr>
            <w:r w:rsidRPr="00373BB7">
              <w:rPr>
                <w:rStyle w:val="SpecialBold"/>
              </w:rPr>
              <w:t>Prerequisite units</w:t>
            </w:r>
          </w:p>
        </w:tc>
        <w:tc>
          <w:tcPr>
            <w:tcW w:w="582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BB7">
            <w:pPr>
              <w:pStyle w:val="BodyText"/>
              <w:rPr>
                <w:lang w:val="en-NZ"/>
              </w:rPr>
            </w:pPr>
          </w:p>
        </w:tc>
      </w:tr>
      <w:tr w:rsidTr="000E7505">
        <w:tblPrEx>
          <w:tblW w:w="0" w:type="auto"/>
          <w:tblLayout w:type="fixed"/>
          <w:tblCellMar>
            <w:left w:w="62" w:type="dxa"/>
            <w:right w:w="62" w:type="dxa"/>
          </w:tblCellMar>
          <w:tblLook w:val="0000"/>
        </w:tblPrEx>
        <w:tc>
          <w:tcPr>
            <w:tcW w:w="26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BB7">
            <w:pPr>
              <w:pStyle w:val="BodyText"/>
              <w:rPr>
                <w:lang w:val="en-NZ"/>
              </w:rPr>
            </w:pPr>
            <w:r w:rsidRPr="00373BB7">
              <w:rPr>
                <w:rStyle w:val="SpecialBold"/>
              </w:rPr>
              <w:t>Path 1</w:t>
            </w: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BB7">
            <w:pPr>
              <w:pStyle w:val="BodyText"/>
              <w:rPr>
                <w:lang w:val="en-NZ"/>
              </w:rPr>
            </w:pPr>
            <w:r w:rsidRPr="00373BB7">
              <w:t>MEM09002B</w:t>
            </w:r>
          </w:p>
        </w:tc>
        <w:tc>
          <w:tcPr>
            <w:tcW w:w="3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BB7">
            <w:pPr>
              <w:pStyle w:val="BodyText"/>
              <w:rPr>
                <w:lang w:val="en-NZ"/>
              </w:rPr>
            </w:pPr>
            <w:r w:rsidRPr="00373BB7">
              <w:t>Interpret technical drawing</w:t>
            </w:r>
          </w:p>
        </w:tc>
      </w:tr>
      <w:tr w:rsidTr="000E7505">
        <w:tblPrEx>
          <w:tblW w:w="0" w:type="auto"/>
          <w:tblLayout w:type="fixed"/>
          <w:tblCellMar>
            <w:left w:w="62" w:type="dxa"/>
            <w:right w:w="62" w:type="dxa"/>
          </w:tblCellMar>
          <w:tblLook w:val="0000"/>
        </w:tblPrEx>
        <w:tc>
          <w:tcPr>
            <w:tcW w:w="26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BB7">
            <w:pPr>
              <w:pStyle w:val="BodyText"/>
              <w:rPr>
                <w:lang w:val="en-NZ"/>
              </w:rPr>
            </w:pPr>
            <w:r w:rsidRPr="00373BB7">
              <w:t>MEM10002B</w:t>
            </w:r>
          </w:p>
        </w:tc>
        <w:tc>
          <w:tcPr>
            <w:tcW w:w="3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BB7">
            <w:pPr>
              <w:pStyle w:val="BodyText"/>
              <w:rPr>
                <w:lang w:val="en-NZ"/>
              </w:rPr>
            </w:pPr>
            <w:r w:rsidRPr="00373BB7">
              <w:t>Terminate and connect electrical wiring</w:t>
            </w:r>
          </w:p>
        </w:tc>
      </w:tr>
      <w:tr w:rsidTr="000E7505">
        <w:tblPrEx>
          <w:tblW w:w="0" w:type="auto"/>
          <w:tblLayout w:type="fixed"/>
          <w:tblCellMar>
            <w:left w:w="62" w:type="dxa"/>
            <w:right w:w="62" w:type="dxa"/>
          </w:tblCellMar>
          <w:tblLook w:val="0000"/>
        </w:tblPrEx>
        <w:tc>
          <w:tcPr>
            <w:tcW w:w="26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BB7">
            <w:pPr>
              <w:pStyle w:val="BodyText"/>
              <w:rPr>
                <w:lang w:val="en-NZ"/>
              </w:rPr>
            </w:pPr>
            <w:r w:rsidRPr="00373BB7">
              <w:t>MEM12002B</w:t>
            </w:r>
          </w:p>
        </w:tc>
        <w:tc>
          <w:tcPr>
            <w:tcW w:w="3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BB7">
            <w:pPr>
              <w:pStyle w:val="BodyText"/>
              <w:rPr>
                <w:lang w:val="en-NZ"/>
              </w:rPr>
            </w:pPr>
            <w:r w:rsidRPr="00373BB7">
              <w:t>Perform electrical/electronic measurement</w:t>
            </w:r>
          </w:p>
        </w:tc>
      </w:tr>
      <w:tr w:rsidTr="000E7505">
        <w:tblPrEx>
          <w:tblW w:w="0" w:type="auto"/>
          <w:tblLayout w:type="fixed"/>
          <w:tblCellMar>
            <w:left w:w="62" w:type="dxa"/>
            <w:right w:w="62" w:type="dxa"/>
          </w:tblCellMar>
          <w:tblLook w:val="0000"/>
        </w:tblPrEx>
        <w:tc>
          <w:tcPr>
            <w:tcW w:w="26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BB7">
            <w:pPr>
              <w:pStyle w:val="BodyText"/>
              <w:rPr>
                <w:lang w:val="en-NZ"/>
              </w:rPr>
            </w:pPr>
            <w:r w:rsidRPr="00373BB7">
              <w:t>MEM18001C</w:t>
            </w:r>
          </w:p>
        </w:tc>
        <w:tc>
          <w:tcPr>
            <w:tcW w:w="3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BB7">
            <w:pPr>
              <w:pStyle w:val="BodyText"/>
              <w:rPr>
                <w:lang w:val="en-NZ"/>
              </w:rPr>
            </w:pPr>
            <w:r w:rsidRPr="00373BB7">
              <w:t>Use hand tools</w:t>
            </w:r>
          </w:p>
        </w:tc>
      </w:tr>
      <w:tr w:rsidTr="000E7505">
        <w:tblPrEx>
          <w:tblW w:w="0" w:type="auto"/>
          <w:tblLayout w:type="fixed"/>
          <w:tblCellMar>
            <w:left w:w="62" w:type="dxa"/>
            <w:right w:w="62" w:type="dxa"/>
          </w:tblCellMar>
          <w:tblLook w:val="0000"/>
        </w:tblPrEx>
        <w:tc>
          <w:tcPr>
            <w:tcW w:w="26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3BB7" w:rsidP="00373BB7">
            <w:pPr>
              <w:pStyle w:val="BodyText"/>
            </w:pPr>
          </w:p>
        </w:tc>
      </w:tr>
    </w:tbl>
    <w:p w:rsidR="000E7505" w:rsidP="00373BB7">
      <w:pPr>
        <w:pStyle w:val="BodyText"/>
      </w:pPr>
    </w:p>
    <w:p w:rsidR="000E7505" w:rsidP="00373BB7">
      <w:pPr>
        <w:pStyle w:val="BodyText"/>
      </w:pPr>
    </w:p>
    <w:p w:rsidR="00000000" w:rsidRPr="00373BB7" w:rsidP="00373BB7">
      <w:pPr>
        <w:pStyle w:val="Heading1"/>
      </w:pPr>
      <w:bookmarkStart w:id="6" w:name="O_211342"/>
      <w:bookmarkEnd w:id="6"/>
      <w:r w:rsidRPr="00373BB7">
        <w:t>Employability Skills Information</w:t>
      </w:r>
    </w:p>
    <w:tbl>
      <w:tblPr>
        <w:tblW w:w="0" w:type="auto"/>
        <w:tblLayout w:type="fixed"/>
        <w:tblCellMar>
          <w:left w:w="62" w:type="dxa"/>
          <w:right w:w="62" w:type="dxa"/>
        </w:tblCellMar>
        <w:tblLook w:val="0000"/>
      </w:tblPr>
      <w:tblGrid>
        <w:gridCol w:w="2795"/>
        <w:gridCol w:w="5727"/>
      </w:tblGrid>
      <w:tr w:rsidTr="000E7505">
        <w:tblPrEx>
          <w:tblW w:w="0" w:type="auto"/>
          <w:tblLayout w:type="fixed"/>
          <w:tblCellMar>
            <w:left w:w="62" w:type="dxa"/>
            <w:right w:w="62" w:type="dxa"/>
          </w:tblCellMar>
          <w:tblLook w:val="0000"/>
        </w:tblPrEx>
        <w:trPr>
          <w:tblHeader/>
        </w:trPr>
        <w:tc>
          <w:tcPr>
            <w:tcW w:w="27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BB7">
            <w:pPr>
              <w:pStyle w:val="BodyText"/>
              <w:rPr>
                <w:lang w:val="en-NZ"/>
              </w:rPr>
            </w:pPr>
            <w:r w:rsidRPr="00373BB7">
              <w:rPr>
                <w:rStyle w:val="SpecialBold"/>
              </w:rPr>
              <w:t>Employability skills</w:t>
            </w:r>
          </w:p>
        </w:tc>
        <w:tc>
          <w:tcPr>
            <w:tcW w:w="57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3BB7" w:rsidP="00373BB7">
            <w:pPr>
              <w:pStyle w:val="BodyText"/>
            </w:pPr>
            <w:r w:rsidRPr="00373BB7">
              <w:t>This unit contains employability skills.</w:t>
            </w:r>
          </w:p>
        </w:tc>
      </w:tr>
    </w:tbl>
    <w:p w:rsidR="000E7505" w:rsidP="00373BB7">
      <w:pPr>
        <w:pStyle w:val="BodyText"/>
      </w:pPr>
    </w:p>
    <w:p w:rsidR="000E7505" w:rsidP="00373BB7">
      <w:pPr>
        <w:pStyle w:val="BodyText"/>
      </w:pPr>
    </w:p>
    <w:p w:rsidR="00000000" w:rsidRPr="00373BB7" w:rsidP="00373BB7">
      <w:pPr>
        <w:pStyle w:val="Heading1"/>
      </w:pPr>
      <w:bookmarkStart w:id="7" w:name="O_290175"/>
      <w:bookmarkEnd w:id="7"/>
      <w:r w:rsidRPr="00373BB7">
        <w:t>Elements and Performance Criteria Pre-Content</w:t>
      </w:r>
    </w:p>
    <w:tbl>
      <w:tblPr>
        <w:tblW w:w="0" w:type="auto"/>
        <w:tblLayout w:type="fixed"/>
        <w:tblCellMar>
          <w:left w:w="62" w:type="dxa"/>
          <w:right w:w="62" w:type="dxa"/>
        </w:tblCellMar>
        <w:tblLook w:val="0000"/>
      </w:tblPr>
      <w:tblGrid>
        <w:gridCol w:w="2463"/>
        <w:gridCol w:w="6059"/>
      </w:tblGrid>
      <w:tr w:rsidTr="000E7505">
        <w:tblPrEx>
          <w:tblW w:w="0" w:type="auto"/>
          <w:tblLayout w:type="fixed"/>
          <w:tblCellMar>
            <w:left w:w="62" w:type="dxa"/>
            <w:right w:w="62" w:type="dxa"/>
          </w:tblCellMar>
          <w:tblLook w:val="0000"/>
        </w:tblPrEx>
        <w:tc>
          <w:tcPr>
            <w:tcW w:w="2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BB7">
            <w:pPr>
              <w:pStyle w:val="BodyText"/>
              <w:rPr>
                <w:lang w:val="en-NZ"/>
              </w:rPr>
            </w:pPr>
            <w:r w:rsidRPr="00373BB7">
              <w:t>Elements describe the essential outcomes of a unit of competency.</w:t>
            </w:r>
          </w:p>
        </w:tc>
        <w:tc>
          <w:tcPr>
            <w:tcW w:w="60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3BB7" w:rsidP="00373BB7">
            <w:pPr>
              <w:pStyle w:val="BodyText"/>
            </w:pPr>
            <w:r w:rsidRPr="00373BB7">
              <w:t xml:space="preserve">Performance criteria describe the performance needed to demonstrate achievement of the element. Where bold italicised text is used, further </w:t>
            </w:r>
            <w:r w:rsidRPr="00373BB7">
              <w:t>information is detailed in the required skills and knowledge section and the range statement. Assessment of performance is to be consistent with the evidence guide.</w:t>
            </w:r>
          </w:p>
        </w:tc>
      </w:tr>
    </w:tbl>
    <w:p w:rsidR="00000000" w:rsidRPr="00373BB7" w:rsidP="00373BB7">
      <w:pPr>
        <w:pStyle w:val="BodyText"/>
      </w:pPr>
    </w:p>
    <w:p w:rsidR="00000000" w:rsidRPr="00373BB7" w:rsidP="00373BB7">
      <w:pPr>
        <w:pStyle w:val="AllowPageBreak"/>
      </w:pPr>
    </w:p>
    <w:p w:rsidR="00000000" w:rsidRPr="00373BB7" w:rsidP="00373BB7">
      <w:pPr>
        <w:pStyle w:val="Heading1"/>
      </w:pPr>
      <w:bookmarkStart w:id="8" w:name="O_236842"/>
      <w:bookmarkEnd w:id="8"/>
      <w:r w:rsidRPr="00373BB7">
        <w:t>Elements and Performance Criteria</w:t>
      </w:r>
    </w:p>
    <w:tbl>
      <w:tblPr>
        <w:tblW w:w="0" w:type="auto"/>
        <w:tblLayout w:type="fixed"/>
        <w:tblCellMar>
          <w:left w:w="62" w:type="dxa"/>
          <w:right w:w="62" w:type="dxa"/>
        </w:tblCellMar>
        <w:tblLook w:val="0000"/>
      </w:tblPr>
      <w:tblGrid>
        <w:gridCol w:w="2463"/>
        <w:gridCol w:w="6059"/>
      </w:tblGrid>
      <w:tr w:rsidTr="000E7505">
        <w:tblPrEx>
          <w:tblW w:w="0" w:type="auto"/>
          <w:tblLayout w:type="fixed"/>
          <w:tblCellMar>
            <w:left w:w="62" w:type="dxa"/>
            <w:right w:w="62" w:type="dxa"/>
          </w:tblCellMar>
          <w:tblLook w:val="0000"/>
        </w:tblPrEx>
        <w:trPr>
          <w:tblHeader/>
        </w:trPr>
        <w:tc>
          <w:tcPr>
            <w:tcW w:w="2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3BB7" w:rsidP="00373BB7">
            <w:pPr>
              <w:pStyle w:val="BodyText"/>
            </w:pPr>
            <w:r w:rsidRPr="00373BB7">
              <w:rPr>
                <w:rStyle w:val="SpecialBold"/>
              </w:rPr>
              <w:t>ELEMENT</w:t>
            </w:r>
          </w:p>
        </w:tc>
        <w:tc>
          <w:tcPr>
            <w:tcW w:w="60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BB7">
            <w:pPr>
              <w:pStyle w:val="BodyText"/>
              <w:rPr>
                <w:lang w:val="en-NZ"/>
              </w:rPr>
            </w:pPr>
            <w:r w:rsidRPr="00373BB7">
              <w:rPr>
                <w:rStyle w:val="SpecialBold"/>
              </w:rPr>
              <w:t>PERFORMANCE CRITERIA</w:t>
            </w:r>
          </w:p>
        </w:tc>
      </w:tr>
      <w:tr w:rsidTr="000E7505">
        <w:tblPrEx>
          <w:tblW w:w="0" w:type="auto"/>
          <w:tblLayout w:type="fixed"/>
          <w:tblCellMar>
            <w:left w:w="62" w:type="dxa"/>
            <w:right w:w="62" w:type="dxa"/>
          </w:tblCellMar>
          <w:tblLook w:val="0000"/>
        </w:tblPrEx>
        <w:tc>
          <w:tcPr>
            <w:tcW w:w="2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BB7">
            <w:pPr>
              <w:pStyle w:val="List"/>
              <w:rPr>
                <w:lang w:val="en-NZ"/>
              </w:rPr>
            </w:pPr>
            <w:r w:rsidRPr="00373BB7">
              <w:t>1.</w:t>
            </w:r>
            <w:r w:rsidRPr="00373BB7">
              <w:tab/>
              <w:t>Prepa</w:t>
            </w:r>
            <w:r w:rsidRPr="00373BB7">
              <w:t>re for termination and connection of specialist cables</w:t>
            </w:r>
          </w:p>
        </w:tc>
        <w:tc>
          <w:tcPr>
            <w:tcW w:w="60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3BB7" w:rsidP="00373BB7">
            <w:pPr>
              <w:pStyle w:val="List2"/>
            </w:pPr>
            <w:r w:rsidRPr="00373BB7">
              <w:t>1.1.</w:t>
            </w:r>
            <w:r w:rsidRPr="00373BB7">
              <w:tab/>
              <w:t>All work is undertaken safely and to workplace procedures, applicable regulations and legislative requirements.</w:t>
            </w:r>
          </w:p>
          <w:p w:rsidR="00000000" w:rsidRPr="00373BB7" w:rsidP="00373BB7">
            <w:pPr>
              <w:pStyle w:val="List2"/>
            </w:pPr>
            <w:r w:rsidRPr="00373BB7">
              <w:t>1.2.</w:t>
            </w:r>
            <w:r w:rsidRPr="00373BB7">
              <w:tab/>
              <w:t>Correct cables and materials are selected in accordance with job requirements.</w:t>
            </w:r>
          </w:p>
          <w:p w:rsidR="00000000" w:rsidRPr="00373BB7" w:rsidP="00373BB7">
            <w:pPr>
              <w:pStyle w:val="List2"/>
            </w:pPr>
            <w:r w:rsidRPr="00373BB7">
              <w:t>1.3.</w:t>
            </w:r>
            <w:r w:rsidRPr="00373BB7">
              <w:tab/>
              <w:t>Certification documentation is obtained where appropriate.</w:t>
            </w:r>
          </w:p>
          <w:p w:rsidR="00000000" w:rsidP="00373BB7">
            <w:pPr>
              <w:pStyle w:val="List2"/>
              <w:rPr>
                <w:lang w:val="en-NZ"/>
              </w:rPr>
            </w:pPr>
            <w:r w:rsidRPr="00373BB7">
              <w:t>1.4.</w:t>
            </w:r>
            <w:r w:rsidRPr="00373BB7">
              <w:tab/>
              <w:t>Preparation of work is undertaken or checked/inspected for correct locations and specifications.</w:t>
            </w:r>
          </w:p>
        </w:tc>
      </w:tr>
      <w:tr w:rsidTr="000E7505">
        <w:tblPrEx>
          <w:tblW w:w="0" w:type="auto"/>
          <w:tblLayout w:type="fixed"/>
          <w:tblCellMar>
            <w:left w:w="62" w:type="dxa"/>
            <w:right w:w="62" w:type="dxa"/>
          </w:tblCellMar>
          <w:tblLook w:val="0000"/>
        </w:tblPrEx>
        <w:tc>
          <w:tcPr>
            <w:tcW w:w="2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BB7">
            <w:pPr>
              <w:pStyle w:val="List"/>
              <w:rPr>
                <w:lang w:val="en-NZ"/>
              </w:rPr>
            </w:pPr>
            <w:r w:rsidRPr="00373BB7">
              <w:t>2.</w:t>
            </w:r>
            <w:r w:rsidRPr="00373BB7">
              <w:tab/>
              <w:t>Connect specialist cables</w:t>
            </w:r>
          </w:p>
        </w:tc>
        <w:tc>
          <w:tcPr>
            <w:tcW w:w="60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3BB7" w:rsidP="00373BB7">
            <w:pPr>
              <w:pStyle w:val="List2"/>
            </w:pPr>
            <w:r w:rsidRPr="00373BB7">
              <w:t>2.1.</w:t>
            </w:r>
            <w:r w:rsidRPr="00373BB7">
              <w:tab/>
              <w:t>Terminations/connections are made to specifications, ma</w:t>
            </w:r>
            <w:r w:rsidRPr="00373BB7">
              <w:t>nufacturers' requirements and to safety and State/Territory regulations and legislative requirements.</w:t>
            </w:r>
          </w:p>
          <w:p w:rsidR="00000000" w:rsidRPr="00373BB7" w:rsidP="00373BB7">
            <w:pPr>
              <w:pStyle w:val="List2"/>
            </w:pPr>
            <w:r w:rsidRPr="00373BB7">
              <w:t>2.2.</w:t>
            </w:r>
            <w:r w:rsidRPr="00373BB7">
              <w:tab/>
              <w:t>Equipment and wiring are installed in a manner that does not reduce the type of protection afforded by the equipment design.</w:t>
            </w:r>
          </w:p>
          <w:p w:rsidR="00000000" w:rsidRPr="00373BB7" w:rsidP="00373BB7">
            <w:pPr>
              <w:pStyle w:val="List2"/>
            </w:pPr>
            <w:r w:rsidRPr="00373BB7">
              <w:t>2.3.</w:t>
            </w:r>
            <w:r w:rsidRPr="00373BB7">
              <w:tab/>
              <w:t>All cabling, connec</w:t>
            </w:r>
            <w:r w:rsidRPr="00373BB7">
              <w:t>tions and terminations are tested for compliance with specifications.</w:t>
            </w:r>
          </w:p>
          <w:p w:rsidR="00000000" w:rsidRPr="00373BB7" w:rsidP="00373BB7">
            <w:pPr>
              <w:pStyle w:val="List2"/>
            </w:pPr>
            <w:r w:rsidRPr="00373BB7">
              <w:t>2.4.</w:t>
            </w:r>
            <w:r w:rsidRPr="00373BB7">
              <w:tab/>
              <w:t>All cables, wires, conductors and connections are marked/tagged and labelled to specifications.</w:t>
            </w:r>
          </w:p>
          <w:p w:rsidR="00000000" w:rsidRPr="00373BB7" w:rsidP="00373BB7">
            <w:pPr>
              <w:pStyle w:val="List2"/>
            </w:pPr>
            <w:r w:rsidRPr="00373BB7">
              <w:t>2.5.</w:t>
            </w:r>
            <w:r w:rsidRPr="00373BB7">
              <w:tab/>
              <w:t xml:space="preserve">Documentation is completed correctly in accordance with relevant specifications </w:t>
            </w:r>
            <w:r w:rsidRPr="00373BB7">
              <w:t>and regulatory requirements.</w:t>
            </w:r>
          </w:p>
        </w:tc>
      </w:tr>
    </w:tbl>
    <w:p w:rsidR="000E7505" w:rsidP="00373BB7">
      <w:pPr>
        <w:pStyle w:val="BodyText"/>
      </w:pPr>
    </w:p>
    <w:p w:rsidR="000E7505" w:rsidP="00373BB7">
      <w:pPr>
        <w:pStyle w:val="BodyText"/>
      </w:pPr>
    </w:p>
    <w:p w:rsidR="00000000" w:rsidRPr="00373BB7" w:rsidP="00373BB7">
      <w:pPr>
        <w:pStyle w:val="Heading1"/>
      </w:pPr>
      <w:bookmarkStart w:id="9" w:name="O_260792"/>
      <w:bookmarkEnd w:id="9"/>
      <w:r w:rsidRPr="00373BB7">
        <w:t>Required Skills and Knowledge</w:t>
      </w:r>
    </w:p>
    <w:tbl>
      <w:tblPr>
        <w:tblW w:w="0" w:type="auto"/>
        <w:tblLayout w:type="fixed"/>
        <w:tblCellMar>
          <w:left w:w="62" w:type="dxa"/>
          <w:right w:w="62" w:type="dxa"/>
        </w:tblCellMar>
        <w:tblLook w:val="0000"/>
      </w:tblPr>
      <w:tblGrid>
        <w:gridCol w:w="8522"/>
      </w:tblGrid>
      <w:tr w:rsidTr="000E750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73BB7">
            <w:pPr>
              <w:pStyle w:val="BodyText"/>
              <w:rPr>
                <w:lang w:val="en-NZ"/>
              </w:rPr>
            </w:pPr>
            <w:r w:rsidRPr="00373BB7">
              <w:rPr>
                <w:rStyle w:val="SpecialBold"/>
              </w:rPr>
              <w:t>REQUIRED SKILLS AND KNOWLEDGE</w:t>
            </w:r>
          </w:p>
        </w:tc>
      </w:tr>
      <w:tr w:rsidTr="000E750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73BB7">
            <w:pPr>
              <w:pStyle w:val="BodyText"/>
              <w:rPr>
                <w:lang w:val="en-NZ"/>
              </w:rPr>
            </w:pPr>
            <w:r w:rsidRPr="00373BB7">
              <w:t>This section describes the skills and knowledge required for this unit.</w:t>
            </w:r>
          </w:p>
        </w:tc>
      </w:tr>
      <w:tr w:rsidTr="000E750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BB7">
            <w:pPr>
              <w:pStyle w:val="BodyText"/>
              <w:rPr>
                <w:lang w:val="en-NZ"/>
              </w:rPr>
            </w:pPr>
            <w:r w:rsidRPr="00373BB7">
              <w:rPr>
                <w:rStyle w:val="SpecialBold"/>
              </w:rPr>
              <w:t>Required skills</w:t>
            </w:r>
          </w:p>
        </w:tc>
      </w:tr>
      <w:tr w:rsidTr="000E750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3BB7" w:rsidP="00373BB7">
            <w:pPr>
              <w:pStyle w:val="BodyText"/>
            </w:pPr>
            <w:r w:rsidRPr="00373BB7">
              <w:t>Look for evidence that confirms skills in:</w:t>
            </w:r>
          </w:p>
          <w:p w:rsidR="00000000" w:rsidRPr="00373BB7" w:rsidP="00373BB7">
            <w:pPr>
              <w:pStyle w:val="ListBullet"/>
            </w:pPr>
            <w:r w:rsidRPr="00373BB7">
              <w:t>checking cables and materials for condition and conformance to specifications</w:t>
            </w:r>
          </w:p>
          <w:p w:rsidR="00000000" w:rsidRPr="00373BB7" w:rsidP="00373BB7">
            <w:pPr>
              <w:pStyle w:val="ListBullet"/>
            </w:pPr>
            <w:r w:rsidRPr="00373BB7">
              <w:t>obtaining and interpreting appropriate documentation</w:t>
            </w:r>
          </w:p>
          <w:p w:rsidR="00000000" w:rsidRPr="00373BB7" w:rsidP="00373BB7">
            <w:pPr>
              <w:pStyle w:val="ListBullet"/>
            </w:pPr>
            <w:r w:rsidRPr="00373BB7">
              <w:t>making terminations/connections to specification, manufacturer and regulatory req</w:t>
            </w:r>
            <w:r w:rsidRPr="00373BB7">
              <w:t>uirements</w:t>
            </w:r>
          </w:p>
          <w:p w:rsidR="00000000" w:rsidRPr="00373BB7" w:rsidP="00373BB7">
            <w:pPr>
              <w:pStyle w:val="ListBullet"/>
            </w:pPr>
            <w:r w:rsidRPr="00373BB7">
              <w:t>testing cabling, connections and terminations</w:t>
            </w:r>
          </w:p>
          <w:p w:rsidR="00000000" w:rsidRPr="00373BB7" w:rsidP="00373BB7">
            <w:pPr>
              <w:pStyle w:val="ListBullet"/>
            </w:pPr>
            <w:r w:rsidRPr="00373BB7">
              <w:t>marking, tagging and labelling cables, wires, conductors and connections</w:t>
            </w:r>
          </w:p>
          <w:p w:rsidR="00000000" w:rsidRPr="00373BB7" w:rsidP="00373BB7">
            <w:pPr>
              <w:pStyle w:val="ListBullet"/>
            </w:pPr>
            <w:r w:rsidRPr="00373BB7">
              <w:t>entering information onto documentation related to termination and connection of specialist cables</w:t>
            </w:r>
          </w:p>
          <w:p w:rsidR="00000000" w:rsidP="00373BB7">
            <w:pPr>
              <w:pStyle w:val="ListBullet"/>
              <w:rPr>
                <w:lang w:val="en-NZ"/>
              </w:rPr>
            </w:pPr>
            <w:r w:rsidRPr="00373BB7">
              <w:t>applying measurement skills needed to meet the requirements of this unit</w:t>
            </w:r>
          </w:p>
        </w:tc>
      </w:tr>
      <w:tr w:rsidTr="000E750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BB7">
            <w:pPr>
              <w:pStyle w:val="BodyText"/>
              <w:rPr>
                <w:lang w:val="en-NZ"/>
              </w:rPr>
            </w:pPr>
            <w:r w:rsidRPr="00373BB7">
              <w:rPr>
                <w:rStyle w:val="SpecialBold"/>
              </w:rPr>
              <w:t>Required knowledge</w:t>
            </w:r>
          </w:p>
        </w:tc>
      </w:tr>
      <w:tr w:rsidTr="000E750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3BB7" w:rsidP="00373BB7">
            <w:pPr>
              <w:pStyle w:val="BodyText"/>
            </w:pPr>
            <w:r w:rsidRPr="00373BB7">
              <w:t>Look for evidence that confirms knowledge of:</w:t>
            </w:r>
          </w:p>
          <w:p w:rsidR="00000000" w:rsidRPr="00373BB7" w:rsidP="00373BB7">
            <w:pPr>
              <w:pStyle w:val="ListBullet"/>
            </w:pPr>
            <w:r w:rsidRPr="00373BB7">
              <w:t>work site procedures and relevant statutory requirements</w:t>
            </w:r>
          </w:p>
          <w:p w:rsidR="00000000" w:rsidRPr="00373BB7" w:rsidP="00373BB7">
            <w:pPr>
              <w:pStyle w:val="ListBullet"/>
            </w:pPr>
            <w:r w:rsidRPr="00373BB7">
              <w:t>safety hazards associated with the termination and connect</w:t>
            </w:r>
            <w:r w:rsidRPr="00373BB7">
              <w:t xml:space="preserve">ion of cables, and the work environment </w:t>
            </w:r>
          </w:p>
          <w:p w:rsidR="00000000" w:rsidRPr="00373BB7" w:rsidP="00373BB7">
            <w:pPr>
              <w:pStyle w:val="ListBullet"/>
            </w:pPr>
            <w:r w:rsidRPr="00373BB7">
              <w:t xml:space="preserve">statutory requirements associated with the termination and connection of specialist cables </w:t>
            </w:r>
          </w:p>
          <w:p w:rsidR="00000000" w:rsidRPr="00373BB7" w:rsidP="00373BB7">
            <w:pPr>
              <w:pStyle w:val="ListBullet"/>
            </w:pPr>
            <w:r w:rsidRPr="00373BB7">
              <w:t>specifications for specialist cables and materials</w:t>
            </w:r>
          </w:p>
          <w:p w:rsidR="00000000" w:rsidRPr="00373BB7" w:rsidP="00373BB7">
            <w:pPr>
              <w:pStyle w:val="ListBullet"/>
            </w:pPr>
            <w:r w:rsidRPr="00373BB7">
              <w:t>requirements for approval to work</w:t>
            </w:r>
          </w:p>
          <w:p w:rsidR="00000000" w:rsidRPr="00373BB7" w:rsidP="00373BB7">
            <w:pPr>
              <w:pStyle w:val="ListBullet"/>
            </w:pPr>
            <w:r w:rsidRPr="00373BB7">
              <w:t>wiring support and/or protection requi</w:t>
            </w:r>
            <w:r w:rsidRPr="00373BB7">
              <w:t>rements</w:t>
            </w:r>
          </w:p>
          <w:p w:rsidR="00000000" w:rsidRPr="00373BB7" w:rsidP="00373BB7">
            <w:pPr>
              <w:pStyle w:val="ListBullet"/>
            </w:pPr>
            <w:r w:rsidRPr="00373BB7">
              <w:t>specifications of wiring support and/or protection requirements</w:t>
            </w:r>
          </w:p>
          <w:p w:rsidR="00000000" w:rsidRPr="00373BB7" w:rsidP="00373BB7">
            <w:pPr>
              <w:pStyle w:val="ListBullet"/>
            </w:pPr>
            <w:r w:rsidRPr="00373BB7">
              <w:t>applicable statutory requirements</w:t>
            </w:r>
          </w:p>
          <w:p w:rsidR="00000000" w:rsidRPr="00373BB7" w:rsidP="00373BB7">
            <w:pPr>
              <w:pStyle w:val="ListBullet"/>
            </w:pPr>
            <w:r w:rsidRPr="00373BB7">
              <w:t>reading and interpreting relevant drawings, instructions and reference documents</w:t>
            </w:r>
          </w:p>
          <w:p w:rsidR="00000000" w:rsidRPr="00373BB7" w:rsidP="00373BB7">
            <w:pPr>
              <w:pStyle w:val="ListBullet"/>
            </w:pPr>
            <w:r w:rsidRPr="00373BB7">
              <w:t>manufacturer requirements</w:t>
            </w:r>
          </w:p>
          <w:p w:rsidR="00000000" w:rsidRPr="00373BB7" w:rsidP="00373BB7">
            <w:pPr>
              <w:pStyle w:val="ListBullet"/>
            </w:pPr>
            <w:r w:rsidRPr="00373BB7">
              <w:t>testing methods for specialist cables including continuity and resistance testing</w:t>
            </w:r>
          </w:p>
          <w:p w:rsidR="00000000" w:rsidRPr="00373BB7" w:rsidP="00373BB7">
            <w:pPr>
              <w:pStyle w:val="ListBullet"/>
            </w:pPr>
            <w:r w:rsidRPr="00373BB7">
              <w:t>marking, tagging and labelling requirements for cables, wires, conductors and connections</w:t>
            </w:r>
          </w:p>
          <w:p w:rsidR="00000000" w:rsidRPr="00373BB7" w:rsidP="00373BB7">
            <w:pPr>
              <w:pStyle w:val="ListBullet"/>
            </w:pPr>
            <w:r w:rsidRPr="00373BB7">
              <w:t>data to be recorded/reported and the frequency of recording/reporting.</w:t>
            </w:r>
          </w:p>
          <w:p w:rsidR="00000000" w:rsidRPr="00373BB7" w:rsidP="00373BB7">
            <w:pPr>
              <w:pStyle w:val="ListBullet"/>
            </w:pPr>
            <w:r w:rsidRPr="00373BB7">
              <w:t>the impact of</w:t>
            </w:r>
            <w:r w:rsidRPr="00373BB7">
              <w:t xml:space="preserve"> the site and location variables may have on termination and connection </w:t>
            </w:r>
          </w:p>
          <w:p w:rsidR="00000000" w:rsidRPr="00373BB7" w:rsidP="00373BB7">
            <w:pPr>
              <w:pStyle w:val="ListBullet"/>
            </w:pPr>
            <w:r w:rsidRPr="00373BB7">
              <w:t>use and application of personal protective equipment</w:t>
            </w:r>
          </w:p>
        </w:tc>
      </w:tr>
    </w:tbl>
    <w:p w:rsidR="000E7505" w:rsidP="00373BB7">
      <w:pPr>
        <w:pStyle w:val="BodyText"/>
      </w:pPr>
    </w:p>
    <w:p w:rsidR="000E7505" w:rsidP="00373BB7">
      <w:pPr>
        <w:pStyle w:val="BodyText"/>
      </w:pPr>
    </w:p>
    <w:p w:rsidR="00000000" w:rsidRPr="00373BB7" w:rsidP="00373BB7">
      <w:pPr>
        <w:pStyle w:val="AllowPageBreak"/>
      </w:pPr>
    </w:p>
    <w:p w:rsidR="00000000" w:rsidRPr="00373BB7" w:rsidP="00373BB7">
      <w:pPr>
        <w:pStyle w:val="Heading1"/>
      </w:pPr>
      <w:bookmarkStart w:id="10" w:name="O_244826"/>
      <w:bookmarkEnd w:id="10"/>
      <w:r w:rsidRPr="00373BB7">
        <w:t>Evidence Guide</w:t>
      </w:r>
    </w:p>
    <w:tbl>
      <w:tblPr>
        <w:tblW w:w="9570" w:type="dxa"/>
        <w:tblLayout w:type="fixed"/>
        <w:tblCellMar>
          <w:left w:w="62" w:type="dxa"/>
          <w:right w:w="62" w:type="dxa"/>
        </w:tblCellMar>
        <w:tblLook w:val="0000"/>
      </w:tblPr>
      <w:tblGrid>
        <w:gridCol w:w="3908"/>
        <w:gridCol w:w="5662"/>
      </w:tblGrid>
      <w:tr w:rsidTr="000E750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BB7">
            <w:pPr>
              <w:pStyle w:val="BodyText"/>
              <w:rPr>
                <w:lang w:val="en-NZ"/>
              </w:rPr>
            </w:pPr>
            <w:r w:rsidRPr="00373BB7">
              <w:rPr>
                <w:rStyle w:val="SpecialBold"/>
              </w:rPr>
              <w:t>EVIDENCE GUIDE</w:t>
            </w:r>
          </w:p>
        </w:tc>
      </w:tr>
      <w:tr w:rsidTr="000E750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BB7">
            <w:pPr>
              <w:pStyle w:val="BodyText"/>
              <w:rPr>
                <w:lang w:val="en-NZ"/>
              </w:rPr>
            </w:pPr>
            <w:r w:rsidRPr="00373BB7">
              <w:t>The evidence guide provides advice on assessment and must be read in conjunction with the performance criteria, required skills and knowledge, range statement and the Assessment Guidelines for the Training Package.</w:t>
            </w:r>
          </w:p>
        </w:tc>
      </w:tr>
      <w:tr w:rsidTr="000E750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BB7">
            <w:pPr>
              <w:pStyle w:val="BodyText"/>
              <w:rPr>
                <w:lang w:val="en-NZ"/>
              </w:rPr>
            </w:pPr>
            <w:r w:rsidRPr="00373BB7">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3BB7" w:rsidP="00373BB7">
            <w:pPr>
              <w:pStyle w:val="BodyText"/>
            </w:pPr>
            <w:r w:rsidRPr="00373BB7">
              <w:t>A person who demonstrates competency in this unit must be able to terminate and connect specialist cables including, but not confined to: mineral insulate cables (MIMS); steel wire armoured cables (SWA); other sheathed cables such as piloted cables; compos</w:t>
            </w:r>
            <w:r w:rsidRPr="00373BB7">
              <w:t>ite screened cables, braided cables; and cable installations requiring specialised glands, fittings and enclosures.</w:t>
            </w:r>
          </w:p>
          <w:p w:rsidR="00000000" w:rsidP="00373BB7">
            <w:pPr>
              <w:pStyle w:val="BodyText"/>
              <w:rPr>
                <w:lang w:val="en-NZ"/>
              </w:rPr>
            </w:pPr>
            <w:r w:rsidRPr="00373BB7">
              <w:t>Competency in this unit cannot be claimed until all prerequisites have been satisfied.</w:t>
            </w:r>
          </w:p>
        </w:tc>
      </w:tr>
      <w:tr w:rsidTr="000E750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BB7">
            <w:pPr>
              <w:pStyle w:val="BodyText"/>
              <w:rPr>
                <w:lang w:val="en-NZ"/>
              </w:rPr>
            </w:pPr>
            <w:r w:rsidRPr="00373BB7">
              <w:rPr>
                <w:rStyle w:val="SpecialBold"/>
              </w:rPr>
              <w:t>Critical aspects for assessment and evidence require</w:t>
            </w:r>
            <w:r w:rsidRPr="00373BB7">
              <w:rPr>
                <w:rStyle w:val="SpecialBold"/>
              </w:rPr>
              <w:t>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BB7">
            <w:pPr>
              <w:pStyle w:val="BodyText"/>
              <w:rPr>
                <w:lang w:val="en-NZ"/>
              </w:rPr>
            </w:pPr>
            <w:r w:rsidRPr="00373BB7">
              <w:t xml:space="preserve">Assessors must be satisfied that the candidate can competently and consistently perform all elements of the unit as specified by the criteria, including required knowledge, and be capable of applying the competency </w:t>
            </w:r>
            <w:r w:rsidRPr="00373BB7">
              <w:t>in new and different situations and contexts.</w:t>
            </w:r>
          </w:p>
        </w:tc>
      </w:tr>
      <w:tr w:rsidTr="000E750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BB7">
            <w:pPr>
              <w:pStyle w:val="BodyText"/>
              <w:rPr>
                <w:lang w:val="en-NZ"/>
              </w:rPr>
            </w:pPr>
            <w:r w:rsidRPr="00373BB7">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3BB7" w:rsidP="00373BB7">
            <w:pPr>
              <w:pStyle w:val="BodyText"/>
            </w:pPr>
            <w:r w:rsidRPr="00373BB7">
              <w:t>This unit may be assessed on the job, off the job or a combination of both on and off the job. Where assessment occurs off the job, that is the candidate is not</w:t>
            </w:r>
            <w:r w:rsidRPr="00373BB7">
              <w:t xml:space="preserve"> in productive work, then an appropriate simulation must be used where the range of conditions reflects realistic workplace situations. The competencies covered by this unit would be demonstrated by an individual working alone or as part of a team. The ass</w:t>
            </w:r>
            <w:r w:rsidRPr="00373BB7">
              <w:t xml:space="preserve">essment environment should not disadvantage the candidate. </w:t>
            </w:r>
          </w:p>
          <w:p w:rsidR="00000000" w:rsidP="00373BB7">
            <w:pPr>
              <w:pStyle w:val="BodyText"/>
              <w:rPr>
                <w:lang w:val="en-NZ"/>
              </w:rPr>
            </w:pPr>
            <w:r w:rsidRPr="00373BB7">
              <w:t>This unit could be assessed in conjunction with any other units addressing the safety, quality, communication, materials handling, recording and reporting associated with terminating and connectin</w:t>
            </w:r>
            <w:r w:rsidRPr="00373BB7">
              <w:t>g specialist cables or other units requiring the exercise of the skills and knowledge covered by this unit.</w:t>
            </w:r>
          </w:p>
        </w:tc>
      </w:tr>
      <w:tr w:rsidTr="000E750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BB7">
            <w:pPr>
              <w:pStyle w:val="BodyText"/>
              <w:rPr>
                <w:lang w:val="en-NZ"/>
              </w:rPr>
            </w:pPr>
            <w:r w:rsidRPr="00373BB7">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BB7">
            <w:pPr>
              <w:pStyle w:val="BodyText"/>
              <w:rPr>
                <w:lang w:val="en-NZ"/>
              </w:rPr>
            </w:pPr>
            <w:r w:rsidRPr="00373BB7">
              <w:t>Assessors should gather a range of evidence that is valid, sufficient, current and authentic. Evidence can be gathered through</w:t>
            </w:r>
            <w:r w:rsidRPr="00373BB7">
              <w:t xml:space="preserve"> a variety of ways including direct observation, supervisor's reports, project work, samples and questioning. Questioning techniques should not require language, literacy and numeracy skills beyond those required in this unit of competency. The candidate m</w:t>
            </w:r>
            <w:r w:rsidRPr="00373BB7">
              <w:t>ust have access to all tools, equipment, materials and documentation required. The candidate must be permitted to refer to any relevant workplace procedures, product and manufacturing specifications, codes, standards, manuals and reference materials.</w:t>
            </w:r>
          </w:p>
        </w:tc>
      </w:tr>
      <w:tr w:rsidTr="000E750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BB7">
            <w:pPr>
              <w:pStyle w:val="BodyText"/>
              <w:rPr>
                <w:lang w:val="en-NZ"/>
              </w:rPr>
            </w:pPr>
            <w:r w:rsidRPr="00373BB7">
              <w:rPr>
                <w:rStyle w:val="SpecialBold"/>
              </w:rPr>
              <w:t>Guid</w:t>
            </w:r>
            <w:r w:rsidRPr="00373BB7">
              <w:rPr>
                <w:rStyle w:val="SpecialBold"/>
              </w:rPr>
              <w:t>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3BB7" w:rsidP="00373BB7">
            <w:pPr>
              <w:pStyle w:val="BodyText"/>
            </w:pPr>
          </w:p>
        </w:tc>
      </w:tr>
    </w:tbl>
    <w:p w:rsidR="000E7505" w:rsidP="00373BB7">
      <w:pPr>
        <w:pStyle w:val="BodyText"/>
      </w:pPr>
    </w:p>
    <w:p w:rsidR="000E7505" w:rsidP="00373BB7">
      <w:pPr>
        <w:pStyle w:val="BodyText"/>
      </w:pPr>
    </w:p>
    <w:p w:rsidR="00000000" w:rsidRPr="00373BB7" w:rsidP="00373BB7">
      <w:pPr>
        <w:pStyle w:val="Heading1"/>
      </w:pPr>
      <w:bookmarkStart w:id="11" w:name="O_252809"/>
      <w:bookmarkEnd w:id="11"/>
      <w:r w:rsidRPr="00373BB7">
        <w:t>Range Statement</w:t>
      </w:r>
    </w:p>
    <w:tbl>
      <w:tblPr>
        <w:tblW w:w="0" w:type="auto"/>
        <w:tblLayout w:type="fixed"/>
        <w:tblCellMar>
          <w:left w:w="62" w:type="dxa"/>
          <w:right w:w="62" w:type="dxa"/>
        </w:tblCellMar>
        <w:tblLook w:val="0000"/>
      </w:tblPr>
      <w:tblGrid>
        <w:gridCol w:w="3568"/>
        <w:gridCol w:w="4954"/>
      </w:tblGrid>
      <w:tr w:rsidTr="000E750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BB7">
            <w:pPr>
              <w:pStyle w:val="BodyText"/>
              <w:rPr>
                <w:lang w:val="en-NZ"/>
              </w:rPr>
            </w:pPr>
            <w:r w:rsidRPr="00373BB7">
              <w:rPr>
                <w:rStyle w:val="SpecialBold"/>
              </w:rPr>
              <w:t>RANGE STATEMENT</w:t>
            </w:r>
          </w:p>
        </w:tc>
      </w:tr>
      <w:tr w:rsidTr="000E750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BB7">
            <w:pPr>
              <w:pStyle w:val="BodyText"/>
              <w:rPr>
                <w:lang w:val="en-NZ"/>
              </w:rPr>
            </w:pPr>
            <w:r w:rsidRPr="00373BB7">
              <w:t xml:space="preserve">The range statement relates to the unit of competency as a whole. It allows for different work environments and situations that may affect </w:t>
            </w:r>
            <w:r w:rsidRPr="00373BB7">
              <w:t>performance. Bold italicised wording, if used in the performance criteria, is detailed below. Essential operating conditions that may be present with training and assessment (depending on the work situation, needs of the candidate, accessibility of the ite</w:t>
            </w:r>
            <w:r w:rsidRPr="00373BB7">
              <w:t>m, and local industry and regional contexts) may also be included.</w:t>
            </w:r>
          </w:p>
        </w:tc>
      </w:tr>
      <w:tr w:rsidTr="000E7505">
        <w:tblPrEx>
          <w:tblW w:w="0" w:type="auto"/>
          <w:tblLayout w:type="fixed"/>
          <w:tblCellMar>
            <w:left w:w="62" w:type="dxa"/>
            <w:right w:w="62" w:type="dxa"/>
          </w:tblCellMar>
          <w:tblLook w:val="0000"/>
        </w:tblPrEx>
        <w:tc>
          <w:tcPr>
            <w:tcW w:w="3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BB7">
            <w:pPr>
              <w:pStyle w:val="BodyText"/>
              <w:rPr>
                <w:lang w:val="en-NZ"/>
              </w:rPr>
            </w:pPr>
            <w:r w:rsidRPr="00373BB7">
              <w:rPr>
                <w:rStyle w:val="SpecialBold"/>
              </w:rPr>
              <w:t>Documentation</w:t>
            </w:r>
          </w:p>
        </w:tc>
        <w:tc>
          <w:tcPr>
            <w:tcW w:w="4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BB7">
            <w:pPr>
              <w:pStyle w:val="BodyText"/>
              <w:rPr>
                <w:lang w:val="en-NZ"/>
              </w:rPr>
            </w:pPr>
            <w:r w:rsidRPr="00373BB7">
              <w:t>Short record of termination or test results</w:t>
            </w:r>
          </w:p>
        </w:tc>
      </w:tr>
      <w:tr w:rsidTr="000E7505">
        <w:tblPrEx>
          <w:tblW w:w="0" w:type="auto"/>
          <w:tblLayout w:type="fixed"/>
          <w:tblCellMar>
            <w:left w:w="62" w:type="dxa"/>
            <w:right w:w="62" w:type="dxa"/>
          </w:tblCellMar>
          <w:tblLook w:val="0000"/>
        </w:tblPrEx>
        <w:tc>
          <w:tcPr>
            <w:tcW w:w="3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BB7">
            <w:pPr>
              <w:pStyle w:val="BodyText"/>
              <w:rPr>
                <w:lang w:val="en-NZ"/>
              </w:rPr>
            </w:pPr>
            <w:r w:rsidRPr="00373BB7">
              <w:rPr>
                <w:rStyle w:val="SpecialBold"/>
              </w:rPr>
              <w:t>Tested</w:t>
            </w:r>
          </w:p>
        </w:tc>
        <w:tc>
          <w:tcPr>
            <w:tcW w:w="4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3BB7" w:rsidP="00373BB7">
            <w:pPr>
              <w:pStyle w:val="BodyText"/>
            </w:pPr>
            <w:r w:rsidRPr="00373BB7">
              <w:t>Continuity and resistance testing</w:t>
            </w:r>
          </w:p>
        </w:tc>
      </w:tr>
    </w:tbl>
    <w:p w:rsidR="000E7505" w:rsidP="00373BB7">
      <w:pPr>
        <w:pStyle w:val="BodyText"/>
      </w:pPr>
    </w:p>
    <w:p w:rsidR="000E7505" w:rsidP="00373BB7">
      <w:pPr>
        <w:pStyle w:val="BodyText"/>
      </w:pPr>
    </w:p>
    <w:p w:rsidR="00000000" w:rsidRPr="00373BB7" w:rsidP="00373BB7">
      <w:pPr>
        <w:pStyle w:val="Heading1"/>
      </w:pPr>
      <w:bookmarkStart w:id="12" w:name="O_211347"/>
      <w:bookmarkEnd w:id="12"/>
      <w:r w:rsidRPr="00373BB7">
        <w:t>Unit Sector(s)</w:t>
      </w:r>
    </w:p>
    <w:tbl>
      <w:tblPr>
        <w:tblW w:w="0" w:type="auto"/>
        <w:tblLayout w:type="fixed"/>
        <w:tblCellMar>
          <w:left w:w="62" w:type="dxa"/>
          <w:right w:w="62" w:type="dxa"/>
        </w:tblCellMar>
        <w:tblLook w:val="0000"/>
      </w:tblPr>
      <w:tblGrid>
        <w:gridCol w:w="2647"/>
        <w:gridCol w:w="5875"/>
      </w:tblGrid>
      <w:tr w:rsidTr="000E7505">
        <w:tblPrEx>
          <w:tblW w:w="0" w:type="auto"/>
          <w:tblLayout w:type="fixed"/>
          <w:tblCellMar>
            <w:left w:w="62" w:type="dxa"/>
            <w:right w:w="62" w:type="dxa"/>
          </w:tblCellMar>
          <w:tblLook w:val="0000"/>
        </w:tblPrEx>
        <w:trPr>
          <w:tblHeader/>
        </w:trPr>
        <w:tc>
          <w:tcPr>
            <w:tcW w:w="26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BB7">
            <w:pPr>
              <w:pStyle w:val="BodyText"/>
              <w:rPr>
                <w:lang w:val="en-NZ"/>
              </w:rPr>
            </w:pPr>
            <w:r w:rsidRPr="00373BB7">
              <w:rPr>
                <w:rStyle w:val="SpecialBold"/>
              </w:rPr>
              <w:t>Unit sector</w:t>
            </w:r>
          </w:p>
        </w:tc>
        <w:tc>
          <w:tcPr>
            <w:tcW w:w="58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3BB7" w:rsidP="00373BB7">
            <w:pPr>
              <w:pStyle w:val="BodyText"/>
            </w:pPr>
          </w:p>
        </w:tc>
      </w:tr>
    </w:tbl>
    <w:p w:rsidR="000E7505" w:rsidP="00373BB7">
      <w:pPr>
        <w:pStyle w:val="BodyText"/>
      </w:pPr>
    </w:p>
    <w:p w:rsidR="000E7505" w:rsidP="00373BB7">
      <w:pPr>
        <w:pStyle w:val="BodyText"/>
      </w:pPr>
    </w:p>
    <w:p w:rsidR="00000000" w:rsidRPr="00373BB7" w:rsidP="00373BB7">
      <w:pPr>
        <w:pStyle w:val="Heading1"/>
      </w:pPr>
      <w:bookmarkStart w:id="13" w:name="O_211344"/>
      <w:bookmarkEnd w:id="13"/>
      <w:r w:rsidRPr="00373BB7">
        <w:t>Co-requisite units</w:t>
      </w:r>
    </w:p>
    <w:tbl>
      <w:tblPr>
        <w:tblW w:w="0" w:type="auto"/>
        <w:tblLayout w:type="fixed"/>
        <w:tblCellMar>
          <w:left w:w="62" w:type="dxa"/>
          <w:right w:w="62" w:type="dxa"/>
        </w:tblCellMar>
        <w:tblLook w:val="0000"/>
      </w:tblPr>
      <w:tblGrid>
        <w:gridCol w:w="2634"/>
        <w:gridCol w:w="1365"/>
        <w:gridCol w:w="4523"/>
      </w:tblGrid>
      <w:tr w:rsidTr="000E7505">
        <w:tblPrEx>
          <w:tblW w:w="0" w:type="auto"/>
          <w:tblLayout w:type="fixed"/>
          <w:tblCellMar>
            <w:left w:w="62" w:type="dxa"/>
            <w:right w:w="62" w:type="dxa"/>
          </w:tblCellMar>
          <w:tblLook w:val="0000"/>
        </w:tblPrEx>
        <w:trPr>
          <w:tblHeader/>
        </w:trPr>
        <w:tc>
          <w:tcPr>
            <w:tcW w:w="26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BB7">
            <w:pPr>
              <w:pStyle w:val="BodyText"/>
              <w:rPr>
                <w:lang w:val="en-NZ"/>
              </w:rPr>
            </w:pPr>
            <w:r w:rsidRPr="00373BB7">
              <w:rPr>
                <w:rStyle w:val="SpecialBold"/>
              </w:rPr>
              <w:t>Co-requisite units</w:t>
            </w:r>
          </w:p>
        </w:tc>
        <w:tc>
          <w:tcPr>
            <w:tcW w:w="588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BB7">
            <w:pPr>
              <w:pStyle w:val="BodyText"/>
              <w:rPr>
                <w:lang w:val="en-NZ"/>
              </w:rPr>
            </w:pPr>
          </w:p>
        </w:tc>
      </w:tr>
      <w:tr w:rsidTr="000E7505">
        <w:tblPrEx>
          <w:tblW w:w="0" w:type="auto"/>
          <w:tblLayout w:type="fixed"/>
          <w:tblCellMar>
            <w:left w:w="62" w:type="dxa"/>
            <w:right w:w="62" w:type="dxa"/>
          </w:tblCellMar>
          <w:tblLook w:val="0000"/>
        </w:tblPrEx>
        <w:tc>
          <w:tcPr>
            <w:tcW w:w="26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BB7">
            <w:pPr>
              <w:pStyle w:val="BodyText"/>
              <w:rPr>
                <w:lang w:val="en-NZ"/>
              </w:rPr>
            </w:pPr>
          </w:p>
        </w:tc>
      </w:tr>
      <w:tr w:rsidTr="000E7505">
        <w:tblPrEx>
          <w:tblW w:w="0" w:type="auto"/>
          <w:tblLayout w:type="fixed"/>
          <w:tblCellMar>
            <w:left w:w="62" w:type="dxa"/>
            <w:right w:w="62" w:type="dxa"/>
          </w:tblCellMar>
          <w:tblLook w:val="0000"/>
        </w:tblPrEx>
        <w:tc>
          <w:tcPr>
            <w:tcW w:w="26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3BB7" w:rsidP="00373BB7">
            <w:pPr>
              <w:pStyle w:val="BodyText"/>
            </w:pPr>
          </w:p>
        </w:tc>
      </w:tr>
    </w:tbl>
    <w:p w:rsidR="000E7505" w:rsidP="00373BB7">
      <w:pPr>
        <w:pStyle w:val="BodyText"/>
      </w:pPr>
    </w:p>
    <w:p w:rsidR="000E7505" w:rsidP="00373BB7">
      <w:pPr>
        <w:pStyle w:val="BodyText"/>
      </w:pPr>
    </w:p>
    <w:p w:rsidR="00000000" w:rsidRPr="00373BB7" w:rsidP="00373BB7">
      <w:pPr>
        <w:pStyle w:val="Heading1"/>
      </w:pPr>
      <w:bookmarkStart w:id="14" w:name="O_211346"/>
      <w:bookmarkEnd w:id="14"/>
      <w:r w:rsidRPr="00373BB7">
        <w:t>Competency field</w:t>
      </w:r>
    </w:p>
    <w:tbl>
      <w:tblPr>
        <w:tblW w:w="0" w:type="auto"/>
        <w:tblLayout w:type="fixed"/>
        <w:tblCellMar>
          <w:left w:w="62" w:type="dxa"/>
          <w:right w:w="62" w:type="dxa"/>
        </w:tblCellMar>
        <w:tblLook w:val="0000"/>
      </w:tblPr>
      <w:tblGrid>
        <w:gridCol w:w="2769"/>
        <w:gridCol w:w="5753"/>
      </w:tblGrid>
      <w:tr w:rsidTr="000E7505">
        <w:tblPrEx>
          <w:tblW w:w="0" w:type="auto"/>
          <w:tblLayout w:type="fixed"/>
          <w:tblCellMar>
            <w:left w:w="62" w:type="dxa"/>
            <w:right w:w="62" w:type="dxa"/>
          </w:tblCellMar>
          <w:tblLook w:val="0000"/>
        </w:tblPrEx>
        <w:trPr>
          <w:tblHeader/>
        </w:trPr>
        <w:tc>
          <w:tcPr>
            <w:tcW w:w="2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BB7">
            <w:pPr>
              <w:pStyle w:val="BodyText"/>
              <w:rPr>
                <w:lang w:val="en-NZ"/>
              </w:rPr>
            </w:pPr>
            <w:r w:rsidRPr="00373BB7">
              <w:rPr>
                <w:rStyle w:val="SpecialBold"/>
              </w:rPr>
              <w:t>Competency field</w:t>
            </w:r>
          </w:p>
        </w:tc>
        <w:tc>
          <w:tcPr>
            <w:tcW w:w="5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3BB7" w:rsidP="00373BB7">
            <w:pPr>
              <w:pStyle w:val="BodyText"/>
            </w:pPr>
            <w:r w:rsidRPr="00373BB7">
              <w:t>Installation and commissioning</w:t>
            </w:r>
          </w:p>
        </w:tc>
      </w:tr>
    </w:tbl>
    <w:p w:rsidR="000E7505" w:rsidP="00373BB7">
      <w:pPr>
        <w:pStyle w:val="BodyText"/>
      </w:pPr>
    </w:p>
    <w:p w:rsidR="000E7505" w:rsidP="00373BB7">
      <w:pPr>
        <w:pStyle w:val="BodyText"/>
      </w:pPr>
    </w:p>
    <w:p w:rsidR="00000000" w:rsidRPr="00373BB7" w:rsidP="00373BB7"/>
    <w:sectPr w:rsidSect="00373BB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BB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E7505" w:rsidP="000E750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BB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7505" w:rsidP="00373BB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0E7505" w:rsidP="00373BB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0E7505" w:rsidP="00373BB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BB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E7505" w:rsidP="000E750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BB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7505" w:rsidP="00373BB7">
    <w:pPr>
      <w:pStyle w:val="Header"/>
      <w:framePr w:wrap="around"/>
    </w:pPr>
    <w:r>
      <w:fldChar w:fldCharType="begin"/>
    </w:r>
    <w:r>
      <w:instrText xml:space="preserve"> TITLE   \* MERGEFORMAT </w:instrText>
    </w:r>
    <w:r>
      <w:fldChar w:fldCharType="separate"/>
    </w:r>
    <w:r>
      <w:t>MEM10011B Terminate and connect specialist cables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E7505" w:rsidP="00373BB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96A868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2F043A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3BB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73BB7"/>
    <w:pPr>
      <w:spacing w:before="360" w:after="60"/>
      <w:outlineLvl w:val="0"/>
    </w:pPr>
    <w:rPr>
      <w:sz w:val="32"/>
    </w:rPr>
  </w:style>
  <w:style w:type="paragraph" w:styleId="Heading2">
    <w:name w:val="heading 2"/>
    <w:basedOn w:val="HeadingBase"/>
    <w:next w:val="BodyText"/>
    <w:link w:val="Heading2Char"/>
    <w:qFormat/>
    <w:rsid w:val="00373BB7"/>
    <w:pPr>
      <w:keepLines/>
      <w:spacing w:before="240" w:after="120"/>
      <w:outlineLvl w:val="1"/>
    </w:pPr>
    <w:rPr>
      <w:sz w:val="28"/>
      <w:szCs w:val="40"/>
    </w:rPr>
  </w:style>
  <w:style w:type="paragraph" w:styleId="Heading3">
    <w:name w:val="heading 3"/>
    <w:basedOn w:val="HeadingBase"/>
    <w:next w:val="BodyText"/>
    <w:link w:val="Heading3Char"/>
    <w:qFormat/>
    <w:rsid w:val="00373BB7"/>
    <w:pPr>
      <w:spacing w:before="180" w:after="120"/>
      <w:outlineLvl w:val="2"/>
    </w:pPr>
    <w:rPr>
      <w:spacing w:val="-10"/>
      <w:kern w:val="32"/>
    </w:rPr>
  </w:style>
  <w:style w:type="paragraph" w:styleId="Heading4">
    <w:name w:val="heading 4"/>
    <w:basedOn w:val="HeadingBase"/>
    <w:next w:val="BodyText"/>
    <w:link w:val="Heading4Char"/>
    <w:qFormat/>
    <w:rsid w:val="00373BB7"/>
    <w:pPr>
      <w:spacing w:before="160" w:after="120"/>
      <w:outlineLvl w:val="3"/>
    </w:pPr>
    <w:rPr>
      <w:sz w:val="22"/>
    </w:rPr>
  </w:style>
  <w:style w:type="paragraph" w:styleId="Heading5">
    <w:name w:val="heading 5"/>
    <w:basedOn w:val="HeadingBase"/>
    <w:next w:val="Normal"/>
    <w:link w:val="Heading5Char"/>
    <w:qFormat/>
    <w:rsid w:val="00373BB7"/>
    <w:pPr>
      <w:spacing w:before="80"/>
      <w:outlineLvl w:val="4"/>
    </w:pPr>
    <w:rPr>
      <w:color w:val="918585"/>
      <w:sz w:val="20"/>
    </w:rPr>
  </w:style>
  <w:style w:type="paragraph" w:styleId="Heading6">
    <w:name w:val="heading 6"/>
    <w:basedOn w:val="HeadingBase"/>
    <w:next w:val="Normal"/>
    <w:link w:val="Heading6Char"/>
    <w:qFormat/>
    <w:rsid w:val="00373BB7"/>
    <w:pPr>
      <w:spacing w:before="60"/>
      <w:outlineLvl w:val="5"/>
    </w:pPr>
    <w:rPr>
      <w:color w:val="918585"/>
      <w:sz w:val="20"/>
    </w:rPr>
  </w:style>
  <w:style w:type="paragraph" w:styleId="Heading7">
    <w:name w:val="heading 7"/>
    <w:basedOn w:val="Normal"/>
    <w:next w:val="Normal"/>
    <w:link w:val="Heading7Char"/>
    <w:qFormat/>
    <w:rsid w:val="00373BB7"/>
    <w:pPr>
      <w:ind w:left="720"/>
      <w:outlineLvl w:val="6"/>
    </w:pPr>
    <w:rPr>
      <w:i/>
    </w:rPr>
  </w:style>
  <w:style w:type="paragraph" w:styleId="Heading8">
    <w:name w:val="heading 8"/>
    <w:basedOn w:val="Normal"/>
    <w:next w:val="Normal"/>
    <w:link w:val="Heading8Char"/>
    <w:qFormat/>
    <w:rsid w:val="00373BB7"/>
    <w:pPr>
      <w:ind w:left="720"/>
      <w:outlineLvl w:val="7"/>
    </w:pPr>
    <w:rPr>
      <w:i/>
    </w:rPr>
  </w:style>
  <w:style w:type="paragraph" w:styleId="Heading9">
    <w:name w:val="heading 9"/>
    <w:basedOn w:val="Normal"/>
    <w:next w:val="Normal"/>
    <w:link w:val="Heading9Char"/>
    <w:qFormat/>
    <w:rsid w:val="00373BB7"/>
    <w:pPr>
      <w:ind w:left="720"/>
      <w:outlineLvl w:val="8"/>
    </w:pPr>
    <w:rPr>
      <w:i/>
    </w:rPr>
  </w:style>
  <w:style w:type="character" w:default="1" w:styleId="DefaultParagraphFont">
    <w:name w:val="Default Paragraph Font"/>
    <w:uiPriority w:val="1"/>
    <w:unhideWhenUsed/>
    <w:rsid w:val="00373BB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73BB7"/>
  </w:style>
  <w:style w:type="character" w:customStyle="1" w:styleId="Heading1Char">
    <w:name w:val="Heading 1 Char"/>
    <w:basedOn w:val="DefaultParagraphFont"/>
    <w:link w:val="Heading1"/>
    <w:rsid w:val="00373BB7"/>
    <w:rPr>
      <w:rFonts w:ascii="Times New Roman" w:eastAsia="Times New Roman" w:hAnsi="Times New Roman" w:cs="Times New Roman"/>
      <w:b/>
      <w:sz w:val="32"/>
      <w:szCs w:val="20"/>
      <w:lang w:eastAsia="en-US"/>
    </w:rPr>
  </w:style>
  <w:style w:type="paragraph" w:styleId="BodyText">
    <w:name w:val="Body Text"/>
    <w:basedOn w:val="Normal"/>
    <w:link w:val="BodyTextChar"/>
    <w:rsid w:val="00373BB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73BB7"/>
    <w:rPr>
      <w:rFonts w:ascii="Times New Roman" w:eastAsia="Times New Roman" w:hAnsi="Times New Roman" w:cs="Times New Roman"/>
      <w:sz w:val="24"/>
      <w:lang w:val="en-US" w:eastAsia="en-US"/>
    </w:rPr>
  </w:style>
  <w:style w:type="paragraph" w:styleId="Footer">
    <w:name w:val="footer"/>
    <w:basedOn w:val="Normal"/>
    <w:link w:val="FooterChar"/>
    <w:rsid w:val="00373BB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73BB7"/>
    <w:rPr>
      <w:rFonts w:ascii="Times New Roman" w:eastAsia="Times New Roman" w:hAnsi="Times New Roman" w:cs="Times New Roman"/>
      <w:sz w:val="16"/>
      <w:lang w:val="en-US" w:eastAsia="en-US"/>
    </w:rPr>
  </w:style>
  <w:style w:type="paragraph" w:styleId="List">
    <w:name w:val="List"/>
    <w:basedOn w:val="BodyText"/>
    <w:next w:val="BodyText"/>
    <w:rsid w:val="00373BB7"/>
    <w:pPr>
      <w:tabs>
        <w:tab w:val="left" w:pos="340"/>
      </w:tabs>
      <w:spacing w:before="60" w:after="60"/>
      <w:ind w:left="340" w:hanging="340"/>
    </w:pPr>
  </w:style>
  <w:style w:type="paragraph" w:styleId="ListBullet">
    <w:name w:val="List Bullet"/>
    <w:basedOn w:val="List"/>
    <w:rsid w:val="00373BB7"/>
    <w:pPr>
      <w:numPr>
        <w:numId w:val="12"/>
      </w:numPr>
      <w:tabs>
        <w:tab w:val="clear" w:pos="340"/>
      </w:tabs>
      <w:spacing w:before="40" w:after="40"/>
    </w:pPr>
  </w:style>
  <w:style w:type="character" w:customStyle="1" w:styleId="SpecialBold">
    <w:name w:val="Special Bold"/>
    <w:basedOn w:val="DefaultParagraphFont"/>
    <w:rsid w:val="00373BB7"/>
    <w:rPr>
      <w:b/>
      <w:spacing w:val="0"/>
    </w:rPr>
  </w:style>
  <w:style w:type="paragraph" w:styleId="Header">
    <w:name w:val="header"/>
    <w:basedOn w:val="Normal"/>
    <w:link w:val="HeaderChar"/>
    <w:rsid w:val="00373BB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73BB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73BB7"/>
    <w:pPr>
      <w:spacing w:before="240" w:after="120"/>
      <w:outlineLvl w:val="0"/>
    </w:pPr>
    <w:rPr>
      <w:rFonts w:ascii="Times New Roman" w:hAnsi="Times New Roman"/>
      <w:b/>
      <w:sz w:val="28"/>
    </w:rPr>
  </w:style>
  <w:style w:type="paragraph" w:customStyle="1" w:styleId="AllowPageBreak">
    <w:name w:val="AllowPageBreak"/>
    <w:rsid w:val="00373BB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73BB7"/>
    <w:pPr>
      <w:tabs>
        <w:tab w:val="left" w:pos="680"/>
      </w:tabs>
      <w:spacing w:before="60" w:after="60"/>
      <w:ind w:left="680" w:hanging="340"/>
    </w:pPr>
  </w:style>
  <w:style w:type="character" w:customStyle="1" w:styleId="Heading2Char">
    <w:name w:val="Heading 2 Char"/>
    <w:basedOn w:val="DefaultParagraphFont"/>
    <w:link w:val="Heading2"/>
    <w:rsid w:val="00373BB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73BB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73BB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73BB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73BB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73BB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73BB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73BB7"/>
    <w:rPr>
      <w:rFonts w:ascii="Courier New" w:eastAsia="Times New Roman" w:hAnsi="Courier New" w:cs="Times New Roman"/>
      <w:i/>
      <w:szCs w:val="20"/>
      <w:lang w:val="en-US" w:eastAsia="en-US"/>
    </w:rPr>
  </w:style>
  <w:style w:type="paragraph" w:customStyle="1" w:styleId="HeadingBase">
    <w:name w:val="Heading Base"/>
    <w:rsid w:val="00373BB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73BB7"/>
    <w:pPr>
      <w:tabs>
        <w:tab w:val="right" w:leader="dot" w:pos="9072"/>
      </w:tabs>
      <w:ind w:left="567"/>
    </w:pPr>
    <w:rPr>
      <w:szCs w:val="22"/>
    </w:rPr>
  </w:style>
  <w:style w:type="paragraph" w:customStyle="1" w:styleId="TOCBase">
    <w:name w:val="TOC Base"/>
    <w:rsid w:val="00373BB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73BB7"/>
    <w:pPr>
      <w:tabs>
        <w:tab w:val="right" w:leader="dot" w:pos="9072"/>
      </w:tabs>
      <w:spacing w:before="40" w:after="40"/>
      <w:ind w:left="284"/>
    </w:pPr>
    <w:rPr>
      <w:rFonts w:ascii="Times New Roman" w:hAnsi="Times New Roman"/>
    </w:rPr>
  </w:style>
  <w:style w:type="paragraph" w:styleId="TOC1">
    <w:name w:val="toc 1"/>
    <w:basedOn w:val="TOCBase"/>
    <w:next w:val="Normal"/>
    <w:rsid w:val="00373BB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73BB7"/>
    <w:pPr>
      <w:spacing w:before="5040"/>
      <w:jc w:val="center"/>
    </w:pPr>
    <w:rPr>
      <w:sz w:val="48"/>
      <w:szCs w:val="72"/>
      <w:lang w:val="en-US"/>
    </w:rPr>
  </w:style>
  <w:style w:type="character" w:customStyle="1" w:styleId="TitleChar">
    <w:name w:val="Title Char"/>
    <w:basedOn w:val="DefaultParagraphFont"/>
    <w:link w:val="Title"/>
    <w:rsid w:val="00373BB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73BB7"/>
    <w:pPr>
      <w:tabs>
        <w:tab w:val="left" w:pos="3600"/>
        <w:tab w:val="left" w:pos="3958"/>
      </w:tabs>
    </w:pPr>
  </w:style>
  <w:style w:type="paragraph" w:customStyle="1" w:styleId="Note">
    <w:name w:val="Note"/>
    <w:basedOn w:val="BodyText"/>
    <w:rsid w:val="00373BB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73BB7"/>
    <w:pPr>
      <w:framePr w:wrap="auto" w:hAnchor="text" w:y="6049"/>
    </w:pPr>
    <w:rPr>
      <w:color w:val="000000"/>
      <w:sz w:val="40"/>
    </w:rPr>
  </w:style>
  <w:style w:type="paragraph" w:customStyle="1" w:styleId="TOCTitle">
    <w:name w:val="TOCTitle"/>
    <w:basedOn w:val="Heading1"/>
    <w:rsid w:val="00373BB7"/>
    <w:pPr>
      <w:spacing w:after="240"/>
      <w:jc w:val="center"/>
      <w:outlineLvl w:val="9"/>
    </w:pPr>
    <w:rPr>
      <w:caps/>
    </w:rPr>
  </w:style>
  <w:style w:type="paragraph" w:customStyle="1" w:styleId="Version">
    <w:name w:val="Version"/>
    <w:rsid w:val="00373BB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73BB7"/>
    <w:pPr>
      <w:numPr>
        <w:numId w:val="13"/>
      </w:numPr>
      <w:tabs>
        <w:tab w:val="clear" w:pos="680"/>
      </w:tabs>
    </w:pPr>
  </w:style>
  <w:style w:type="paragraph" w:styleId="Index1">
    <w:name w:val="index 1"/>
    <w:basedOn w:val="Normal"/>
    <w:next w:val="Normal"/>
    <w:semiHidden/>
    <w:rsid w:val="00373BB7"/>
    <w:pPr>
      <w:keepNext w:val="0"/>
      <w:tabs>
        <w:tab w:val="right" w:pos="4176"/>
      </w:tabs>
      <w:ind w:left="198" w:hanging="198"/>
    </w:pPr>
    <w:rPr>
      <w:rFonts w:ascii="Garamond" w:hAnsi="Garamond"/>
    </w:rPr>
  </w:style>
  <w:style w:type="paragraph" w:styleId="IndexHeading">
    <w:name w:val="index heading"/>
    <w:basedOn w:val="Normal"/>
    <w:next w:val="Index1"/>
    <w:semiHidden/>
    <w:rsid w:val="00373BB7"/>
    <w:pPr>
      <w:spacing w:before="120" w:after="120"/>
    </w:pPr>
    <w:rPr>
      <w:rFonts w:ascii="Arial" w:hAnsi="Arial"/>
      <w:b/>
      <w:color w:val="918585"/>
      <w:sz w:val="24"/>
    </w:rPr>
  </w:style>
  <w:style w:type="paragraph" w:customStyle="1" w:styleId="Chapter">
    <w:name w:val="Chapter"/>
    <w:basedOn w:val="Normal"/>
    <w:rsid w:val="00373BB7"/>
    <w:pPr>
      <w:spacing w:before="240"/>
    </w:pPr>
    <w:rPr>
      <w:rFonts w:ascii="Times New Roman" w:hAnsi="Times New Roman"/>
      <w:smallCaps/>
      <w:spacing w:val="80"/>
      <w:sz w:val="28"/>
    </w:rPr>
  </w:style>
  <w:style w:type="paragraph" w:customStyle="1" w:styleId="InChapter">
    <w:name w:val="InChapter"/>
    <w:basedOn w:val="Heading3"/>
    <w:rsid w:val="00373BB7"/>
    <w:pPr>
      <w:spacing w:after="240"/>
      <w:outlineLvl w:val="9"/>
    </w:pPr>
    <w:rPr>
      <w:noProof/>
    </w:rPr>
  </w:style>
  <w:style w:type="paragraph" w:styleId="Index2">
    <w:name w:val="index 2"/>
    <w:basedOn w:val="Normal"/>
    <w:next w:val="Normal"/>
    <w:semiHidden/>
    <w:rsid w:val="00373BB7"/>
    <w:pPr>
      <w:tabs>
        <w:tab w:val="right" w:pos="4176"/>
      </w:tabs>
      <w:ind w:left="568" w:hanging="284"/>
    </w:pPr>
    <w:rPr>
      <w:rFonts w:ascii="Garamond" w:hAnsi="Garamond"/>
    </w:rPr>
  </w:style>
  <w:style w:type="paragraph" w:customStyle="1" w:styleId="Byline">
    <w:name w:val="Byline"/>
    <w:rsid w:val="00373BB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73BB7"/>
    <w:pPr>
      <w:tabs>
        <w:tab w:val="clear" w:pos="3600"/>
        <w:tab w:val="clear" w:pos="3958"/>
      </w:tabs>
      <w:jc w:val="right"/>
    </w:pPr>
  </w:style>
  <w:style w:type="character" w:styleId="Emphasis">
    <w:name w:val="Emphasis"/>
    <w:basedOn w:val="DefaultParagraphFont"/>
    <w:qFormat/>
    <w:rsid w:val="00373BB7"/>
    <w:rPr>
      <w:i/>
    </w:rPr>
  </w:style>
  <w:style w:type="paragraph" w:styleId="Caption">
    <w:name w:val="caption"/>
    <w:basedOn w:val="BodyText"/>
    <w:next w:val="Normal"/>
    <w:qFormat/>
    <w:rsid w:val="00373BB7"/>
    <w:pPr>
      <w:framePr w:w="2268" w:hSpace="181" w:vSpace="181" w:wrap="around" w:vAnchor="text" w:hAnchor="page" w:x="1135" w:y="285" w:anchorLock="1"/>
    </w:pPr>
    <w:rPr>
      <w:i/>
    </w:rPr>
  </w:style>
  <w:style w:type="paragraph" w:customStyle="1" w:styleId="MiniTOCTitle">
    <w:name w:val="MiniTOCTitle"/>
    <w:basedOn w:val="Heading4"/>
    <w:rsid w:val="00373BB7"/>
    <w:pPr>
      <w:spacing w:before="240"/>
      <w:outlineLvl w:val="9"/>
    </w:pPr>
    <w:rPr>
      <w:noProof/>
      <w:sz w:val="24"/>
    </w:rPr>
  </w:style>
  <w:style w:type="paragraph" w:customStyle="1" w:styleId="MiniTOCItem">
    <w:name w:val="MiniTOCItem"/>
    <w:basedOn w:val="ListBullet"/>
    <w:rsid w:val="00373BB7"/>
    <w:pPr>
      <w:numPr>
        <w:numId w:val="0"/>
      </w:numPr>
      <w:tabs>
        <w:tab w:val="right" w:leader="dot" w:pos="6521"/>
      </w:tabs>
      <w:spacing w:before="0" w:after="0"/>
    </w:pPr>
  </w:style>
  <w:style w:type="paragraph" w:customStyle="1" w:styleId="TOFTitle">
    <w:name w:val="TOFTitle"/>
    <w:basedOn w:val="TOCTitle"/>
    <w:rsid w:val="00373BB7"/>
  </w:style>
  <w:style w:type="paragraph" w:styleId="TableofFigures">
    <w:name w:val="table of figures"/>
    <w:basedOn w:val="Normal"/>
    <w:next w:val="Normal"/>
    <w:semiHidden/>
    <w:rsid w:val="00373BB7"/>
    <w:pPr>
      <w:tabs>
        <w:tab w:val="right" w:leader="dot" w:pos="9072"/>
      </w:tabs>
      <w:ind w:left="970" w:hanging="403"/>
    </w:pPr>
    <w:rPr>
      <w:rFonts w:ascii="Times New Roman" w:hAnsi="Times New Roman"/>
      <w:b/>
    </w:rPr>
  </w:style>
  <w:style w:type="paragraph" w:styleId="ListNumber">
    <w:name w:val="List Number"/>
    <w:basedOn w:val="List"/>
    <w:rsid w:val="00373BB7"/>
    <w:pPr>
      <w:numPr>
        <w:numId w:val="10"/>
      </w:numPr>
    </w:pPr>
  </w:style>
  <w:style w:type="character" w:customStyle="1" w:styleId="WingdingSymbols">
    <w:name w:val="Wingding Symbols"/>
    <w:rsid w:val="00373BB7"/>
    <w:rPr>
      <w:rFonts w:ascii="Wingdings" w:hAnsi="Wingdings"/>
    </w:rPr>
  </w:style>
  <w:style w:type="paragraph" w:customStyle="1" w:styleId="TableHeading">
    <w:name w:val="Table Heading"/>
    <w:basedOn w:val="HeadingBase"/>
    <w:rsid w:val="00373BB7"/>
    <w:pPr>
      <w:keepLines/>
      <w:pBdr>
        <w:bottom w:val="single" w:sz="6" w:space="1" w:color="918585"/>
      </w:pBdr>
      <w:spacing w:before="240"/>
    </w:pPr>
  </w:style>
  <w:style w:type="character" w:customStyle="1" w:styleId="HotSpot">
    <w:name w:val="HotSpot"/>
    <w:rsid w:val="00373BB7"/>
    <w:rPr>
      <w:color w:val="0033CC"/>
      <w:u w:val="none"/>
    </w:rPr>
  </w:style>
  <w:style w:type="paragraph" w:customStyle="1" w:styleId="BodyTextRight">
    <w:name w:val="Body Text Right"/>
    <w:basedOn w:val="BodyText"/>
    <w:rsid w:val="00373BB7"/>
    <w:pPr>
      <w:spacing w:before="0" w:after="0"/>
      <w:jc w:val="right"/>
    </w:pPr>
  </w:style>
  <w:style w:type="paragraph" w:styleId="Index3">
    <w:name w:val="index 3"/>
    <w:basedOn w:val="ListNumber2"/>
    <w:next w:val="Normal"/>
    <w:semiHidden/>
    <w:rsid w:val="00373BB7"/>
    <w:pPr>
      <w:numPr>
        <w:numId w:val="0"/>
      </w:numPr>
      <w:tabs>
        <w:tab w:val="right" w:leader="dot" w:pos="4176"/>
      </w:tabs>
    </w:pPr>
  </w:style>
  <w:style w:type="paragraph" w:styleId="ListNumber2">
    <w:name w:val="List Number 2"/>
    <w:basedOn w:val="List2"/>
    <w:rsid w:val="00373BB7"/>
    <w:pPr>
      <w:numPr>
        <w:numId w:val="9"/>
      </w:numPr>
      <w:tabs>
        <w:tab w:val="clear" w:pos="1060"/>
      </w:tabs>
    </w:pPr>
  </w:style>
  <w:style w:type="paragraph" w:customStyle="1" w:styleId="MarginNote">
    <w:name w:val="Margin Note"/>
    <w:basedOn w:val="BodyText"/>
    <w:rsid w:val="00373BB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73BB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73BB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73BB7"/>
    <w:rPr>
      <w:sz w:val="32"/>
    </w:rPr>
  </w:style>
  <w:style w:type="paragraph" w:customStyle="1" w:styleId="HeadingProcedure">
    <w:name w:val="Heading Procedure"/>
    <w:basedOn w:val="HeadingBase"/>
    <w:next w:val="Normal"/>
    <w:rsid w:val="00373BB7"/>
    <w:pPr>
      <w:tabs>
        <w:tab w:val="left" w:pos="0"/>
      </w:tabs>
      <w:spacing w:before="120" w:after="60"/>
    </w:pPr>
    <w:rPr>
      <w:i/>
      <w:color w:val="918585"/>
      <w:sz w:val="22"/>
    </w:rPr>
  </w:style>
  <w:style w:type="paragraph" w:customStyle="1" w:styleId="TableBodyText">
    <w:name w:val="Table Body Text"/>
    <w:basedOn w:val="BodyText"/>
    <w:rsid w:val="00373BB7"/>
    <w:pPr>
      <w:spacing w:before="60" w:after="60"/>
    </w:pPr>
  </w:style>
  <w:style w:type="paragraph" w:styleId="ListContinue">
    <w:name w:val="List Continue"/>
    <w:basedOn w:val="List"/>
    <w:rsid w:val="00373BB7"/>
    <w:pPr>
      <w:ind w:firstLine="0"/>
    </w:pPr>
  </w:style>
  <w:style w:type="paragraph" w:customStyle="1" w:styleId="ListNote">
    <w:name w:val="List Note"/>
    <w:basedOn w:val="List"/>
    <w:rsid w:val="00373BB7"/>
    <w:pPr>
      <w:pBdr>
        <w:top w:val="single" w:sz="6" w:space="2" w:color="918585"/>
        <w:bottom w:val="single" w:sz="6" w:space="2" w:color="918585"/>
      </w:pBdr>
      <w:tabs>
        <w:tab w:val="left" w:pos="1021"/>
      </w:tabs>
      <w:ind w:firstLine="0"/>
    </w:pPr>
  </w:style>
  <w:style w:type="paragraph" w:customStyle="1" w:styleId="Warning">
    <w:name w:val="Warning"/>
    <w:basedOn w:val="BodyText"/>
    <w:rsid w:val="00373BB7"/>
    <w:pPr>
      <w:shd w:val="clear" w:color="auto" w:fill="D9D9D9"/>
      <w:tabs>
        <w:tab w:val="left" w:pos="992"/>
      </w:tabs>
      <w:ind w:left="119" w:right="119"/>
    </w:pPr>
    <w:rPr>
      <w:sz w:val="20"/>
    </w:rPr>
  </w:style>
  <w:style w:type="paragraph" w:customStyle="1" w:styleId="MarginIcons">
    <w:name w:val="Margin Icons"/>
    <w:basedOn w:val="BodyText"/>
    <w:rsid w:val="00373BB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73BB7"/>
    <w:rPr>
      <w:rFonts w:ascii="Courier New" w:hAnsi="Courier New"/>
    </w:rPr>
  </w:style>
  <w:style w:type="paragraph" w:customStyle="1" w:styleId="NoteBullet">
    <w:name w:val="Note Bullet"/>
    <w:basedOn w:val="Note"/>
    <w:rsid w:val="00373BB7"/>
    <w:pPr>
      <w:tabs>
        <w:tab w:val="clear" w:pos="680"/>
      </w:tabs>
      <w:spacing w:before="60" w:after="60"/>
    </w:pPr>
  </w:style>
  <w:style w:type="paragraph" w:customStyle="1" w:styleId="SubHeading2">
    <w:name w:val="SubHeading2"/>
    <w:basedOn w:val="HeadingBase"/>
    <w:rsid w:val="00373BB7"/>
    <w:pPr>
      <w:spacing w:before="240" w:after="60"/>
    </w:pPr>
    <w:rPr>
      <w:sz w:val="20"/>
    </w:rPr>
  </w:style>
  <w:style w:type="paragraph" w:customStyle="1" w:styleId="SubHeading1">
    <w:name w:val="SubHeading1"/>
    <w:basedOn w:val="HeadingBase"/>
    <w:rsid w:val="00373BB7"/>
    <w:pPr>
      <w:spacing w:before="240" w:after="60"/>
    </w:pPr>
    <w:rPr>
      <w:color w:val="918585"/>
      <w:sz w:val="22"/>
    </w:rPr>
  </w:style>
  <w:style w:type="paragraph" w:customStyle="1" w:styleId="SideHeading">
    <w:name w:val="Side Heading"/>
    <w:basedOn w:val="HeadingBase"/>
    <w:rsid w:val="00373BB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73BB7"/>
    <w:pPr>
      <w:tabs>
        <w:tab w:val="num" w:pos="360"/>
      </w:tabs>
    </w:pPr>
  </w:style>
  <w:style w:type="paragraph" w:styleId="PlainText">
    <w:name w:val="Plain Text"/>
    <w:basedOn w:val="Normal"/>
    <w:link w:val="PlainTextChar"/>
    <w:rsid w:val="00373BB7"/>
    <w:rPr>
      <w:sz w:val="20"/>
    </w:rPr>
  </w:style>
  <w:style w:type="character" w:customStyle="1" w:styleId="PlainTextChar">
    <w:name w:val="Plain Text Char"/>
    <w:basedOn w:val="DefaultParagraphFont"/>
    <w:link w:val="PlainText"/>
    <w:rsid w:val="00373BB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73BB7"/>
    <w:rPr>
      <w:b/>
      <w:smallCaps/>
    </w:rPr>
  </w:style>
  <w:style w:type="paragraph" w:customStyle="1" w:styleId="TableListNumber">
    <w:name w:val="Table List Number"/>
    <w:basedOn w:val="ListNumber"/>
    <w:rsid w:val="00373BB7"/>
    <w:pPr>
      <w:numPr>
        <w:numId w:val="0"/>
      </w:numPr>
    </w:pPr>
  </w:style>
  <w:style w:type="paragraph" w:styleId="TOC4">
    <w:name w:val="toc 4"/>
    <w:basedOn w:val="TOCBase"/>
    <w:next w:val="Normal"/>
    <w:semiHidden/>
    <w:rsid w:val="00373BB7"/>
    <w:pPr>
      <w:tabs>
        <w:tab w:val="right" w:leader="dot" w:pos="9071"/>
      </w:tabs>
      <w:ind w:left="1701"/>
    </w:pPr>
  </w:style>
  <w:style w:type="paragraph" w:customStyle="1" w:styleId="ListAlpha">
    <w:name w:val="List Alpha"/>
    <w:basedOn w:val="List"/>
    <w:rsid w:val="00373BB7"/>
    <w:pPr>
      <w:numPr>
        <w:numId w:val="8"/>
      </w:numPr>
    </w:pPr>
  </w:style>
  <w:style w:type="paragraph" w:customStyle="1" w:styleId="ListAlpha2">
    <w:name w:val="List Alpha 2"/>
    <w:basedOn w:val="List2"/>
    <w:rsid w:val="00373BB7"/>
    <w:pPr>
      <w:numPr>
        <w:numId w:val="7"/>
      </w:numPr>
    </w:pPr>
  </w:style>
  <w:style w:type="paragraph" w:styleId="List3">
    <w:name w:val="List 3"/>
    <w:basedOn w:val="BodyText"/>
    <w:rsid w:val="00373BB7"/>
    <w:pPr>
      <w:tabs>
        <w:tab w:val="left" w:pos="1021"/>
      </w:tabs>
      <w:spacing w:before="60" w:after="60"/>
      <w:ind w:left="1020" w:hanging="340"/>
    </w:pPr>
  </w:style>
  <w:style w:type="paragraph" w:styleId="List4">
    <w:name w:val="List 4"/>
    <w:basedOn w:val="BodyText"/>
    <w:rsid w:val="00373BB7"/>
    <w:pPr>
      <w:tabs>
        <w:tab w:val="left" w:pos="1361"/>
      </w:tabs>
      <w:spacing w:before="60" w:after="60"/>
      <w:ind w:left="1361" w:hanging="340"/>
    </w:pPr>
  </w:style>
  <w:style w:type="paragraph" w:styleId="List5">
    <w:name w:val="List 5"/>
    <w:basedOn w:val="BodyText"/>
    <w:rsid w:val="00373BB7"/>
    <w:pPr>
      <w:tabs>
        <w:tab w:val="left" w:pos="1701"/>
      </w:tabs>
      <w:spacing w:before="60" w:after="60"/>
      <w:ind w:left="1701" w:hanging="340"/>
    </w:pPr>
  </w:style>
  <w:style w:type="paragraph" w:styleId="ListBullet3">
    <w:name w:val="List Bullet 3"/>
    <w:basedOn w:val="List3"/>
    <w:rsid w:val="00373BB7"/>
    <w:pPr>
      <w:numPr>
        <w:numId w:val="14"/>
      </w:numPr>
      <w:tabs>
        <w:tab w:val="clear" w:pos="1021"/>
      </w:tabs>
      <w:ind w:left="1037" w:hanging="357"/>
    </w:pPr>
  </w:style>
  <w:style w:type="paragraph" w:styleId="ListBullet4">
    <w:name w:val="List Bullet 4"/>
    <w:basedOn w:val="List4"/>
    <w:rsid w:val="00373BB7"/>
    <w:pPr>
      <w:numPr>
        <w:numId w:val="2"/>
      </w:numPr>
    </w:pPr>
  </w:style>
  <w:style w:type="paragraph" w:styleId="ListBullet5">
    <w:name w:val="List Bullet 5"/>
    <w:basedOn w:val="List5"/>
    <w:rsid w:val="00373BB7"/>
    <w:pPr>
      <w:numPr>
        <w:numId w:val="3"/>
      </w:numPr>
    </w:pPr>
  </w:style>
  <w:style w:type="paragraph" w:styleId="ListContinue2">
    <w:name w:val="List Continue 2"/>
    <w:basedOn w:val="List2"/>
    <w:rsid w:val="00373BB7"/>
    <w:pPr>
      <w:ind w:firstLine="0"/>
    </w:pPr>
  </w:style>
  <w:style w:type="paragraph" w:styleId="ListContinue3">
    <w:name w:val="List Continue 3"/>
    <w:basedOn w:val="List3"/>
    <w:rsid w:val="00373BB7"/>
    <w:pPr>
      <w:ind w:left="1021" w:firstLine="0"/>
    </w:pPr>
  </w:style>
  <w:style w:type="paragraph" w:styleId="ListContinue4">
    <w:name w:val="List Continue 4"/>
    <w:basedOn w:val="List4"/>
    <w:rsid w:val="00373BB7"/>
    <w:pPr>
      <w:ind w:firstLine="0"/>
    </w:pPr>
  </w:style>
  <w:style w:type="paragraph" w:styleId="ListContinue5">
    <w:name w:val="List Continue 5"/>
    <w:basedOn w:val="List5"/>
    <w:rsid w:val="00373BB7"/>
    <w:pPr>
      <w:ind w:firstLine="0"/>
    </w:pPr>
  </w:style>
  <w:style w:type="paragraph" w:styleId="ListNumber3">
    <w:name w:val="List Number 3"/>
    <w:basedOn w:val="List3"/>
    <w:rsid w:val="00373BB7"/>
    <w:pPr>
      <w:numPr>
        <w:numId w:val="4"/>
      </w:numPr>
    </w:pPr>
  </w:style>
  <w:style w:type="paragraph" w:styleId="ListNumber4">
    <w:name w:val="List Number 4"/>
    <w:basedOn w:val="List4"/>
    <w:rsid w:val="00373BB7"/>
    <w:pPr>
      <w:numPr>
        <w:numId w:val="5"/>
      </w:numPr>
    </w:pPr>
  </w:style>
  <w:style w:type="paragraph" w:styleId="ListNumber5">
    <w:name w:val="List Number 5"/>
    <w:basedOn w:val="List5"/>
    <w:rsid w:val="00373BB7"/>
    <w:pPr>
      <w:numPr>
        <w:numId w:val="6"/>
      </w:numPr>
    </w:pPr>
  </w:style>
  <w:style w:type="paragraph" w:styleId="BlockText">
    <w:name w:val="Block Text"/>
    <w:basedOn w:val="Normal"/>
    <w:rsid w:val="00373BB7"/>
    <w:pPr>
      <w:spacing w:after="120"/>
      <w:ind w:left="1440" w:right="1440"/>
    </w:pPr>
  </w:style>
  <w:style w:type="character" w:customStyle="1" w:styleId="Subscript">
    <w:name w:val="Subscript"/>
    <w:basedOn w:val="DefaultParagraphFont"/>
    <w:rsid w:val="00373BB7"/>
    <w:rPr>
      <w:sz w:val="16"/>
      <w:vertAlign w:val="subscript"/>
    </w:rPr>
  </w:style>
  <w:style w:type="character" w:customStyle="1" w:styleId="Superscript">
    <w:name w:val="Superscript"/>
    <w:basedOn w:val="DefaultParagraphFont"/>
    <w:rsid w:val="00373BB7"/>
    <w:rPr>
      <w:sz w:val="16"/>
      <w:vertAlign w:val="superscript"/>
    </w:rPr>
  </w:style>
  <w:style w:type="character" w:customStyle="1" w:styleId="Symbols">
    <w:name w:val="Symbols"/>
    <w:basedOn w:val="DefaultParagraphFont"/>
    <w:rsid w:val="00373BB7"/>
    <w:rPr>
      <w:rFonts w:ascii="Symbol" w:hAnsi="Symbol"/>
    </w:rPr>
  </w:style>
  <w:style w:type="character" w:customStyle="1" w:styleId="MenuOptions">
    <w:name w:val="Menu Options"/>
    <w:basedOn w:val="DefaultParagraphFont"/>
    <w:rsid w:val="00373BB7"/>
    <w:rPr>
      <w:rFonts w:ascii="Arial Narrow" w:hAnsi="Arial Narrow"/>
      <w:smallCaps/>
    </w:rPr>
  </w:style>
  <w:style w:type="character" w:customStyle="1" w:styleId="Buttons">
    <w:name w:val="Buttons"/>
    <w:basedOn w:val="DefaultParagraphFont"/>
    <w:rsid w:val="00373BB7"/>
    <w:rPr>
      <w:b/>
    </w:rPr>
  </w:style>
  <w:style w:type="character" w:customStyle="1" w:styleId="Underlined">
    <w:name w:val="Underlined"/>
    <w:basedOn w:val="DefaultParagraphFont"/>
    <w:rsid w:val="00373BB7"/>
    <w:rPr>
      <w:u w:val="single"/>
    </w:rPr>
  </w:style>
  <w:style w:type="paragraph" w:customStyle="1" w:styleId="TableBodyTextRight">
    <w:name w:val="Table Body Text Right"/>
    <w:basedOn w:val="TableBodyText"/>
    <w:rsid w:val="00373BB7"/>
    <w:pPr>
      <w:widowControl w:val="0"/>
      <w:autoSpaceDE w:val="0"/>
      <w:autoSpaceDN w:val="0"/>
      <w:adjustRightInd w:val="0"/>
      <w:jc w:val="right"/>
    </w:pPr>
    <w:rPr>
      <w:rFonts w:cs="Arial"/>
      <w:szCs w:val="18"/>
    </w:rPr>
  </w:style>
  <w:style w:type="paragraph" w:customStyle="1" w:styleId="CopyrightText">
    <w:name w:val="Copyright Text"/>
    <w:basedOn w:val="BodyText"/>
    <w:rsid w:val="00373BB7"/>
    <w:rPr>
      <w:sz w:val="18"/>
    </w:rPr>
  </w:style>
  <w:style w:type="paragraph" w:customStyle="1" w:styleId="BodySmallRight">
    <w:name w:val="Body Small Right"/>
    <w:basedOn w:val="BodyTextRight"/>
    <w:rsid w:val="00373BB7"/>
    <w:rPr>
      <w:sz w:val="18"/>
      <w:szCs w:val="18"/>
    </w:rPr>
  </w:style>
  <w:style w:type="paragraph" w:customStyle="1" w:styleId="MarginEdition">
    <w:name w:val="Margin Edition"/>
    <w:basedOn w:val="MarginNote"/>
    <w:rsid w:val="00373BB7"/>
    <w:pPr>
      <w:spacing w:before="0" w:after="0"/>
    </w:pPr>
    <w:rPr>
      <w:rFonts w:ascii="Times New Roman" w:hAnsi="Times New Roman"/>
      <w:color w:val="999999"/>
    </w:rPr>
  </w:style>
  <w:style w:type="paragraph" w:customStyle="1" w:styleId="Spacer">
    <w:name w:val="Spacer"/>
    <w:basedOn w:val="Normal"/>
    <w:rsid w:val="00373BB7"/>
    <w:rPr>
      <w:sz w:val="2"/>
      <w:szCs w:val="2"/>
    </w:rPr>
  </w:style>
  <w:style w:type="character" w:customStyle="1" w:styleId="Small">
    <w:name w:val="Small"/>
    <w:basedOn w:val="DefaultParagraphFont"/>
    <w:rsid w:val="00373BB7"/>
    <w:rPr>
      <w:sz w:val="16"/>
    </w:rPr>
  </w:style>
  <w:style w:type="paragraph" w:customStyle="1" w:styleId="WideTable">
    <w:name w:val="Wide Table"/>
    <w:basedOn w:val="Normal"/>
    <w:rsid w:val="00373BB7"/>
    <w:pPr>
      <w:ind w:left="-1418"/>
    </w:pPr>
    <w:rPr>
      <w:sz w:val="2"/>
      <w:szCs w:val="2"/>
    </w:rPr>
  </w:style>
  <w:style w:type="character" w:styleId="PageNumber">
    <w:name w:val="page number"/>
    <w:basedOn w:val="DefaultParagraphFont"/>
    <w:rsid w:val="00373BB7"/>
  </w:style>
  <w:style w:type="paragraph" w:styleId="Quote">
    <w:name w:val="Quote"/>
    <w:basedOn w:val="Heading1"/>
    <w:link w:val="QuoteChar"/>
    <w:qFormat/>
    <w:rsid w:val="00373BB7"/>
    <w:rPr>
      <w:b w:val="0"/>
      <w:sz w:val="72"/>
      <w:szCs w:val="72"/>
      <w:lang w:val="en-NZ"/>
    </w:rPr>
  </w:style>
  <w:style w:type="character" w:customStyle="1" w:styleId="QuoteChar">
    <w:name w:val="Quote Char"/>
    <w:basedOn w:val="DefaultParagraphFont"/>
    <w:link w:val="Quote"/>
    <w:rsid w:val="00373BB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73BB7"/>
    <w:pPr>
      <w:pageBreakBefore/>
    </w:pPr>
  </w:style>
  <w:style w:type="paragraph" w:customStyle="1" w:styleId="Border">
    <w:name w:val="Border"/>
    <w:basedOn w:val="Normal"/>
    <w:qFormat/>
    <w:rsid w:val="00373BB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73BB7"/>
    <w:rPr>
      <w:b/>
      <w:bCs/>
      <w:i/>
      <w:iCs/>
      <w:color w:val="auto"/>
    </w:rPr>
  </w:style>
  <w:style w:type="paragraph" w:styleId="IntenseQuote">
    <w:name w:val="Intense Quote"/>
    <w:basedOn w:val="Normal"/>
    <w:next w:val="Normal"/>
    <w:link w:val="IntenseQuoteChar"/>
    <w:uiPriority w:val="30"/>
    <w:qFormat/>
    <w:rsid w:val="00373BB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73BB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73BB7"/>
    <w:rPr>
      <w:smallCaps/>
      <w:color w:val="auto"/>
      <w:u w:val="single"/>
    </w:rPr>
  </w:style>
  <w:style w:type="character" w:styleId="IntenseReference">
    <w:name w:val="Intense Reference"/>
    <w:basedOn w:val="DefaultParagraphFont"/>
    <w:uiPriority w:val="32"/>
    <w:qFormat/>
    <w:rsid w:val="00373BB7"/>
    <w:rPr>
      <w:b/>
      <w:bCs/>
      <w:smallCaps/>
      <w:color w:val="auto"/>
      <w:spacing w:val="5"/>
      <w:u w:val="single"/>
    </w:rPr>
  </w:style>
  <w:style w:type="paragraph" w:customStyle="1" w:styleId="2ColumnHeading">
    <w:name w:val="2Column Heading"/>
    <w:basedOn w:val="BodyText"/>
    <w:qFormat/>
    <w:rsid w:val="00373BB7"/>
    <w:pPr>
      <w:spacing w:after="60"/>
      <w:ind w:left="-2268"/>
    </w:pPr>
    <w:rPr>
      <w:b/>
    </w:rPr>
  </w:style>
  <w:style w:type="paragraph" w:customStyle="1" w:styleId="Heading1TOC">
    <w:name w:val="Heading1 TOC"/>
    <w:basedOn w:val="Normal"/>
    <w:qFormat/>
    <w:rsid w:val="00373BB7"/>
    <w:pPr>
      <w:spacing w:before="240" w:after="120"/>
    </w:pPr>
    <w:rPr>
      <w:rFonts w:ascii="Times New Roman" w:hAnsi="Times New Roman"/>
      <w:b/>
      <w:sz w:val="32"/>
    </w:rPr>
  </w:style>
  <w:style w:type="paragraph" w:customStyle="1" w:styleId="Heading2TOC">
    <w:name w:val="Heading2 TOC"/>
    <w:basedOn w:val="Normal"/>
    <w:qFormat/>
    <w:rsid w:val="00373BB7"/>
    <w:pPr>
      <w:spacing w:before="240" w:after="60"/>
    </w:pPr>
    <w:rPr>
      <w:rFonts w:ascii="Times New Roman" w:hAnsi="Times New Roman"/>
      <w:b/>
      <w:sz w:val="28"/>
    </w:rPr>
  </w:style>
  <w:style w:type="character" w:customStyle="1" w:styleId="Underline">
    <w:name w:val="Underline"/>
    <w:basedOn w:val="DefaultParagraphFont"/>
    <w:qFormat/>
    <w:rsid w:val="00373BB7"/>
    <w:rPr>
      <w:u w:val="single"/>
    </w:rPr>
  </w:style>
  <w:style w:type="character" w:customStyle="1" w:styleId="BoldandItalics">
    <w:name w:val="Bold and Italics"/>
    <w:qFormat/>
    <w:rsid w:val="00373BB7"/>
    <w:rPr>
      <w:b/>
      <w:i/>
      <w:u w:val="none"/>
    </w:rPr>
  </w:style>
  <w:style w:type="paragraph" w:styleId="BalloonText">
    <w:name w:val="Balloon Text"/>
    <w:basedOn w:val="Normal"/>
    <w:link w:val="BalloonTextChar"/>
    <w:rsid w:val="00373BB7"/>
    <w:rPr>
      <w:rFonts w:ascii="Tahoma" w:hAnsi="Tahoma" w:cs="Tahoma"/>
      <w:sz w:val="16"/>
      <w:szCs w:val="16"/>
    </w:rPr>
  </w:style>
  <w:style w:type="character" w:customStyle="1" w:styleId="BalloonTextChar">
    <w:name w:val="Balloon Text Char"/>
    <w:basedOn w:val="DefaultParagraphFont"/>
    <w:link w:val="BalloonText"/>
    <w:rsid w:val="00373BB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73BB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73BB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1156</Words>
  <Characters>7315</Characters>
  <Application>Microsoft Office Word</Application>
  <DocSecurity>0</DocSecurity>
  <Lines>255</Lines>
  <Paragraphs>113</Paragraphs>
  <ScaleCrop>false</ScaleCrop>
  <Company>Author-it Software Corporation Ltd.</Company>
  <LinksUpToDate>false</LinksUpToDate>
  <CharactersWithSpaces>8391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MEM10011B Terminate and connect specialist cables</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2012-05-27T01:41:00Z</dcterms:created>
  <dcterms:modified xsi:type="dcterms:W3CDTF">2012-05-27T01:41:00Z</dcterms:modified>
</cp:coreProperties>
</file>