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EB1" w:rsidP="00352EB1">
      <w:pPr>
        <w:pStyle w:val="Title"/>
      </w:pPr>
      <w:r>
        <w:fldChar w:fldCharType="begin"/>
      </w:r>
      <w:r>
        <w:instrText xml:space="preserve"> TITLE   \* MERGEFORMAT </w:instrText>
      </w:r>
      <w:r>
        <w:fldChar w:fldCharType="separate"/>
      </w:r>
      <w:r>
        <w:t>MEM10002B Terminate and connect electrical wiring</w:t>
      </w:r>
      <w:r>
        <w:fldChar w:fldCharType="end"/>
      </w:r>
    </w:p>
    <w:p w:rsidR="00352EB1" w:rsidP="00352EB1">
      <w:pPr>
        <w:pStyle w:val="Version"/>
        <w:sectPr w:rsidSect="00CB0E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E37" w:rsidP="00CB0E37">
      <w:pPr>
        <w:pStyle w:val="SuperHeading"/>
      </w:pPr>
      <w:r w:rsidRPr="00CB0E37">
        <w:t>MEM10002B Terminate and connect electrical wiring</w:t>
      </w:r>
    </w:p>
    <w:p w:rsidR="00000000" w:rsidRPr="00CB0E37" w:rsidP="00CB0E37">
      <w:pPr>
        <w:pStyle w:val="Heading1"/>
      </w:pPr>
      <w:bookmarkStart w:id="1" w:name="O_272120"/>
      <w:bookmarkEnd w:id="1"/>
      <w:r w:rsidRPr="00CB0E37">
        <w:t>Modification History</w:t>
      </w:r>
    </w:p>
    <w:p w:rsidR="00000000" w:rsidRPr="00CB0E37" w:rsidP="00CB0E37">
      <w:pPr>
        <w:pStyle w:val="BodyText"/>
      </w:pPr>
      <w:r w:rsidRPr="00CB0E37">
        <w:t>Not Applicable</w:t>
      </w:r>
    </w:p>
    <w:p w:rsidR="00000000" w:rsidRPr="00CB0E37" w:rsidP="00CB0E37">
      <w:pPr>
        <w:pStyle w:val="AllowPageBreak"/>
      </w:pPr>
    </w:p>
    <w:p w:rsidR="00000000" w:rsidRPr="00CB0E37" w:rsidP="00CB0E37">
      <w:pPr>
        <w:pStyle w:val="Heading1"/>
      </w:pPr>
      <w:bookmarkStart w:id="2" w:name="O_211278"/>
      <w:bookmarkEnd w:id="2"/>
      <w:r w:rsidRPr="00CB0E37">
        <w:t>Unit Descriptor</w:t>
      </w:r>
    </w:p>
    <w:tbl>
      <w:tblPr>
        <w:tblW w:w="0" w:type="auto"/>
        <w:tblLayout w:type="fixed"/>
        <w:tblCellMar>
          <w:left w:w="62" w:type="dxa"/>
          <w:right w:w="62" w:type="dxa"/>
        </w:tblCellMar>
        <w:tblLook w:val="0000"/>
      </w:tblPr>
      <w:tblGrid>
        <w:gridCol w:w="2660"/>
        <w:gridCol w:w="5862"/>
      </w:tblGrid>
      <w:tr w:rsidTr="00352EB1">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r w:rsidRPr="00CB0E37">
              <w:t>This unit covers terminating, disconnecting or reconnecting electrical wiring and circuits.</w:t>
            </w:r>
          </w:p>
        </w:tc>
      </w:tr>
    </w:tbl>
    <w:p w:rsidR="00352EB1" w:rsidP="00CB0E37">
      <w:pPr>
        <w:pStyle w:val="BodyText"/>
      </w:pPr>
    </w:p>
    <w:p w:rsidR="00352EB1" w:rsidP="00CB0E37">
      <w:pPr>
        <w:pStyle w:val="BodyText"/>
      </w:pPr>
    </w:p>
    <w:p w:rsidR="00000000" w:rsidRPr="00CB0E37" w:rsidP="00CB0E37">
      <w:pPr>
        <w:pStyle w:val="Heading1"/>
      </w:pPr>
      <w:bookmarkStart w:id="3" w:name="O_211282"/>
      <w:bookmarkEnd w:id="3"/>
      <w:r w:rsidRPr="00CB0E37">
        <w:t>Application of the Unit</w:t>
      </w:r>
    </w:p>
    <w:tbl>
      <w:tblPr>
        <w:tblW w:w="0" w:type="auto"/>
        <w:tblLayout w:type="fixed"/>
        <w:tblCellMar>
          <w:left w:w="62" w:type="dxa"/>
          <w:right w:w="62" w:type="dxa"/>
        </w:tblCellMar>
        <w:tblLook w:val="0000"/>
      </w:tblPr>
      <w:tblGrid>
        <w:gridCol w:w="2727"/>
        <w:gridCol w:w="5795"/>
      </w:tblGrid>
      <w:tr w:rsidTr="00352EB1">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Application of the unit</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r w:rsidRPr="00CB0E37">
              <w:t>This unit applies to the connection of wiring and includes termination and connection of all types of cords and cables, excluding specialist cables.</w:t>
            </w:r>
          </w:p>
          <w:p w:rsidR="00000000" w:rsidRPr="00CB0E37" w:rsidP="00CB0E37">
            <w:pPr>
              <w:pStyle w:val="BodyText"/>
            </w:pPr>
            <w:r w:rsidRPr="00CB0E37">
              <w:t>All testing is undertaken on completed circ</w:t>
            </w:r>
            <w:r w:rsidRPr="00CB0E37">
              <w:t>uits where these are not connected to main supply, using appropriate methods such as continuity and resistance checks.</w:t>
            </w:r>
          </w:p>
          <w:p w:rsidR="00000000" w:rsidRPr="00CB0E37" w:rsidP="00CB0E37">
            <w:pPr>
              <w:pStyle w:val="BodyText"/>
            </w:pPr>
            <w:r w:rsidRPr="00CB0E37">
              <w:t xml:space="preserve">Specifications are obtained from electrical/electronic circuit drawings and data sheets. </w:t>
            </w:r>
          </w:p>
          <w:p w:rsidR="00000000" w:rsidRPr="00CB0E37" w:rsidP="00CB0E37">
            <w:pPr>
              <w:pStyle w:val="BodyText"/>
            </w:pPr>
            <w:r w:rsidRPr="00CB0E37">
              <w:t xml:space="preserve">Soldering/desoldering of electrical/electronic </w:t>
            </w:r>
            <w:r w:rsidRPr="00CB0E37">
              <w:t>components may also require the selection of Unit MEM05001B (Perform manual soldering/desoldering - electrical/electronic components) or Unit MEM05002B (Perform high reliability soldering and desoldering) as applicable.</w:t>
            </w:r>
          </w:p>
          <w:p w:rsidR="00000000" w:rsidRPr="00CB0E37" w:rsidP="00CB0E37">
            <w:pPr>
              <w:pStyle w:val="BodyText"/>
            </w:pPr>
            <w:r w:rsidRPr="00CB0E37">
              <w:t>This unit does not cover the compete</w:t>
            </w:r>
            <w:r w:rsidRPr="00CB0E37">
              <w:t>ncies required for energising and testing of the circuit. If these skills are required, the competencies covered in Unit MEM10003B (Install and test electrical wiring and circuits up to 1000 volts a.c. and 1500 volts d.c.) must be satisfied.</w:t>
            </w:r>
          </w:p>
          <w:p w:rsidR="00000000" w:rsidRPr="00CB0E37" w:rsidP="00CB0E37">
            <w:pPr>
              <w:pStyle w:val="BodyText"/>
            </w:pPr>
            <w:r w:rsidRPr="00CB0E37">
              <w:t>Termination an</w:t>
            </w:r>
            <w:r w:rsidRPr="00CB0E37">
              <w:t>d connection of specialist cables such as mineral insulated, steel wire, armoured cables etc., is covered in Unit MEM10011B (Terminate and connect specialist cables).</w:t>
            </w:r>
          </w:p>
          <w:p w:rsidR="00000000" w:rsidRPr="00CB0E37" w:rsidP="00CB0E37">
            <w:pPr>
              <w:pStyle w:val="BodyText"/>
            </w:pPr>
          </w:p>
          <w:p w:rsidR="00000000" w:rsidRPr="00CB0E37" w:rsidP="00CB0E37">
            <w:pPr>
              <w:pStyle w:val="BodyText"/>
            </w:pPr>
            <w:r w:rsidRPr="00CB0E37">
              <w:rPr>
                <w:rStyle w:val="SpecialBold"/>
              </w:rPr>
              <w:t>Band</w:t>
            </w:r>
            <w:r w:rsidRPr="00CB0E37">
              <w:t>:</w:t>
            </w:r>
            <w:r w:rsidRPr="00CB0E37">
              <w:tab/>
            </w:r>
            <w:r w:rsidRPr="00CB0E37">
              <w:rPr>
                <w:rStyle w:val="SpecialBold"/>
              </w:rPr>
              <w:t>A</w:t>
            </w:r>
          </w:p>
          <w:p w:rsidR="00000000" w:rsidRPr="00CB0E37" w:rsidP="00CB0E37">
            <w:pPr>
              <w:pStyle w:val="BodyText"/>
            </w:pPr>
            <w:r w:rsidRPr="00CB0E37">
              <w:rPr>
                <w:rStyle w:val="SpecialBold"/>
              </w:rPr>
              <w:t>Unit Weight</w:t>
            </w:r>
            <w:r w:rsidRPr="00CB0E37">
              <w:t>:</w:t>
            </w:r>
            <w:r w:rsidRPr="00CB0E37">
              <w:tab/>
            </w:r>
            <w:r w:rsidRPr="00CB0E37">
              <w:rPr>
                <w:rStyle w:val="SpecialBold"/>
              </w:rPr>
              <w:t>3</w:t>
            </w:r>
          </w:p>
        </w:tc>
      </w:tr>
    </w:tbl>
    <w:p w:rsidR="00352EB1" w:rsidP="00CB0E37">
      <w:pPr>
        <w:pStyle w:val="BodyText"/>
      </w:pPr>
    </w:p>
    <w:p w:rsidR="00352EB1" w:rsidP="00CB0E37">
      <w:pPr>
        <w:pStyle w:val="BodyText"/>
      </w:pPr>
    </w:p>
    <w:p w:rsidR="00000000" w:rsidRPr="00CB0E37" w:rsidP="00CB0E37">
      <w:pPr>
        <w:pStyle w:val="Heading1"/>
      </w:pPr>
      <w:bookmarkStart w:id="4" w:name="O_280380"/>
      <w:bookmarkEnd w:id="4"/>
      <w:r w:rsidRPr="00CB0E37">
        <w:t>Licensing/Regulatory Information</w:t>
      </w:r>
    </w:p>
    <w:p w:rsidR="00000000" w:rsidRPr="00CB0E37" w:rsidP="00CB0E37">
      <w:pPr>
        <w:pStyle w:val="BodyText"/>
      </w:pPr>
      <w:r w:rsidRPr="00CB0E37">
        <w:t>Not Applicable</w:t>
      </w:r>
    </w:p>
    <w:p w:rsidR="00000000" w:rsidRPr="00CB0E37" w:rsidP="00CB0E37">
      <w:pPr>
        <w:pStyle w:val="AllowPageBreak"/>
      </w:pPr>
    </w:p>
    <w:p w:rsidR="00000000" w:rsidRPr="00CB0E37" w:rsidP="00CB0E37">
      <w:pPr>
        <w:pStyle w:val="Heading1"/>
      </w:pPr>
      <w:bookmarkStart w:id="5" w:name="O_211280"/>
      <w:bookmarkEnd w:id="5"/>
      <w:r w:rsidRPr="00CB0E37">
        <w:t>Pre-Requisites</w:t>
      </w:r>
    </w:p>
    <w:tbl>
      <w:tblPr>
        <w:tblW w:w="0" w:type="auto"/>
        <w:tblLayout w:type="fixed"/>
        <w:tblCellMar>
          <w:left w:w="62" w:type="dxa"/>
          <w:right w:w="62" w:type="dxa"/>
        </w:tblCellMar>
        <w:tblLook w:val="0000"/>
      </w:tblPr>
      <w:tblGrid>
        <w:gridCol w:w="2699"/>
        <w:gridCol w:w="2207"/>
        <w:gridCol w:w="3616"/>
      </w:tblGrid>
      <w:tr w:rsidTr="00352EB1">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Prerequisite units</w:t>
            </w:r>
          </w:p>
        </w:tc>
        <w:tc>
          <w:tcPr>
            <w:tcW w:w="58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p>
        </w:tc>
      </w:tr>
      <w:tr w:rsidTr="00352EB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MEM09002B</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Interpret technical drawing</w:t>
            </w:r>
          </w:p>
        </w:tc>
      </w:tr>
      <w:tr w:rsidTr="00352EB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MEM12002B</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Perform electrical/electronic measurement</w:t>
            </w:r>
          </w:p>
        </w:tc>
      </w:tr>
      <w:tr w:rsidTr="00352EB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MEM18001C</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Use hand tools</w:t>
            </w:r>
          </w:p>
        </w:tc>
      </w:tr>
      <w:tr w:rsidTr="00352EB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p>
        </w:tc>
      </w:tr>
      <w:tr w:rsidTr="00352EB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p>
        </w:tc>
      </w:tr>
    </w:tbl>
    <w:p w:rsidR="00352EB1" w:rsidP="00CB0E37">
      <w:pPr>
        <w:pStyle w:val="BodyText"/>
      </w:pPr>
    </w:p>
    <w:p w:rsidR="00352EB1" w:rsidP="00CB0E37">
      <w:pPr>
        <w:pStyle w:val="BodyText"/>
      </w:pPr>
    </w:p>
    <w:p w:rsidR="00000000" w:rsidRPr="00CB0E37" w:rsidP="00CB0E37">
      <w:pPr>
        <w:pStyle w:val="Heading1"/>
      </w:pPr>
      <w:bookmarkStart w:id="6" w:name="O_211279"/>
      <w:bookmarkEnd w:id="6"/>
      <w:r w:rsidRPr="00CB0E37">
        <w:t>Employability Skills Information</w:t>
      </w:r>
    </w:p>
    <w:tbl>
      <w:tblPr>
        <w:tblW w:w="0" w:type="auto"/>
        <w:tblLayout w:type="fixed"/>
        <w:tblCellMar>
          <w:left w:w="62" w:type="dxa"/>
          <w:right w:w="62" w:type="dxa"/>
        </w:tblCellMar>
        <w:tblLook w:val="0000"/>
      </w:tblPr>
      <w:tblGrid>
        <w:gridCol w:w="2795"/>
        <w:gridCol w:w="5727"/>
      </w:tblGrid>
      <w:tr w:rsidTr="00352EB1">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r w:rsidRPr="00CB0E37">
              <w:t>This unit contains employability skills.</w:t>
            </w:r>
          </w:p>
        </w:tc>
      </w:tr>
    </w:tbl>
    <w:p w:rsidR="00352EB1" w:rsidP="00CB0E37">
      <w:pPr>
        <w:pStyle w:val="BodyText"/>
      </w:pPr>
    </w:p>
    <w:p w:rsidR="00352EB1" w:rsidP="00CB0E37">
      <w:pPr>
        <w:pStyle w:val="BodyText"/>
      </w:pPr>
    </w:p>
    <w:p w:rsidR="00000000" w:rsidRPr="00CB0E37" w:rsidP="00CB0E37">
      <w:pPr>
        <w:pStyle w:val="Heading1"/>
      </w:pPr>
      <w:bookmarkStart w:id="7" w:name="O_290166"/>
      <w:bookmarkEnd w:id="7"/>
      <w:r w:rsidRPr="00CB0E37">
        <w:t>Elements and Performance Criteria Pre-Content</w:t>
      </w:r>
    </w:p>
    <w:tbl>
      <w:tblPr>
        <w:tblW w:w="0" w:type="auto"/>
        <w:tblLayout w:type="fixed"/>
        <w:tblCellMar>
          <w:left w:w="62" w:type="dxa"/>
          <w:right w:w="62" w:type="dxa"/>
        </w:tblCellMar>
        <w:tblLook w:val="0000"/>
      </w:tblPr>
      <w:tblGrid>
        <w:gridCol w:w="2463"/>
        <w:gridCol w:w="6059"/>
      </w:tblGrid>
      <w:tr w:rsidTr="00352EB1">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Elements describe the essential outcomes of a unit of competency.</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r w:rsidRPr="00CB0E37">
              <w:t>Performance criteria describe the performance needed to demonstrate achievement of the element. Where bold italicised text is used, further information is detailed in the required skills and knowledge section and the range statement. Assessment of performa</w:t>
            </w:r>
            <w:r w:rsidRPr="00CB0E37">
              <w:t>nce is to be consistent with the evidence guide.</w:t>
            </w:r>
          </w:p>
        </w:tc>
      </w:tr>
    </w:tbl>
    <w:p w:rsidR="00000000" w:rsidRPr="00CB0E37" w:rsidP="00CB0E37">
      <w:pPr>
        <w:pStyle w:val="BodyText"/>
      </w:pPr>
    </w:p>
    <w:p w:rsidR="00000000" w:rsidRPr="00CB0E37" w:rsidP="00CB0E37">
      <w:pPr>
        <w:pStyle w:val="AllowPageBreak"/>
      </w:pPr>
    </w:p>
    <w:p w:rsidR="00000000" w:rsidRPr="00CB0E37" w:rsidP="00CB0E37">
      <w:pPr>
        <w:pStyle w:val="Heading1"/>
      </w:pPr>
      <w:bookmarkStart w:id="8" w:name="O_236833"/>
      <w:bookmarkEnd w:id="8"/>
      <w:r w:rsidRPr="00CB0E37">
        <w:t>Elements and Performance Criteria</w:t>
      </w:r>
    </w:p>
    <w:tbl>
      <w:tblPr>
        <w:tblW w:w="0" w:type="auto"/>
        <w:tblLayout w:type="fixed"/>
        <w:tblCellMar>
          <w:left w:w="62" w:type="dxa"/>
          <w:right w:w="62" w:type="dxa"/>
        </w:tblCellMar>
        <w:tblLook w:val="0000"/>
      </w:tblPr>
      <w:tblGrid>
        <w:gridCol w:w="2463"/>
        <w:gridCol w:w="6059"/>
      </w:tblGrid>
      <w:tr w:rsidTr="00352EB1">
        <w:tblPrEx>
          <w:tblW w:w="0" w:type="auto"/>
          <w:tblLayout w:type="fixed"/>
          <w:tblCellMar>
            <w:left w:w="62" w:type="dxa"/>
            <w:right w:w="62" w:type="dxa"/>
          </w:tblCellMar>
          <w:tblLook w:val="0000"/>
        </w:tblPrEx>
        <w:trPr>
          <w:tblHeader/>
        </w:trPr>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r w:rsidRPr="00CB0E37">
              <w:rPr>
                <w:rStyle w:val="SpecialBold"/>
              </w:rPr>
              <w:t>ELEMENT</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PERFORMANCE CRITERIA</w:t>
            </w:r>
          </w:p>
        </w:tc>
      </w:tr>
      <w:tr w:rsidTr="00352EB1">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List"/>
              <w:rPr>
                <w:lang w:val="en-NZ"/>
              </w:rPr>
            </w:pPr>
            <w:r w:rsidRPr="00CB0E37">
              <w:t>1.</w:t>
            </w:r>
            <w:r w:rsidRPr="00CB0E37">
              <w:tab/>
              <w:t>Prepare for electrical wiring termination and connection</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List2"/>
            </w:pPr>
            <w:r w:rsidRPr="00CB0E37">
              <w:t>1.1.</w:t>
            </w:r>
            <w:r w:rsidRPr="00CB0E37">
              <w:tab/>
            </w:r>
            <w:r w:rsidRPr="00CB0E37">
              <w:t>All work is undertaken safely and to workplace procedures and State/Territory regulations and legislative requirements.</w:t>
            </w:r>
          </w:p>
          <w:p w:rsidR="00000000" w:rsidRPr="00CB0E37" w:rsidP="00CB0E37">
            <w:pPr>
              <w:pStyle w:val="List2"/>
            </w:pPr>
            <w:r w:rsidRPr="00CB0E37">
              <w:t>1.2.</w:t>
            </w:r>
            <w:r w:rsidRPr="00CB0E37">
              <w:tab/>
              <w:t>Materials are checked for correct specifications.</w:t>
            </w:r>
          </w:p>
          <w:p w:rsidR="00000000" w:rsidP="00CB0E37">
            <w:pPr>
              <w:pStyle w:val="List2"/>
              <w:rPr>
                <w:lang w:val="en-NZ"/>
              </w:rPr>
            </w:pPr>
            <w:r w:rsidRPr="00CB0E37">
              <w:t>1.3.</w:t>
            </w:r>
            <w:r w:rsidRPr="00CB0E37">
              <w:tab/>
              <w:t xml:space="preserve">Preparation of work is undertaken or checked/inspected for correct location </w:t>
            </w:r>
            <w:r w:rsidRPr="00CB0E37">
              <w:t>and specifications.</w:t>
            </w:r>
          </w:p>
        </w:tc>
      </w:tr>
      <w:tr w:rsidTr="00352EB1">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List"/>
              <w:rPr>
                <w:lang w:val="en-NZ"/>
              </w:rPr>
            </w:pPr>
            <w:r w:rsidRPr="00CB0E37">
              <w:t>2.</w:t>
            </w:r>
            <w:r w:rsidRPr="00CB0E37">
              <w:tab/>
              <w:t>Connect electrical wiring</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List2"/>
            </w:pPr>
            <w:r w:rsidRPr="00CB0E37">
              <w:t>2.1.</w:t>
            </w:r>
            <w:r w:rsidRPr="00CB0E37">
              <w:tab/>
              <w:t>Terminations/connections are made to specifications, manufacturers' requirements and to safety and State/Territory regulations and legislative requirements.</w:t>
            </w:r>
          </w:p>
          <w:p w:rsidR="00000000" w:rsidRPr="00CB0E37" w:rsidP="00CB0E37">
            <w:pPr>
              <w:pStyle w:val="List2"/>
            </w:pPr>
            <w:r w:rsidRPr="00CB0E37">
              <w:t>2.2.</w:t>
            </w:r>
            <w:r w:rsidRPr="00CB0E37">
              <w:tab/>
              <w:t xml:space="preserve">All brackets, clamps, holders etc. are </w:t>
            </w:r>
            <w:r w:rsidRPr="00CB0E37">
              <w:t>adjusted and fixed to specifications.</w:t>
            </w:r>
          </w:p>
          <w:p w:rsidR="00000000" w:rsidRPr="00CB0E37" w:rsidP="00CB0E37">
            <w:pPr>
              <w:pStyle w:val="List2"/>
            </w:pPr>
            <w:r w:rsidRPr="00CB0E37">
              <w:t>2.3.</w:t>
            </w:r>
            <w:r w:rsidRPr="00CB0E37">
              <w:tab/>
              <w:t>All cables, wires, conductors and connections etc. are marked/tagged and labelled to specification.</w:t>
            </w:r>
          </w:p>
          <w:p w:rsidR="00000000" w:rsidRPr="00CB0E37" w:rsidP="00CB0E37">
            <w:pPr>
              <w:pStyle w:val="List2"/>
            </w:pPr>
            <w:r w:rsidRPr="00CB0E37">
              <w:t>2.4.</w:t>
            </w:r>
            <w:r w:rsidRPr="00CB0E37">
              <w:tab/>
              <w:t>All completed wiring and connections are tested for compliance with specifications.</w:t>
            </w:r>
          </w:p>
          <w:p w:rsidR="00000000" w:rsidRPr="00CB0E37" w:rsidP="00CB0E37">
            <w:pPr>
              <w:pStyle w:val="List2"/>
            </w:pPr>
            <w:r w:rsidRPr="00CB0E37">
              <w:t>2.5.</w:t>
            </w:r>
            <w:r w:rsidRPr="00CB0E37">
              <w:tab/>
              <w:t>All reports and doc</w:t>
            </w:r>
            <w:r w:rsidRPr="00CB0E37">
              <w:t>umentation are completed correctly to required specifications.</w:t>
            </w:r>
          </w:p>
        </w:tc>
      </w:tr>
    </w:tbl>
    <w:p w:rsidR="00352EB1" w:rsidP="00CB0E37">
      <w:pPr>
        <w:pStyle w:val="BodyText"/>
      </w:pPr>
    </w:p>
    <w:p w:rsidR="00352EB1" w:rsidP="00CB0E37">
      <w:pPr>
        <w:pStyle w:val="BodyText"/>
      </w:pPr>
    </w:p>
    <w:p w:rsidR="00000000" w:rsidRPr="00CB0E37" w:rsidP="00CB0E37">
      <w:pPr>
        <w:pStyle w:val="Heading1"/>
      </w:pPr>
      <w:bookmarkStart w:id="9" w:name="O_260783"/>
      <w:bookmarkEnd w:id="9"/>
      <w:r w:rsidRPr="00CB0E37">
        <w:t>Required Skills and Knowledge</w:t>
      </w:r>
    </w:p>
    <w:tbl>
      <w:tblPr>
        <w:tblW w:w="0" w:type="auto"/>
        <w:tblLayout w:type="fixed"/>
        <w:tblCellMar>
          <w:left w:w="62" w:type="dxa"/>
          <w:right w:w="62" w:type="dxa"/>
        </w:tblCellMar>
        <w:tblLook w:val="0000"/>
      </w:tblPr>
      <w:tblGrid>
        <w:gridCol w:w="8522"/>
      </w:tblGrid>
      <w:tr w:rsidTr="00352E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REQUIRED SKILLS AND KNOWLEDGE</w:t>
            </w:r>
          </w:p>
        </w:tc>
      </w:tr>
      <w:tr w:rsidTr="00352E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This section describes the skills and knowledge required for this unit.</w:t>
            </w:r>
          </w:p>
        </w:tc>
      </w:tr>
      <w:tr w:rsidTr="00352E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Required skills</w:t>
            </w:r>
          </w:p>
        </w:tc>
      </w:tr>
      <w:tr w:rsidTr="00352E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r w:rsidRPr="00CB0E37">
              <w:t>Look for evidence that confirms skills in:</w:t>
            </w:r>
          </w:p>
          <w:p w:rsidR="00000000" w:rsidRPr="00CB0E37" w:rsidP="00CB0E37">
            <w:pPr>
              <w:pStyle w:val="ListBullet"/>
            </w:pPr>
            <w:r w:rsidRPr="00CB0E37">
              <w:t>checking materials for conformance to specifications</w:t>
            </w:r>
          </w:p>
          <w:p w:rsidR="00000000" w:rsidRPr="00CB0E37" w:rsidP="00CB0E37">
            <w:pPr>
              <w:pStyle w:val="ListBullet"/>
            </w:pPr>
            <w:r w:rsidRPr="00CB0E37">
              <w:t>checking existing and new installation site for correct location and specification</w:t>
            </w:r>
          </w:p>
          <w:p w:rsidR="00000000" w:rsidRPr="00CB0E37" w:rsidP="00CB0E37">
            <w:pPr>
              <w:pStyle w:val="ListBullet"/>
            </w:pPr>
            <w:r w:rsidRPr="00CB0E37">
              <w:t>making terminations/connections to specification, manufacturer and regulatory requirements</w:t>
            </w:r>
          </w:p>
          <w:p w:rsidR="00000000" w:rsidRPr="00CB0E37" w:rsidP="00CB0E37">
            <w:pPr>
              <w:pStyle w:val="ListBullet"/>
            </w:pPr>
            <w:r w:rsidRPr="00CB0E37">
              <w:t>adjusting and fixing wiring supports</w:t>
            </w:r>
          </w:p>
          <w:p w:rsidR="00000000" w:rsidRPr="00CB0E37" w:rsidP="00CB0E37">
            <w:pPr>
              <w:pStyle w:val="ListBullet"/>
            </w:pPr>
            <w:r w:rsidRPr="00CB0E37">
              <w:t>marking, tagging and labelling cables, wires, conductors and connections to specification</w:t>
            </w:r>
          </w:p>
          <w:p w:rsidR="00000000" w:rsidRPr="00CB0E37" w:rsidP="00CB0E37">
            <w:pPr>
              <w:pStyle w:val="ListBullet"/>
            </w:pPr>
            <w:r w:rsidRPr="00CB0E37">
              <w:t>undertaking testing of wiring and conn</w:t>
            </w:r>
            <w:r w:rsidRPr="00CB0E37">
              <w:t>ections for conformance to specification</w:t>
            </w:r>
          </w:p>
          <w:p w:rsidR="00000000" w:rsidRPr="00CB0E37" w:rsidP="00CB0E37">
            <w:pPr>
              <w:pStyle w:val="ListBullet"/>
            </w:pPr>
            <w:r w:rsidRPr="00CB0E37">
              <w:t xml:space="preserve">using language and literacy skills to complete short reports and required </w:t>
            </w:r>
            <w:r w:rsidRPr="00CB0E37">
              <w:t>documentation</w:t>
            </w:r>
          </w:p>
          <w:p w:rsidR="00000000" w:rsidRPr="00CB0E37" w:rsidP="00CB0E37">
            <w:pPr>
              <w:pStyle w:val="ListBullet"/>
            </w:pPr>
            <w:r w:rsidRPr="00CB0E37">
              <w:t>reading and interpreting routine information on written job instructions, specifications and standard operating procedures  May</w:t>
            </w:r>
            <w:r w:rsidRPr="00CB0E37">
              <w:t xml:space="preserve"> include drawings</w:t>
            </w:r>
          </w:p>
          <w:p w:rsidR="00000000" w:rsidP="00CB0E37">
            <w:pPr>
              <w:pStyle w:val="ListBullet"/>
              <w:rPr>
                <w:lang w:val="en-NZ"/>
              </w:rPr>
            </w:pPr>
            <w:r w:rsidRPr="00CB0E37">
              <w:t>using measurements for checking connections and components</w:t>
            </w:r>
          </w:p>
        </w:tc>
      </w:tr>
      <w:tr w:rsidTr="00352E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Required knowledge</w:t>
            </w:r>
          </w:p>
        </w:tc>
      </w:tr>
      <w:tr w:rsidTr="00352E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r w:rsidRPr="00CB0E37">
              <w:t>Look for evidence that confirms knowledge of:</w:t>
            </w:r>
          </w:p>
          <w:p w:rsidR="00000000" w:rsidRPr="00CB0E37" w:rsidP="00CB0E37">
            <w:pPr>
              <w:pStyle w:val="ListBullet"/>
            </w:pPr>
            <w:r w:rsidRPr="00CB0E37">
              <w:t xml:space="preserve">safety hazards associated with the termination and connection of electrical wiring </w:t>
            </w:r>
          </w:p>
          <w:p w:rsidR="00000000" w:rsidRPr="00CB0E37" w:rsidP="00CB0E37">
            <w:pPr>
              <w:pStyle w:val="ListBullet"/>
            </w:pPr>
            <w:r w:rsidRPr="00CB0E37">
              <w:t>statutory and regulatory re</w:t>
            </w:r>
            <w:r w:rsidRPr="00CB0E37">
              <w:t>quirements associated with the termination and connection of electrical wiring</w:t>
            </w:r>
          </w:p>
          <w:p w:rsidR="00000000" w:rsidRPr="00CB0E37" w:rsidP="00CB0E37">
            <w:pPr>
              <w:pStyle w:val="ListBullet"/>
            </w:pPr>
            <w:r w:rsidRPr="00CB0E37">
              <w:t>wiring support and/or protection requirements and specifications</w:t>
            </w:r>
          </w:p>
          <w:p w:rsidR="00000000" w:rsidRPr="00CB0E37" w:rsidP="00CB0E37">
            <w:pPr>
              <w:pStyle w:val="ListBullet"/>
            </w:pPr>
            <w:r w:rsidRPr="00CB0E37">
              <w:t>relevant manufacturer requirements</w:t>
            </w:r>
          </w:p>
          <w:p w:rsidR="00000000" w:rsidRPr="00CB0E37" w:rsidP="00CB0E37">
            <w:pPr>
              <w:pStyle w:val="ListBullet"/>
            </w:pPr>
            <w:r w:rsidRPr="00CB0E37">
              <w:t xml:space="preserve">specifications and methods for terminating different materials </w:t>
            </w:r>
          </w:p>
          <w:p w:rsidR="00000000" w:rsidRPr="00CB0E37" w:rsidP="00CB0E37">
            <w:pPr>
              <w:pStyle w:val="ListBullet"/>
            </w:pPr>
            <w:r w:rsidRPr="00CB0E37">
              <w:t>wiring support techniques and alternatives</w:t>
            </w:r>
          </w:p>
          <w:p w:rsidR="00000000" w:rsidRPr="00CB0E37" w:rsidP="00CB0E37">
            <w:pPr>
              <w:pStyle w:val="ListBullet"/>
            </w:pPr>
            <w:r w:rsidRPr="00CB0E37">
              <w:t>marking, tagging and labelling requirements for cables, wires, conductors and connections</w:t>
            </w:r>
          </w:p>
          <w:p w:rsidR="00000000" w:rsidRPr="00CB0E37" w:rsidP="00CB0E37">
            <w:pPr>
              <w:pStyle w:val="ListBullet"/>
            </w:pPr>
            <w:r w:rsidRPr="00CB0E37">
              <w:t>tests for wiring and connections</w:t>
            </w:r>
          </w:p>
          <w:p w:rsidR="00000000" w:rsidRPr="00CB0E37" w:rsidP="00CB0E37">
            <w:pPr>
              <w:pStyle w:val="ListBullet"/>
            </w:pPr>
            <w:r w:rsidRPr="00CB0E37">
              <w:t>data to be recorded/reported and the frequency of recording/reporting</w:t>
            </w:r>
          </w:p>
          <w:p w:rsidR="00000000" w:rsidRPr="00CB0E37" w:rsidP="00CB0E37">
            <w:pPr>
              <w:pStyle w:val="ListBullet"/>
            </w:pPr>
            <w:r w:rsidRPr="00CB0E37">
              <w:t>requirements for app</w:t>
            </w:r>
            <w:r w:rsidRPr="00CB0E37">
              <w:t>roval to work</w:t>
            </w:r>
          </w:p>
          <w:p w:rsidR="00000000" w:rsidRPr="00CB0E37" w:rsidP="00CB0E37">
            <w:pPr>
              <w:pStyle w:val="ListBullet"/>
            </w:pPr>
            <w:r w:rsidRPr="00CB0E37">
              <w:t>use and application of personal protective equipment for terminating and connecting electrical wiring</w:t>
            </w:r>
          </w:p>
        </w:tc>
      </w:tr>
    </w:tbl>
    <w:p w:rsidR="00352EB1" w:rsidP="00CB0E37">
      <w:pPr>
        <w:pStyle w:val="BodyText"/>
      </w:pPr>
    </w:p>
    <w:p w:rsidR="00352EB1" w:rsidP="00CB0E37">
      <w:pPr>
        <w:pStyle w:val="BodyText"/>
      </w:pPr>
    </w:p>
    <w:p w:rsidR="00000000" w:rsidRPr="00CB0E37" w:rsidP="00CB0E37">
      <w:pPr>
        <w:pStyle w:val="AllowPageBreak"/>
      </w:pPr>
    </w:p>
    <w:p w:rsidR="00000000" w:rsidRPr="00CB0E37" w:rsidP="00CB0E37">
      <w:pPr>
        <w:pStyle w:val="Heading1"/>
      </w:pPr>
      <w:bookmarkStart w:id="10" w:name="O_244817"/>
      <w:bookmarkEnd w:id="10"/>
      <w:r w:rsidRPr="00CB0E37">
        <w:t>Evidence Guide</w:t>
      </w:r>
    </w:p>
    <w:tbl>
      <w:tblPr>
        <w:tblW w:w="9570" w:type="dxa"/>
        <w:tblLayout w:type="fixed"/>
        <w:tblCellMar>
          <w:left w:w="62" w:type="dxa"/>
          <w:right w:w="62" w:type="dxa"/>
        </w:tblCellMar>
        <w:tblLook w:val="0000"/>
      </w:tblPr>
      <w:tblGrid>
        <w:gridCol w:w="3908"/>
        <w:gridCol w:w="5662"/>
      </w:tblGrid>
      <w:tr w:rsidTr="00352E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EVIDENCE GUIDE</w:t>
            </w:r>
          </w:p>
        </w:tc>
      </w:tr>
      <w:tr w:rsidTr="00352E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The evidence guide provides advice on assessment and must be read in conjunction with the performance criteria, required skills and knowledge, range statement and the Assessment Guidelines for the Training Package.</w:t>
            </w:r>
          </w:p>
        </w:tc>
      </w:tr>
      <w:tr w:rsidTr="00352E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A person who demonstrates competency in this unit must be able to terminate and connect electrical wiring. Competency in this unit cannot be claimed until all prerequisites have been satisfied.</w:t>
            </w:r>
          </w:p>
        </w:tc>
      </w:tr>
      <w:tr w:rsidTr="00352E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Critical aspects for assessment and evidence required to demo</w:t>
            </w:r>
            <w:r w:rsidRPr="00CB0E37">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Assessors must be satisfied that the candidate can competently and consistently perform all elements of the unit as specified by the criteria, including required knowledge, and be capable of applying the competency in new an</w:t>
            </w:r>
            <w:r w:rsidRPr="00CB0E37">
              <w:t>d different situations and contexts.</w:t>
            </w:r>
          </w:p>
        </w:tc>
      </w:tr>
      <w:tr w:rsidTr="00352E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r w:rsidRPr="00CB0E37">
              <w:t>This unit may be assessed on the job, off the job or a combination of both on and off the job. Where assessment occurs off the job, that is the candidate is not in produ</w:t>
            </w:r>
            <w:r w:rsidRPr="00CB0E37">
              <w:t>ctive work, then an appropriate simulation must be used where the range of conditions reflects realistic workplace situations. The competencies covered by this unit would be demonstrated by an individual working alone or as part of a team. The assessment e</w:t>
            </w:r>
            <w:r w:rsidRPr="00CB0E37">
              <w:t xml:space="preserve">nvironment should not disadvantage the candidate. </w:t>
            </w:r>
          </w:p>
          <w:p w:rsidR="00000000" w:rsidP="00CB0E37">
            <w:pPr>
              <w:pStyle w:val="BodyText"/>
              <w:rPr>
                <w:lang w:val="en-NZ"/>
              </w:rPr>
            </w:pPr>
            <w:r w:rsidRPr="00CB0E37">
              <w:t>This unit could be assessed in conjunction with any other units addressing the safety, quality, communication, materials handling, recording and reporting associated with terminating and connecting electri</w:t>
            </w:r>
            <w:r w:rsidRPr="00CB0E37">
              <w:t>cal wiring or other units requiring the exercise of the skills and knowledge covered by this unit.</w:t>
            </w:r>
          </w:p>
        </w:tc>
      </w:tr>
      <w:tr w:rsidTr="00352E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Assessors should gather a range of evidence that is valid, sufficient, current and authentic. Evidence can be gathered through a variet</w:t>
            </w:r>
            <w:r w:rsidRPr="00CB0E37">
              <w:t xml:space="preserve">y of ways including direct observation, supervisor's reports, project work, samples and questioning. Questioning techniques should not require language, literacy and numeracy skills beyond those required in this unit of competency. The candidate must have </w:t>
            </w:r>
            <w:r w:rsidRPr="00CB0E37">
              <w:t>access to all tools, equipment, materials and documentation required. The candidate must be permitted to refer to any relevant workplace procedures, product and manufacturing specifications, codes, standards, manuals and reference materials.</w:t>
            </w:r>
          </w:p>
        </w:tc>
      </w:tr>
      <w:tr w:rsidTr="00352E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Guidance info</w:t>
            </w:r>
            <w:r w:rsidRPr="00CB0E37">
              <w:rPr>
                <w:rStyle w:val="SpecialBold"/>
              </w:rPr>
              <w:t>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p>
        </w:tc>
      </w:tr>
    </w:tbl>
    <w:p w:rsidR="00352EB1" w:rsidP="00CB0E37">
      <w:pPr>
        <w:pStyle w:val="BodyText"/>
      </w:pPr>
    </w:p>
    <w:p w:rsidR="00352EB1" w:rsidP="00CB0E37">
      <w:pPr>
        <w:pStyle w:val="BodyText"/>
      </w:pPr>
    </w:p>
    <w:p w:rsidR="00000000" w:rsidRPr="00CB0E37" w:rsidP="00CB0E37">
      <w:pPr>
        <w:pStyle w:val="Heading1"/>
      </w:pPr>
      <w:bookmarkStart w:id="11" w:name="O_252800"/>
      <w:bookmarkEnd w:id="11"/>
      <w:r w:rsidRPr="00CB0E37">
        <w:t>Range Statement</w:t>
      </w:r>
    </w:p>
    <w:tbl>
      <w:tblPr>
        <w:tblW w:w="0" w:type="auto"/>
        <w:tblLayout w:type="fixed"/>
        <w:tblCellMar>
          <w:left w:w="62" w:type="dxa"/>
          <w:right w:w="62" w:type="dxa"/>
        </w:tblCellMar>
        <w:tblLook w:val="0000"/>
      </w:tblPr>
      <w:tblGrid>
        <w:gridCol w:w="3699"/>
        <w:gridCol w:w="4823"/>
      </w:tblGrid>
      <w:tr w:rsidTr="00352E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RANGE STATEMENT</w:t>
            </w:r>
          </w:p>
        </w:tc>
      </w:tr>
      <w:tr w:rsidTr="00352E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 xml:space="preserve">The range statement relates to the unit of competency as a whole. It allows for different work environments and situations that may affect </w:t>
            </w:r>
            <w:r w:rsidRPr="00CB0E37">
              <w:t>performance. Bold italicised wording, if used in the performance criteria, is detailed below. Essential operating conditions that may be present with training and assessment (depending on the work situation, needs of the candidate, accessibility of the ite</w:t>
            </w:r>
            <w:r w:rsidRPr="00CB0E37">
              <w:t>m, and local industry and regional contexts) may also be included.</w:t>
            </w:r>
          </w:p>
        </w:tc>
      </w:tr>
      <w:tr w:rsidTr="00352EB1">
        <w:tblPrEx>
          <w:tblW w:w="0" w:type="auto"/>
          <w:tblLayout w:type="fixed"/>
          <w:tblCellMar>
            <w:left w:w="62" w:type="dxa"/>
            <w:right w:w="62" w:type="dxa"/>
          </w:tblCellMar>
          <w:tblLook w:val="0000"/>
        </w:tblPrEx>
        <w:tc>
          <w:tcPr>
            <w:tcW w:w="3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State</w:t>
            </w:r>
            <w:r w:rsidRPr="00CB0E37">
              <w:t>/</w:t>
            </w:r>
            <w:r w:rsidRPr="00CB0E37">
              <w:rPr>
                <w:rStyle w:val="SpecialBold"/>
              </w:rPr>
              <w:t>Territory regulations and legislative requirements</w:t>
            </w:r>
          </w:p>
        </w:tc>
        <w:tc>
          <w:tcPr>
            <w:tcW w:w="4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Applicable acts, regulations, codes of practice, Australian standards, International standards</w:t>
            </w:r>
          </w:p>
        </w:tc>
      </w:tr>
      <w:tr w:rsidTr="00352EB1">
        <w:tblPrEx>
          <w:tblW w:w="0" w:type="auto"/>
          <w:tblLayout w:type="fixed"/>
          <w:tblCellMar>
            <w:left w:w="62" w:type="dxa"/>
            <w:right w:w="62" w:type="dxa"/>
          </w:tblCellMar>
          <w:tblLook w:val="0000"/>
        </w:tblPrEx>
        <w:tc>
          <w:tcPr>
            <w:tcW w:w="3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Correct location and specifications</w:t>
            </w:r>
          </w:p>
        </w:tc>
        <w:tc>
          <w:tcPr>
            <w:tcW w:w="4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Cable trays, brackets, trenches</w:t>
            </w:r>
          </w:p>
        </w:tc>
      </w:tr>
      <w:tr w:rsidTr="00352EB1">
        <w:tblPrEx>
          <w:tblW w:w="0" w:type="auto"/>
          <w:tblLayout w:type="fixed"/>
          <w:tblCellMar>
            <w:left w:w="62" w:type="dxa"/>
            <w:right w:w="62" w:type="dxa"/>
          </w:tblCellMar>
          <w:tblLook w:val="0000"/>
        </w:tblPrEx>
        <w:tc>
          <w:tcPr>
            <w:tcW w:w="3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Electrical wiring</w:t>
            </w:r>
          </w:p>
        </w:tc>
        <w:tc>
          <w:tcPr>
            <w:tcW w:w="4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t>Wiring associated with power, lighting, control wiring, machinery, switchboards and other electrical apparatus</w:t>
            </w:r>
          </w:p>
        </w:tc>
      </w:tr>
      <w:tr w:rsidTr="00352EB1">
        <w:tblPrEx>
          <w:tblW w:w="0" w:type="auto"/>
          <w:tblLayout w:type="fixed"/>
          <w:tblCellMar>
            <w:left w:w="62" w:type="dxa"/>
            <w:right w:w="62" w:type="dxa"/>
          </w:tblCellMar>
          <w:tblLook w:val="0000"/>
        </w:tblPrEx>
        <w:tc>
          <w:tcPr>
            <w:tcW w:w="3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Terminations</w:t>
            </w:r>
            <w:r w:rsidRPr="00CB0E37">
              <w:t>/</w:t>
            </w:r>
            <w:r w:rsidRPr="00CB0E37">
              <w:rPr>
                <w:rStyle w:val="SpecialBold"/>
              </w:rPr>
              <w:t>connections</w:t>
            </w:r>
          </w:p>
        </w:tc>
        <w:tc>
          <w:tcPr>
            <w:tcW w:w="4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r w:rsidRPr="00CB0E37">
              <w:t xml:space="preserve">Utilisation of a range of methods including clamping, crimping, pin connection, soldered joints, plugs, sockets etc., clamping of cables and wires, sealing entry points where required </w:t>
            </w:r>
          </w:p>
        </w:tc>
      </w:tr>
    </w:tbl>
    <w:p w:rsidR="00352EB1" w:rsidP="00CB0E37">
      <w:pPr>
        <w:pStyle w:val="BodyText"/>
      </w:pPr>
    </w:p>
    <w:p w:rsidR="00352EB1" w:rsidP="00CB0E37">
      <w:pPr>
        <w:pStyle w:val="BodyText"/>
      </w:pPr>
    </w:p>
    <w:p w:rsidR="00000000" w:rsidRPr="00CB0E37" w:rsidP="00CB0E37">
      <w:pPr>
        <w:pStyle w:val="Heading1"/>
      </w:pPr>
      <w:bookmarkStart w:id="12" w:name="O_211284"/>
      <w:bookmarkEnd w:id="12"/>
      <w:r w:rsidRPr="00CB0E37">
        <w:t>Unit Sector(s)</w:t>
      </w:r>
    </w:p>
    <w:tbl>
      <w:tblPr>
        <w:tblW w:w="0" w:type="auto"/>
        <w:tblLayout w:type="fixed"/>
        <w:tblCellMar>
          <w:left w:w="62" w:type="dxa"/>
          <w:right w:w="62" w:type="dxa"/>
        </w:tblCellMar>
        <w:tblLook w:val="0000"/>
      </w:tblPr>
      <w:tblGrid>
        <w:gridCol w:w="2647"/>
        <w:gridCol w:w="5875"/>
      </w:tblGrid>
      <w:tr w:rsidTr="00352EB1">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Unit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p>
        </w:tc>
      </w:tr>
    </w:tbl>
    <w:p w:rsidR="00352EB1" w:rsidP="00CB0E37">
      <w:pPr>
        <w:pStyle w:val="BodyText"/>
      </w:pPr>
    </w:p>
    <w:p w:rsidR="00352EB1" w:rsidP="00CB0E37">
      <w:pPr>
        <w:pStyle w:val="BodyText"/>
      </w:pPr>
    </w:p>
    <w:p w:rsidR="00000000" w:rsidRPr="00CB0E37" w:rsidP="00CB0E37">
      <w:pPr>
        <w:pStyle w:val="Heading1"/>
      </w:pPr>
      <w:bookmarkStart w:id="13" w:name="O_211281"/>
      <w:bookmarkEnd w:id="13"/>
      <w:r w:rsidRPr="00CB0E37">
        <w:t>Co-requisite units</w:t>
      </w:r>
    </w:p>
    <w:tbl>
      <w:tblPr>
        <w:tblW w:w="0" w:type="auto"/>
        <w:tblLayout w:type="fixed"/>
        <w:tblCellMar>
          <w:left w:w="62" w:type="dxa"/>
          <w:right w:w="62" w:type="dxa"/>
        </w:tblCellMar>
        <w:tblLook w:val="0000"/>
      </w:tblPr>
      <w:tblGrid>
        <w:gridCol w:w="2634"/>
        <w:gridCol w:w="1365"/>
        <w:gridCol w:w="4523"/>
      </w:tblGrid>
      <w:tr w:rsidTr="00352EB1">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Co-requisite units</w:t>
            </w:r>
          </w:p>
        </w:tc>
        <w:tc>
          <w:tcPr>
            <w:tcW w:w="58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52EB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p>
        </w:tc>
      </w:tr>
      <w:tr w:rsidTr="00352EB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p>
        </w:tc>
      </w:tr>
    </w:tbl>
    <w:p w:rsidR="00352EB1" w:rsidP="00CB0E37">
      <w:pPr>
        <w:pStyle w:val="BodyText"/>
      </w:pPr>
    </w:p>
    <w:p w:rsidR="00352EB1" w:rsidP="00CB0E37">
      <w:pPr>
        <w:pStyle w:val="BodyText"/>
      </w:pPr>
    </w:p>
    <w:p w:rsidR="00000000" w:rsidRPr="00CB0E37" w:rsidP="00CB0E37">
      <w:pPr>
        <w:pStyle w:val="Heading1"/>
      </w:pPr>
      <w:bookmarkStart w:id="14" w:name="O_211283"/>
      <w:bookmarkEnd w:id="14"/>
      <w:r w:rsidRPr="00CB0E37">
        <w:t>Competency field</w:t>
      </w:r>
    </w:p>
    <w:tbl>
      <w:tblPr>
        <w:tblW w:w="0" w:type="auto"/>
        <w:tblLayout w:type="fixed"/>
        <w:tblCellMar>
          <w:left w:w="62" w:type="dxa"/>
          <w:right w:w="62" w:type="dxa"/>
        </w:tblCellMar>
        <w:tblLook w:val="0000"/>
      </w:tblPr>
      <w:tblGrid>
        <w:gridCol w:w="2769"/>
        <w:gridCol w:w="5753"/>
      </w:tblGrid>
      <w:tr w:rsidTr="00352EB1">
        <w:tblPrEx>
          <w:tblW w:w="0" w:type="auto"/>
          <w:tblLayout w:type="fixed"/>
          <w:tblCellMar>
            <w:left w:w="62" w:type="dxa"/>
            <w:right w:w="62" w:type="dxa"/>
          </w:tblCellMar>
          <w:tblLook w:val="0000"/>
        </w:tblPrEx>
        <w:trPr>
          <w:tblHeader/>
        </w:trPr>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E37">
            <w:pPr>
              <w:pStyle w:val="BodyText"/>
              <w:rPr>
                <w:lang w:val="en-NZ"/>
              </w:rPr>
            </w:pPr>
            <w:r w:rsidRPr="00CB0E37">
              <w:rPr>
                <w:rStyle w:val="SpecialBold"/>
              </w:rPr>
              <w:t>Competency field</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E37" w:rsidP="00CB0E37">
            <w:pPr>
              <w:pStyle w:val="BodyText"/>
            </w:pPr>
            <w:r w:rsidRPr="00CB0E37">
              <w:t>Installation and commissioning</w:t>
            </w:r>
          </w:p>
        </w:tc>
      </w:tr>
    </w:tbl>
    <w:p w:rsidR="00352EB1" w:rsidP="00CB0E37">
      <w:pPr>
        <w:pStyle w:val="BodyText"/>
      </w:pPr>
    </w:p>
    <w:p w:rsidR="00352EB1" w:rsidP="00CB0E37">
      <w:pPr>
        <w:pStyle w:val="BodyText"/>
      </w:pPr>
    </w:p>
    <w:p w:rsidR="00000000" w:rsidRPr="00CB0E37" w:rsidP="00CB0E37"/>
    <w:sectPr w:rsidSect="00CB0E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EB1" w:rsidP="00352E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B1" w:rsidP="00CB0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2EB1" w:rsidP="00CB0E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2EB1" w:rsidP="00CB0E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EB1" w:rsidP="00352E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B1" w:rsidP="00CB0E37">
    <w:pPr>
      <w:pStyle w:val="Header"/>
      <w:framePr w:wrap="around"/>
    </w:pPr>
    <w:r>
      <w:fldChar w:fldCharType="begin"/>
    </w:r>
    <w:r>
      <w:instrText xml:space="preserve"> TITLE   \* MERGEFORMAT </w:instrText>
    </w:r>
    <w:r>
      <w:fldChar w:fldCharType="separate"/>
    </w:r>
    <w:r>
      <w:t>MEM10002B Terminate and connect electrical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2EB1" w:rsidP="00CB0E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48B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764A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0E37"/>
    <w:pPr>
      <w:spacing w:before="360" w:after="60"/>
      <w:outlineLvl w:val="0"/>
    </w:pPr>
    <w:rPr>
      <w:sz w:val="32"/>
    </w:rPr>
  </w:style>
  <w:style w:type="paragraph" w:styleId="Heading2">
    <w:name w:val="heading 2"/>
    <w:basedOn w:val="HeadingBase"/>
    <w:next w:val="BodyText"/>
    <w:link w:val="Heading2Char"/>
    <w:qFormat/>
    <w:rsid w:val="00CB0E37"/>
    <w:pPr>
      <w:keepLines/>
      <w:spacing w:before="240" w:after="120"/>
      <w:outlineLvl w:val="1"/>
    </w:pPr>
    <w:rPr>
      <w:sz w:val="28"/>
      <w:szCs w:val="40"/>
    </w:rPr>
  </w:style>
  <w:style w:type="paragraph" w:styleId="Heading3">
    <w:name w:val="heading 3"/>
    <w:basedOn w:val="HeadingBase"/>
    <w:next w:val="BodyText"/>
    <w:link w:val="Heading3Char"/>
    <w:qFormat/>
    <w:rsid w:val="00CB0E37"/>
    <w:pPr>
      <w:spacing w:before="180" w:after="120"/>
      <w:outlineLvl w:val="2"/>
    </w:pPr>
    <w:rPr>
      <w:spacing w:val="-10"/>
      <w:kern w:val="32"/>
    </w:rPr>
  </w:style>
  <w:style w:type="paragraph" w:styleId="Heading4">
    <w:name w:val="heading 4"/>
    <w:basedOn w:val="HeadingBase"/>
    <w:next w:val="BodyText"/>
    <w:link w:val="Heading4Char"/>
    <w:qFormat/>
    <w:rsid w:val="00CB0E37"/>
    <w:pPr>
      <w:spacing w:before="160" w:after="120"/>
      <w:outlineLvl w:val="3"/>
    </w:pPr>
    <w:rPr>
      <w:sz w:val="22"/>
    </w:rPr>
  </w:style>
  <w:style w:type="paragraph" w:styleId="Heading5">
    <w:name w:val="heading 5"/>
    <w:basedOn w:val="HeadingBase"/>
    <w:next w:val="Normal"/>
    <w:link w:val="Heading5Char"/>
    <w:qFormat/>
    <w:rsid w:val="00CB0E37"/>
    <w:pPr>
      <w:spacing w:before="80"/>
      <w:outlineLvl w:val="4"/>
    </w:pPr>
    <w:rPr>
      <w:color w:val="918585"/>
      <w:sz w:val="20"/>
    </w:rPr>
  </w:style>
  <w:style w:type="paragraph" w:styleId="Heading6">
    <w:name w:val="heading 6"/>
    <w:basedOn w:val="HeadingBase"/>
    <w:next w:val="Normal"/>
    <w:link w:val="Heading6Char"/>
    <w:qFormat/>
    <w:rsid w:val="00CB0E37"/>
    <w:pPr>
      <w:spacing w:before="60"/>
      <w:outlineLvl w:val="5"/>
    </w:pPr>
    <w:rPr>
      <w:color w:val="918585"/>
      <w:sz w:val="20"/>
    </w:rPr>
  </w:style>
  <w:style w:type="paragraph" w:styleId="Heading7">
    <w:name w:val="heading 7"/>
    <w:basedOn w:val="Normal"/>
    <w:next w:val="Normal"/>
    <w:link w:val="Heading7Char"/>
    <w:qFormat/>
    <w:rsid w:val="00CB0E37"/>
    <w:pPr>
      <w:ind w:left="720"/>
      <w:outlineLvl w:val="6"/>
    </w:pPr>
    <w:rPr>
      <w:i/>
    </w:rPr>
  </w:style>
  <w:style w:type="paragraph" w:styleId="Heading8">
    <w:name w:val="heading 8"/>
    <w:basedOn w:val="Normal"/>
    <w:next w:val="Normal"/>
    <w:link w:val="Heading8Char"/>
    <w:qFormat/>
    <w:rsid w:val="00CB0E37"/>
    <w:pPr>
      <w:ind w:left="720"/>
      <w:outlineLvl w:val="7"/>
    </w:pPr>
    <w:rPr>
      <w:i/>
    </w:rPr>
  </w:style>
  <w:style w:type="paragraph" w:styleId="Heading9">
    <w:name w:val="heading 9"/>
    <w:basedOn w:val="Normal"/>
    <w:next w:val="Normal"/>
    <w:link w:val="Heading9Char"/>
    <w:qFormat/>
    <w:rsid w:val="00CB0E37"/>
    <w:pPr>
      <w:ind w:left="720"/>
      <w:outlineLvl w:val="8"/>
    </w:pPr>
    <w:rPr>
      <w:i/>
    </w:rPr>
  </w:style>
  <w:style w:type="character" w:default="1" w:styleId="DefaultParagraphFont">
    <w:name w:val="Default Paragraph Font"/>
    <w:uiPriority w:val="1"/>
    <w:unhideWhenUsed/>
    <w:rsid w:val="00CB0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E37"/>
  </w:style>
  <w:style w:type="character" w:customStyle="1" w:styleId="Heading1Char">
    <w:name w:val="Heading 1 Char"/>
    <w:basedOn w:val="DefaultParagraphFont"/>
    <w:link w:val="Heading1"/>
    <w:rsid w:val="00CB0E37"/>
    <w:rPr>
      <w:rFonts w:ascii="Times New Roman" w:eastAsia="Times New Roman" w:hAnsi="Times New Roman" w:cs="Times New Roman"/>
      <w:b/>
      <w:sz w:val="32"/>
      <w:szCs w:val="20"/>
      <w:lang w:eastAsia="en-US"/>
    </w:rPr>
  </w:style>
  <w:style w:type="paragraph" w:styleId="BodyText">
    <w:name w:val="Body Text"/>
    <w:basedOn w:val="Normal"/>
    <w:link w:val="BodyTextChar"/>
    <w:rsid w:val="00CB0E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E37"/>
    <w:rPr>
      <w:rFonts w:ascii="Times New Roman" w:eastAsia="Times New Roman" w:hAnsi="Times New Roman" w:cs="Times New Roman"/>
      <w:sz w:val="24"/>
      <w:lang w:val="en-US" w:eastAsia="en-US"/>
    </w:rPr>
  </w:style>
  <w:style w:type="paragraph" w:styleId="Footer">
    <w:name w:val="footer"/>
    <w:basedOn w:val="Normal"/>
    <w:link w:val="FooterChar"/>
    <w:rsid w:val="00CB0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E37"/>
    <w:rPr>
      <w:rFonts w:ascii="Times New Roman" w:eastAsia="Times New Roman" w:hAnsi="Times New Roman" w:cs="Times New Roman"/>
      <w:sz w:val="16"/>
      <w:lang w:val="en-US" w:eastAsia="en-US"/>
    </w:rPr>
  </w:style>
  <w:style w:type="paragraph" w:styleId="List">
    <w:name w:val="List"/>
    <w:basedOn w:val="BodyText"/>
    <w:next w:val="BodyText"/>
    <w:rsid w:val="00CB0E37"/>
    <w:pPr>
      <w:tabs>
        <w:tab w:val="left" w:pos="340"/>
      </w:tabs>
      <w:spacing w:before="60" w:after="60"/>
      <w:ind w:left="340" w:hanging="340"/>
    </w:pPr>
  </w:style>
  <w:style w:type="paragraph" w:styleId="ListBullet">
    <w:name w:val="List Bullet"/>
    <w:basedOn w:val="List"/>
    <w:rsid w:val="00CB0E37"/>
    <w:pPr>
      <w:numPr>
        <w:numId w:val="12"/>
      </w:numPr>
      <w:tabs>
        <w:tab w:val="clear" w:pos="340"/>
      </w:tabs>
      <w:spacing w:before="40" w:after="40"/>
    </w:pPr>
  </w:style>
  <w:style w:type="character" w:customStyle="1" w:styleId="SpecialBold">
    <w:name w:val="Special Bold"/>
    <w:basedOn w:val="DefaultParagraphFont"/>
    <w:rsid w:val="00CB0E37"/>
    <w:rPr>
      <w:b/>
      <w:spacing w:val="0"/>
    </w:rPr>
  </w:style>
  <w:style w:type="paragraph" w:styleId="Header">
    <w:name w:val="header"/>
    <w:basedOn w:val="Normal"/>
    <w:link w:val="HeaderChar"/>
    <w:rsid w:val="00CB0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E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0E37"/>
    <w:pPr>
      <w:spacing w:before="240" w:after="120"/>
      <w:outlineLvl w:val="0"/>
    </w:pPr>
    <w:rPr>
      <w:rFonts w:ascii="Times New Roman" w:hAnsi="Times New Roman"/>
      <w:b/>
      <w:sz w:val="28"/>
    </w:rPr>
  </w:style>
  <w:style w:type="paragraph" w:customStyle="1" w:styleId="AllowPageBreak">
    <w:name w:val="AllowPageBreak"/>
    <w:rsid w:val="00CB0E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0E37"/>
    <w:pPr>
      <w:tabs>
        <w:tab w:val="left" w:pos="680"/>
      </w:tabs>
      <w:spacing w:before="60" w:after="60"/>
      <w:ind w:left="680" w:hanging="340"/>
    </w:pPr>
  </w:style>
  <w:style w:type="character" w:customStyle="1" w:styleId="Heading2Char">
    <w:name w:val="Heading 2 Char"/>
    <w:basedOn w:val="DefaultParagraphFont"/>
    <w:link w:val="Heading2"/>
    <w:rsid w:val="00CB0E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E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E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E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E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0E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0E37"/>
    <w:rPr>
      <w:rFonts w:ascii="Courier New" w:eastAsia="Times New Roman" w:hAnsi="Courier New" w:cs="Times New Roman"/>
      <w:i/>
      <w:szCs w:val="20"/>
      <w:lang w:val="en-US" w:eastAsia="en-US"/>
    </w:rPr>
  </w:style>
  <w:style w:type="paragraph" w:customStyle="1" w:styleId="HeadingBase">
    <w:name w:val="Heading Base"/>
    <w:rsid w:val="00CB0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E37"/>
    <w:pPr>
      <w:tabs>
        <w:tab w:val="right" w:leader="dot" w:pos="9072"/>
      </w:tabs>
      <w:ind w:left="567"/>
    </w:pPr>
    <w:rPr>
      <w:szCs w:val="22"/>
    </w:rPr>
  </w:style>
  <w:style w:type="paragraph" w:customStyle="1" w:styleId="TOCBase">
    <w:name w:val="TOC Base"/>
    <w:rsid w:val="00CB0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E37"/>
    <w:pPr>
      <w:tabs>
        <w:tab w:val="right" w:leader="dot" w:pos="9072"/>
      </w:tabs>
      <w:spacing w:before="40" w:after="40"/>
      <w:ind w:left="284"/>
    </w:pPr>
    <w:rPr>
      <w:rFonts w:ascii="Times New Roman" w:hAnsi="Times New Roman"/>
    </w:rPr>
  </w:style>
  <w:style w:type="paragraph" w:styleId="TOC1">
    <w:name w:val="toc 1"/>
    <w:basedOn w:val="TOCBase"/>
    <w:next w:val="Normal"/>
    <w:rsid w:val="00CB0E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E37"/>
    <w:pPr>
      <w:spacing w:before="5040"/>
      <w:jc w:val="center"/>
    </w:pPr>
    <w:rPr>
      <w:sz w:val="48"/>
      <w:szCs w:val="72"/>
      <w:lang w:val="en-US"/>
    </w:rPr>
  </w:style>
  <w:style w:type="character" w:customStyle="1" w:styleId="TitleChar">
    <w:name w:val="Title Char"/>
    <w:basedOn w:val="DefaultParagraphFont"/>
    <w:link w:val="Title"/>
    <w:rsid w:val="00CB0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E37"/>
    <w:pPr>
      <w:tabs>
        <w:tab w:val="left" w:pos="3600"/>
        <w:tab w:val="left" w:pos="3958"/>
      </w:tabs>
    </w:pPr>
  </w:style>
  <w:style w:type="paragraph" w:customStyle="1" w:styleId="Note">
    <w:name w:val="Note"/>
    <w:basedOn w:val="BodyText"/>
    <w:rsid w:val="00CB0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E37"/>
    <w:pPr>
      <w:framePr w:wrap="auto" w:hAnchor="text" w:y="6049"/>
    </w:pPr>
    <w:rPr>
      <w:color w:val="000000"/>
      <w:sz w:val="40"/>
    </w:rPr>
  </w:style>
  <w:style w:type="paragraph" w:customStyle="1" w:styleId="TOCTitle">
    <w:name w:val="TOCTitle"/>
    <w:basedOn w:val="Heading1"/>
    <w:rsid w:val="00CB0E37"/>
    <w:pPr>
      <w:spacing w:after="240"/>
      <w:jc w:val="center"/>
      <w:outlineLvl w:val="9"/>
    </w:pPr>
    <w:rPr>
      <w:caps/>
    </w:rPr>
  </w:style>
  <w:style w:type="paragraph" w:customStyle="1" w:styleId="Version">
    <w:name w:val="Version"/>
    <w:rsid w:val="00CB0E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E37"/>
    <w:pPr>
      <w:numPr>
        <w:numId w:val="13"/>
      </w:numPr>
      <w:tabs>
        <w:tab w:val="clear" w:pos="680"/>
      </w:tabs>
    </w:pPr>
  </w:style>
  <w:style w:type="paragraph" w:styleId="Index1">
    <w:name w:val="index 1"/>
    <w:basedOn w:val="Normal"/>
    <w:next w:val="Normal"/>
    <w:semiHidden/>
    <w:rsid w:val="00CB0E37"/>
    <w:pPr>
      <w:keepNext w:val="0"/>
      <w:tabs>
        <w:tab w:val="right" w:pos="4176"/>
      </w:tabs>
      <w:ind w:left="198" w:hanging="198"/>
    </w:pPr>
    <w:rPr>
      <w:rFonts w:ascii="Garamond" w:hAnsi="Garamond"/>
    </w:rPr>
  </w:style>
  <w:style w:type="paragraph" w:styleId="IndexHeading">
    <w:name w:val="index heading"/>
    <w:basedOn w:val="Normal"/>
    <w:next w:val="Index1"/>
    <w:semiHidden/>
    <w:rsid w:val="00CB0E37"/>
    <w:pPr>
      <w:spacing w:before="120" w:after="120"/>
    </w:pPr>
    <w:rPr>
      <w:rFonts w:ascii="Arial" w:hAnsi="Arial"/>
      <w:b/>
      <w:color w:val="918585"/>
      <w:sz w:val="24"/>
    </w:rPr>
  </w:style>
  <w:style w:type="paragraph" w:customStyle="1" w:styleId="Chapter">
    <w:name w:val="Chapter"/>
    <w:basedOn w:val="Normal"/>
    <w:rsid w:val="00CB0E37"/>
    <w:pPr>
      <w:spacing w:before="240"/>
    </w:pPr>
    <w:rPr>
      <w:rFonts w:ascii="Times New Roman" w:hAnsi="Times New Roman"/>
      <w:smallCaps/>
      <w:spacing w:val="80"/>
      <w:sz w:val="28"/>
    </w:rPr>
  </w:style>
  <w:style w:type="paragraph" w:customStyle="1" w:styleId="InChapter">
    <w:name w:val="InChapter"/>
    <w:basedOn w:val="Heading3"/>
    <w:rsid w:val="00CB0E37"/>
    <w:pPr>
      <w:spacing w:after="240"/>
      <w:outlineLvl w:val="9"/>
    </w:pPr>
    <w:rPr>
      <w:noProof/>
    </w:rPr>
  </w:style>
  <w:style w:type="paragraph" w:styleId="Index2">
    <w:name w:val="index 2"/>
    <w:basedOn w:val="Normal"/>
    <w:next w:val="Normal"/>
    <w:semiHidden/>
    <w:rsid w:val="00CB0E37"/>
    <w:pPr>
      <w:tabs>
        <w:tab w:val="right" w:pos="4176"/>
      </w:tabs>
      <w:ind w:left="568" w:hanging="284"/>
    </w:pPr>
    <w:rPr>
      <w:rFonts w:ascii="Garamond" w:hAnsi="Garamond"/>
    </w:rPr>
  </w:style>
  <w:style w:type="paragraph" w:customStyle="1" w:styleId="Byline">
    <w:name w:val="Byline"/>
    <w:rsid w:val="00CB0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E37"/>
    <w:pPr>
      <w:tabs>
        <w:tab w:val="clear" w:pos="3600"/>
        <w:tab w:val="clear" w:pos="3958"/>
      </w:tabs>
      <w:jc w:val="right"/>
    </w:pPr>
  </w:style>
  <w:style w:type="character" w:styleId="Emphasis">
    <w:name w:val="Emphasis"/>
    <w:basedOn w:val="DefaultParagraphFont"/>
    <w:qFormat/>
    <w:rsid w:val="00CB0E37"/>
    <w:rPr>
      <w:i/>
    </w:rPr>
  </w:style>
  <w:style w:type="paragraph" w:styleId="Caption">
    <w:name w:val="caption"/>
    <w:basedOn w:val="BodyText"/>
    <w:next w:val="Normal"/>
    <w:qFormat/>
    <w:rsid w:val="00CB0E37"/>
    <w:pPr>
      <w:framePr w:w="2268" w:hSpace="181" w:vSpace="181" w:wrap="around" w:vAnchor="text" w:hAnchor="page" w:x="1135" w:y="285" w:anchorLock="1"/>
    </w:pPr>
    <w:rPr>
      <w:i/>
    </w:rPr>
  </w:style>
  <w:style w:type="paragraph" w:customStyle="1" w:styleId="MiniTOCTitle">
    <w:name w:val="MiniTOCTitle"/>
    <w:basedOn w:val="Heading4"/>
    <w:rsid w:val="00CB0E37"/>
    <w:pPr>
      <w:spacing w:before="240"/>
      <w:outlineLvl w:val="9"/>
    </w:pPr>
    <w:rPr>
      <w:noProof/>
      <w:sz w:val="24"/>
    </w:rPr>
  </w:style>
  <w:style w:type="paragraph" w:customStyle="1" w:styleId="MiniTOCItem">
    <w:name w:val="MiniTOCItem"/>
    <w:basedOn w:val="ListBullet"/>
    <w:rsid w:val="00CB0E37"/>
    <w:pPr>
      <w:numPr>
        <w:numId w:val="0"/>
      </w:numPr>
      <w:tabs>
        <w:tab w:val="right" w:leader="dot" w:pos="6521"/>
      </w:tabs>
      <w:spacing w:before="0" w:after="0"/>
    </w:pPr>
  </w:style>
  <w:style w:type="paragraph" w:customStyle="1" w:styleId="TOFTitle">
    <w:name w:val="TOFTitle"/>
    <w:basedOn w:val="TOCTitle"/>
    <w:rsid w:val="00CB0E37"/>
  </w:style>
  <w:style w:type="paragraph" w:styleId="TableofFigures">
    <w:name w:val="table of figures"/>
    <w:basedOn w:val="Normal"/>
    <w:next w:val="Normal"/>
    <w:semiHidden/>
    <w:rsid w:val="00CB0E37"/>
    <w:pPr>
      <w:tabs>
        <w:tab w:val="right" w:leader="dot" w:pos="9072"/>
      </w:tabs>
      <w:ind w:left="970" w:hanging="403"/>
    </w:pPr>
    <w:rPr>
      <w:rFonts w:ascii="Times New Roman" w:hAnsi="Times New Roman"/>
      <w:b/>
    </w:rPr>
  </w:style>
  <w:style w:type="paragraph" w:styleId="ListNumber">
    <w:name w:val="List Number"/>
    <w:basedOn w:val="List"/>
    <w:rsid w:val="00CB0E37"/>
    <w:pPr>
      <w:numPr>
        <w:numId w:val="10"/>
      </w:numPr>
    </w:pPr>
  </w:style>
  <w:style w:type="character" w:customStyle="1" w:styleId="WingdingSymbols">
    <w:name w:val="Wingding Symbols"/>
    <w:rsid w:val="00CB0E37"/>
    <w:rPr>
      <w:rFonts w:ascii="Wingdings" w:hAnsi="Wingdings"/>
    </w:rPr>
  </w:style>
  <w:style w:type="paragraph" w:customStyle="1" w:styleId="TableHeading">
    <w:name w:val="Table Heading"/>
    <w:basedOn w:val="HeadingBase"/>
    <w:rsid w:val="00CB0E37"/>
    <w:pPr>
      <w:keepLines/>
      <w:pBdr>
        <w:bottom w:val="single" w:sz="6" w:space="1" w:color="918585"/>
      </w:pBdr>
      <w:spacing w:before="240"/>
    </w:pPr>
  </w:style>
  <w:style w:type="character" w:customStyle="1" w:styleId="HotSpot">
    <w:name w:val="HotSpot"/>
    <w:rsid w:val="00CB0E37"/>
    <w:rPr>
      <w:color w:val="0033CC"/>
      <w:u w:val="none"/>
    </w:rPr>
  </w:style>
  <w:style w:type="paragraph" w:customStyle="1" w:styleId="BodyTextRight">
    <w:name w:val="Body Text Right"/>
    <w:basedOn w:val="BodyText"/>
    <w:rsid w:val="00CB0E37"/>
    <w:pPr>
      <w:spacing w:before="0" w:after="0"/>
      <w:jc w:val="right"/>
    </w:pPr>
  </w:style>
  <w:style w:type="paragraph" w:styleId="Index3">
    <w:name w:val="index 3"/>
    <w:basedOn w:val="ListNumber2"/>
    <w:next w:val="Normal"/>
    <w:semiHidden/>
    <w:rsid w:val="00CB0E37"/>
    <w:pPr>
      <w:numPr>
        <w:numId w:val="0"/>
      </w:numPr>
      <w:tabs>
        <w:tab w:val="right" w:leader="dot" w:pos="4176"/>
      </w:tabs>
    </w:pPr>
  </w:style>
  <w:style w:type="paragraph" w:styleId="ListNumber2">
    <w:name w:val="List Number 2"/>
    <w:basedOn w:val="List2"/>
    <w:rsid w:val="00CB0E37"/>
    <w:pPr>
      <w:numPr>
        <w:numId w:val="9"/>
      </w:numPr>
      <w:tabs>
        <w:tab w:val="clear" w:pos="1060"/>
      </w:tabs>
    </w:pPr>
  </w:style>
  <w:style w:type="paragraph" w:customStyle="1" w:styleId="MarginNote">
    <w:name w:val="Margin Note"/>
    <w:basedOn w:val="BodyText"/>
    <w:rsid w:val="00CB0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E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0E37"/>
    <w:rPr>
      <w:sz w:val="32"/>
    </w:rPr>
  </w:style>
  <w:style w:type="paragraph" w:customStyle="1" w:styleId="HeadingProcedure">
    <w:name w:val="Heading Procedure"/>
    <w:basedOn w:val="HeadingBase"/>
    <w:next w:val="Normal"/>
    <w:rsid w:val="00CB0E37"/>
    <w:pPr>
      <w:tabs>
        <w:tab w:val="left" w:pos="0"/>
      </w:tabs>
      <w:spacing w:before="120" w:after="60"/>
    </w:pPr>
    <w:rPr>
      <w:i/>
      <w:color w:val="918585"/>
      <w:sz w:val="22"/>
    </w:rPr>
  </w:style>
  <w:style w:type="paragraph" w:customStyle="1" w:styleId="TableBodyText">
    <w:name w:val="Table Body Text"/>
    <w:basedOn w:val="BodyText"/>
    <w:rsid w:val="00CB0E37"/>
    <w:pPr>
      <w:spacing w:before="60" w:after="60"/>
    </w:pPr>
  </w:style>
  <w:style w:type="paragraph" w:styleId="ListContinue">
    <w:name w:val="List Continue"/>
    <w:basedOn w:val="List"/>
    <w:rsid w:val="00CB0E37"/>
    <w:pPr>
      <w:ind w:firstLine="0"/>
    </w:pPr>
  </w:style>
  <w:style w:type="paragraph" w:customStyle="1" w:styleId="ListNote">
    <w:name w:val="List Note"/>
    <w:basedOn w:val="List"/>
    <w:rsid w:val="00CB0E37"/>
    <w:pPr>
      <w:pBdr>
        <w:top w:val="single" w:sz="6" w:space="2" w:color="918585"/>
        <w:bottom w:val="single" w:sz="6" w:space="2" w:color="918585"/>
      </w:pBdr>
      <w:tabs>
        <w:tab w:val="left" w:pos="1021"/>
      </w:tabs>
      <w:ind w:firstLine="0"/>
    </w:pPr>
  </w:style>
  <w:style w:type="paragraph" w:customStyle="1" w:styleId="Warning">
    <w:name w:val="Warning"/>
    <w:basedOn w:val="BodyText"/>
    <w:rsid w:val="00CB0E37"/>
    <w:pPr>
      <w:shd w:val="clear" w:color="auto" w:fill="D9D9D9"/>
      <w:tabs>
        <w:tab w:val="left" w:pos="992"/>
      </w:tabs>
      <w:ind w:left="119" w:right="119"/>
    </w:pPr>
    <w:rPr>
      <w:sz w:val="20"/>
    </w:rPr>
  </w:style>
  <w:style w:type="paragraph" w:customStyle="1" w:styleId="MarginIcons">
    <w:name w:val="Margin Icons"/>
    <w:basedOn w:val="BodyText"/>
    <w:rsid w:val="00CB0E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E37"/>
    <w:rPr>
      <w:rFonts w:ascii="Courier New" w:hAnsi="Courier New"/>
    </w:rPr>
  </w:style>
  <w:style w:type="paragraph" w:customStyle="1" w:styleId="NoteBullet">
    <w:name w:val="Note Bullet"/>
    <w:basedOn w:val="Note"/>
    <w:rsid w:val="00CB0E37"/>
    <w:pPr>
      <w:tabs>
        <w:tab w:val="clear" w:pos="680"/>
      </w:tabs>
      <w:spacing w:before="60" w:after="60"/>
    </w:pPr>
  </w:style>
  <w:style w:type="paragraph" w:customStyle="1" w:styleId="SubHeading2">
    <w:name w:val="SubHeading2"/>
    <w:basedOn w:val="HeadingBase"/>
    <w:rsid w:val="00CB0E37"/>
    <w:pPr>
      <w:spacing w:before="240" w:after="60"/>
    </w:pPr>
    <w:rPr>
      <w:sz w:val="20"/>
    </w:rPr>
  </w:style>
  <w:style w:type="paragraph" w:customStyle="1" w:styleId="SubHeading1">
    <w:name w:val="SubHeading1"/>
    <w:basedOn w:val="HeadingBase"/>
    <w:rsid w:val="00CB0E37"/>
    <w:pPr>
      <w:spacing w:before="240" w:after="60"/>
    </w:pPr>
    <w:rPr>
      <w:color w:val="918585"/>
      <w:sz w:val="22"/>
    </w:rPr>
  </w:style>
  <w:style w:type="paragraph" w:customStyle="1" w:styleId="SideHeading">
    <w:name w:val="Side Heading"/>
    <w:basedOn w:val="HeadingBase"/>
    <w:rsid w:val="00CB0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E37"/>
    <w:pPr>
      <w:tabs>
        <w:tab w:val="num" w:pos="360"/>
      </w:tabs>
    </w:pPr>
  </w:style>
  <w:style w:type="paragraph" w:styleId="PlainText">
    <w:name w:val="Plain Text"/>
    <w:basedOn w:val="Normal"/>
    <w:link w:val="PlainTextChar"/>
    <w:rsid w:val="00CB0E37"/>
    <w:rPr>
      <w:sz w:val="20"/>
    </w:rPr>
  </w:style>
  <w:style w:type="character" w:customStyle="1" w:styleId="PlainTextChar">
    <w:name w:val="Plain Text Char"/>
    <w:basedOn w:val="DefaultParagraphFont"/>
    <w:link w:val="PlainText"/>
    <w:rsid w:val="00CB0E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0E37"/>
    <w:rPr>
      <w:b/>
      <w:smallCaps/>
    </w:rPr>
  </w:style>
  <w:style w:type="paragraph" w:customStyle="1" w:styleId="TableListNumber">
    <w:name w:val="Table List Number"/>
    <w:basedOn w:val="ListNumber"/>
    <w:rsid w:val="00CB0E37"/>
    <w:pPr>
      <w:numPr>
        <w:numId w:val="0"/>
      </w:numPr>
    </w:pPr>
  </w:style>
  <w:style w:type="paragraph" w:styleId="TOC4">
    <w:name w:val="toc 4"/>
    <w:basedOn w:val="TOCBase"/>
    <w:next w:val="Normal"/>
    <w:semiHidden/>
    <w:rsid w:val="00CB0E37"/>
    <w:pPr>
      <w:tabs>
        <w:tab w:val="right" w:leader="dot" w:pos="9071"/>
      </w:tabs>
      <w:ind w:left="1701"/>
    </w:pPr>
  </w:style>
  <w:style w:type="paragraph" w:customStyle="1" w:styleId="ListAlpha">
    <w:name w:val="List Alpha"/>
    <w:basedOn w:val="List"/>
    <w:rsid w:val="00CB0E37"/>
    <w:pPr>
      <w:numPr>
        <w:numId w:val="8"/>
      </w:numPr>
    </w:pPr>
  </w:style>
  <w:style w:type="paragraph" w:customStyle="1" w:styleId="ListAlpha2">
    <w:name w:val="List Alpha 2"/>
    <w:basedOn w:val="List2"/>
    <w:rsid w:val="00CB0E37"/>
    <w:pPr>
      <w:numPr>
        <w:numId w:val="7"/>
      </w:numPr>
    </w:pPr>
  </w:style>
  <w:style w:type="paragraph" w:styleId="List3">
    <w:name w:val="List 3"/>
    <w:basedOn w:val="BodyText"/>
    <w:rsid w:val="00CB0E37"/>
    <w:pPr>
      <w:tabs>
        <w:tab w:val="left" w:pos="1021"/>
      </w:tabs>
      <w:spacing w:before="60" w:after="60"/>
      <w:ind w:left="1020" w:hanging="340"/>
    </w:pPr>
  </w:style>
  <w:style w:type="paragraph" w:styleId="List4">
    <w:name w:val="List 4"/>
    <w:basedOn w:val="BodyText"/>
    <w:rsid w:val="00CB0E37"/>
    <w:pPr>
      <w:tabs>
        <w:tab w:val="left" w:pos="1361"/>
      </w:tabs>
      <w:spacing w:before="60" w:after="60"/>
      <w:ind w:left="1361" w:hanging="340"/>
    </w:pPr>
  </w:style>
  <w:style w:type="paragraph" w:styleId="List5">
    <w:name w:val="List 5"/>
    <w:basedOn w:val="BodyText"/>
    <w:rsid w:val="00CB0E37"/>
    <w:pPr>
      <w:tabs>
        <w:tab w:val="left" w:pos="1701"/>
      </w:tabs>
      <w:spacing w:before="60" w:after="60"/>
      <w:ind w:left="1701" w:hanging="340"/>
    </w:pPr>
  </w:style>
  <w:style w:type="paragraph" w:styleId="ListBullet3">
    <w:name w:val="List Bullet 3"/>
    <w:basedOn w:val="List3"/>
    <w:rsid w:val="00CB0E37"/>
    <w:pPr>
      <w:numPr>
        <w:numId w:val="14"/>
      </w:numPr>
      <w:tabs>
        <w:tab w:val="clear" w:pos="1021"/>
      </w:tabs>
      <w:ind w:left="1037" w:hanging="357"/>
    </w:pPr>
  </w:style>
  <w:style w:type="paragraph" w:styleId="ListBullet4">
    <w:name w:val="List Bullet 4"/>
    <w:basedOn w:val="List4"/>
    <w:rsid w:val="00CB0E37"/>
    <w:pPr>
      <w:numPr>
        <w:numId w:val="2"/>
      </w:numPr>
    </w:pPr>
  </w:style>
  <w:style w:type="paragraph" w:styleId="ListBullet5">
    <w:name w:val="List Bullet 5"/>
    <w:basedOn w:val="List5"/>
    <w:rsid w:val="00CB0E37"/>
    <w:pPr>
      <w:numPr>
        <w:numId w:val="3"/>
      </w:numPr>
    </w:pPr>
  </w:style>
  <w:style w:type="paragraph" w:styleId="ListContinue2">
    <w:name w:val="List Continue 2"/>
    <w:basedOn w:val="List2"/>
    <w:rsid w:val="00CB0E37"/>
    <w:pPr>
      <w:ind w:firstLine="0"/>
    </w:pPr>
  </w:style>
  <w:style w:type="paragraph" w:styleId="ListContinue3">
    <w:name w:val="List Continue 3"/>
    <w:basedOn w:val="List3"/>
    <w:rsid w:val="00CB0E37"/>
    <w:pPr>
      <w:ind w:left="1021" w:firstLine="0"/>
    </w:pPr>
  </w:style>
  <w:style w:type="paragraph" w:styleId="ListContinue4">
    <w:name w:val="List Continue 4"/>
    <w:basedOn w:val="List4"/>
    <w:rsid w:val="00CB0E37"/>
    <w:pPr>
      <w:ind w:firstLine="0"/>
    </w:pPr>
  </w:style>
  <w:style w:type="paragraph" w:styleId="ListContinue5">
    <w:name w:val="List Continue 5"/>
    <w:basedOn w:val="List5"/>
    <w:rsid w:val="00CB0E37"/>
    <w:pPr>
      <w:ind w:firstLine="0"/>
    </w:pPr>
  </w:style>
  <w:style w:type="paragraph" w:styleId="ListNumber3">
    <w:name w:val="List Number 3"/>
    <w:basedOn w:val="List3"/>
    <w:rsid w:val="00CB0E37"/>
    <w:pPr>
      <w:numPr>
        <w:numId w:val="4"/>
      </w:numPr>
    </w:pPr>
  </w:style>
  <w:style w:type="paragraph" w:styleId="ListNumber4">
    <w:name w:val="List Number 4"/>
    <w:basedOn w:val="List4"/>
    <w:rsid w:val="00CB0E37"/>
    <w:pPr>
      <w:numPr>
        <w:numId w:val="5"/>
      </w:numPr>
    </w:pPr>
  </w:style>
  <w:style w:type="paragraph" w:styleId="ListNumber5">
    <w:name w:val="List Number 5"/>
    <w:basedOn w:val="List5"/>
    <w:rsid w:val="00CB0E37"/>
    <w:pPr>
      <w:numPr>
        <w:numId w:val="6"/>
      </w:numPr>
    </w:pPr>
  </w:style>
  <w:style w:type="paragraph" w:styleId="BlockText">
    <w:name w:val="Block Text"/>
    <w:basedOn w:val="Normal"/>
    <w:rsid w:val="00CB0E37"/>
    <w:pPr>
      <w:spacing w:after="120"/>
      <w:ind w:left="1440" w:right="1440"/>
    </w:pPr>
  </w:style>
  <w:style w:type="character" w:customStyle="1" w:styleId="Subscript">
    <w:name w:val="Subscript"/>
    <w:basedOn w:val="DefaultParagraphFont"/>
    <w:rsid w:val="00CB0E37"/>
    <w:rPr>
      <w:sz w:val="16"/>
      <w:vertAlign w:val="subscript"/>
    </w:rPr>
  </w:style>
  <w:style w:type="character" w:customStyle="1" w:styleId="Superscript">
    <w:name w:val="Superscript"/>
    <w:basedOn w:val="DefaultParagraphFont"/>
    <w:rsid w:val="00CB0E37"/>
    <w:rPr>
      <w:sz w:val="16"/>
      <w:vertAlign w:val="superscript"/>
    </w:rPr>
  </w:style>
  <w:style w:type="character" w:customStyle="1" w:styleId="Symbols">
    <w:name w:val="Symbols"/>
    <w:basedOn w:val="DefaultParagraphFont"/>
    <w:rsid w:val="00CB0E37"/>
    <w:rPr>
      <w:rFonts w:ascii="Symbol" w:hAnsi="Symbol"/>
    </w:rPr>
  </w:style>
  <w:style w:type="character" w:customStyle="1" w:styleId="MenuOptions">
    <w:name w:val="Menu Options"/>
    <w:basedOn w:val="DefaultParagraphFont"/>
    <w:rsid w:val="00CB0E37"/>
    <w:rPr>
      <w:rFonts w:ascii="Arial Narrow" w:hAnsi="Arial Narrow"/>
      <w:smallCaps/>
    </w:rPr>
  </w:style>
  <w:style w:type="character" w:customStyle="1" w:styleId="Buttons">
    <w:name w:val="Buttons"/>
    <w:basedOn w:val="DefaultParagraphFont"/>
    <w:rsid w:val="00CB0E37"/>
    <w:rPr>
      <w:b/>
    </w:rPr>
  </w:style>
  <w:style w:type="character" w:customStyle="1" w:styleId="Underlined">
    <w:name w:val="Underlined"/>
    <w:basedOn w:val="DefaultParagraphFont"/>
    <w:rsid w:val="00CB0E37"/>
    <w:rPr>
      <w:u w:val="single"/>
    </w:rPr>
  </w:style>
  <w:style w:type="paragraph" w:customStyle="1" w:styleId="TableBodyTextRight">
    <w:name w:val="Table Body Text Right"/>
    <w:basedOn w:val="TableBodyText"/>
    <w:rsid w:val="00CB0E37"/>
    <w:pPr>
      <w:widowControl w:val="0"/>
      <w:autoSpaceDE w:val="0"/>
      <w:autoSpaceDN w:val="0"/>
      <w:adjustRightInd w:val="0"/>
      <w:jc w:val="right"/>
    </w:pPr>
    <w:rPr>
      <w:rFonts w:cs="Arial"/>
      <w:szCs w:val="18"/>
    </w:rPr>
  </w:style>
  <w:style w:type="paragraph" w:customStyle="1" w:styleId="CopyrightText">
    <w:name w:val="Copyright Text"/>
    <w:basedOn w:val="BodyText"/>
    <w:rsid w:val="00CB0E37"/>
    <w:rPr>
      <w:sz w:val="18"/>
    </w:rPr>
  </w:style>
  <w:style w:type="paragraph" w:customStyle="1" w:styleId="BodySmallRight">
    <w:name w:val="Body Small Right"/>
    <w:basedOn w:val="BodyTextRight"/>
    <w:rsid w:val="00CB0E37"/>
    <w:rPr>
      <w:sz w:val="18"/>
      <w:szCs w:val="18"/>
    </w:rPr>
  </w:style>
  <w:style w:type="paragraph" w:customStyle="1" w:styleId="MarginEdition">
    <w:name w:val="Margin Edition"/>
    <w:basedOn w:val="MarginNote"/>
    <w:rsid w:val="00CB0E37"/>
    <w:pPr>
      <w:spacing w:before="0" w:after="0"/>
    </w:pPr>
    <w:rPr>
      <w:rFonts w:ascii="Times New Roman" w:hAnsi="Times New Roman"/>
      <w:color w:val="999999"/>
    </w:rPr>
  </w:style>
  <w:style w:type="paragraph" w:customStyle="1" w:styleId="Spacer">
    <w:name w:val="Spacer"/>
    <w:basedOn w:val="Normal"/>
    <w:rsid w:val="00CB0E37"/>
    <w:rPr>
      <w:sz w:val="2"/>
      <w:szCs w:val="2"/>
    </w:rPr>
  </w:style>
  <w:style w:type="character" w:customStyle="1" w:styleId="Small">
    <w:name w:val="Small"/>
    <w:basedOn w:val="DefaultParagraphFont"/>
    <w:rsid w:val="00CB0E37"/>
    <w:rPr>
      <w:sz w:val="16"/>
    </w:rPr>
  </w:style>
  <w:style w:type="paragraph" w:customStyle="1" w:styleId="WideTable">
    <w:name w:val="Wide Table"/>
    <w:basedOn w:val="Normal"/>
    <w:rsid w:val="00CB0E37"/>
    <w:pPr>
      <w:ind w:left="-1418"/>
    </w:pPr>
    <w:rPr>
      <w:sz w:val="2"/>
      <w:szCs w:val="2"/>
    </w:rPr>
  </w:style>
  <w:style w:type="character" w:styleId="PageNumber">
    <w:name w:val="page number"/>
    <w:basedOn w:val="DefaultParagraphFont"/>
    <w:rsid w:val="00CB0E37"/>
  </w:style>
  <w:style w:type="paragraph" w:styleId="Quote">
    <w:name w:val="Quote"/>
    <w:basedOn w:val="Heading1"/>
    <w:link w:val="QuoteChar"/>
    <w:qFormat/>
    <w:rsid w:val="00CB0E37"/>
    <w:rPr>
      <w:b w:val="0"/>
      <w:sz w:val="72"/>
      <w:szCs w:val="72"/>
      <w:lang w:val="en-NZ"/>
    </w:rPr>
  </w:style>
  <w:style w:type="character" w:customStyle="1" w:styleId="QuoteChar">
    <w:name w:val="Quote Char"/>
    <w:basedOn w:val="DefaultParagraphFont"/>
    <w:link w:val="Quote"/>
    <w:rsid w:val="00CB0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E37"/>
    <w:pPr>
      <w:pageBreakBefore/>
    </w:pPr>
  </w:style>
  <w:style w:type="paragraph" w:customStyle="1" w:styleId="Border">
    <w:name w:val="Border"/>
    <w:basedOn w:val="Normal"/>
    <w:qFormat/>
    <w:rsid w:val="00CB0E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E37"/>
    <w:rPr>
      <w:b/>
      <w:bCs/>
      <w:i/>
      <w:iCs/>
      <w:color w:val="auto"/>
    </w:rPr>
  </w:style>
  <w:style w:type="paragraph" w:styleId="IntenseQuote">
    <w:name w:val="Intense Quote"/>
    <w:basedOn w:val="Normal"/>
    <w:next w:val="Normal"/>
    <w:link w:val="IntenseQuoteChar"/>
    <w:uiPriority w:val="30"/>
    <w:qFormat/>
    <w:rsid w:val="00CB0E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E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0E37"/>
    <w:rPr>
      <w:smallCaps/>
      <w:color w:val="auto"/>
      <w:u w:val="single"/>
    </w:rPr>
  </w:style>
  <w:style w:type="character" w:styleId="IntenseReference">
    <w:name w:val="Intense Reference"/>
    <w:basedOn w:val="DefaultParagraphFont"/>
    <w:uiPriority w:val="32"/>
    <w:qFormat/>
    <w:rsid w:val="00CB0E37"/>
    <w:rPr>
      <w:b/>
      <w:bCs/>
      <w:smallCaps/>
      <w:color w:val="auto"/>
      <w:spacing w:val="5"/>
      <w:u w:val="single"/>
    </w:rPr>
  </w:style>
  <w:style w:type="paragraph" w:customStyle="1" w:styleId="2ColumnHeading">
    <w:name w:val="2Column Heading"/>
    <w:basedOn w:val="BodyText"/>
    <w:qFormat/>
    <w:rsid w:val="00CB0E37"/>
    <w:pPr>
      <w:spacing w:after="60"/>
      <w:ind w:left="-2268"/>
    </w:pPr>
    <w:rPr>
      <w:b/>
    </w:rPr>
  </w:style>
  <w:style w:type="paragraph" w:customStyle="1" w:styleId="Heading1TOC">
    <w:name w:val="Heading1 TOC"/>
    <w:basedOn w:val="Normal"/>
    <w:qFormat/>
    <w:rsid w:val="00CB0E37"/>
    <w:pPr>
      <w:spacing w:before="240" w:after="120"/>
    </w:pPr>
    <w:rPr>
      <w:rFonts w:ascii="Times New Roman" w:hAnsi="Times New Roman"/>
      <w:b/>
      <w:sz w:val="32"/>
    </w:rPr>
  </w:style>
  <w:style w:type="paragraph" w:customStyle="1" w:styleId="Heading2TOC">
    <w:name w:val="Heading2 TOC"/>
    <w:basedOn w:val="Normal"/>
    <w:qFormat/>
    <w:rsid w:val="00CB0E37"/>
    <w:pPr>
      <w:spacing w:before="240" w:after="60"/>
    </w:pPr>
    <w:rPr>
      <w:rFonts w:ascii="Times New Roman" w:hAnsi="Times New Roman"/>
      <w:b/>
      <w:sz w:val="28"/>
    </w:rPr>
  </w:style>
  <w:style w:type="character" w:customStyle="1" w:styleId="Underline">
    <w:name w:val="Underline"/>
    <w:basedOn w:val="DefaultParagraphFont"/>
    <w:qFormat/>
    <w:rsid w:val="00CB0E37"/>
    <w:rPr>
      <w:u w:val="single"/>
    </w:rPr>
  </w:style>
  <w:style w:type="character" w:customStyle="1" w:styleId="BoldandItalics">
    <w:name w:val="Bold and Italics"/>
    <w:qFormat/>
    <w:rsid w:val="00CB0E37"/>
    <w:rPr>
      <w:b/>
      <w:i/>
      <w:u w:val="none"/>
    </w:rPr>
  </w:style>
  <w:style w:type="paragraph" w:styleId="BalloonText">
    <w:name w:val="Balloon Text"/>
    <w:basedOn w:val="Normal"/>
    <w:link w:val="BalloonTextChar"/>
    <w:rsid w:val="00CB0E37"/>
    <w:rPr>
      <w:rFonts w:ascii="Tahoma" w:hAnsi="Tahoma" w:cs="Tahoma"/>
      <w:sz w:val="16"/>
      <w:szCs w:val="16"/>
    </w:rPr>
  </w:style>
  <w:style w:type="character" w:customStyle="1" w:styleId="BalloonTextChar">
    <w:name w:val="Balloon Text Char"/>
    <w:basedOn w:val="DefaultParagraphFont"/>
    <w:link w:val="BalloonText"/>
    <w:rsid w:val="00CB0E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0E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E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1123</Words>
  <Characters>7259</Characters>
  <Application>Microsoft Office Word</Application>
  <DocSecurity>0</DocSecurity>
  <Lines>251</Lines>
  <Paragraphs>106</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MEM10002B Terminate and connect electrical wiring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2012-05-27T01:40:00Z</dcterms:created>
  <dcterms:modified xsi:type="dcterms:W3CDTF">2012-05-27T01:40:00Z</dcterms:modified>
</cp:coreProperties>
</file>