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59A7" w:rsidP="001859A7">
      <w:pPr>
        <w:pStyle w:val="Title"/>
      </w:pPr>
      <w:bookmarkStart w:id="0" w:name="_GoBack"/>
      <w:bookmarkEnd w:id="0"/>
      <w:r>
        <w:fldChar w:fldCharType="begin"/>
      </w:r>
      <w:r>
        <w:instrText xml:space="preserve"> TITLE   \* MERGEFORMAT </w:instrText>
      </w:r>
      <w:r>
        <w:fldChar w:fldCharType="separate"/>
      </w:r>
      <w:r>
        <w:t>MEM09222A Interpret and maintain or restore original drawings</w:t>
      </w:r>
      <w:r>
        <w:fldChar w:fldCharType="end"/>
      </w:r>
    </w:p>
    <w:p w:rsidR="001859A7" w:rsidP="001859A7">
      <w:pPr>
        <w:pStyle w:val="Version"/>
        <w:sectPr w:rsidSect="007D65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6561" w:rsidP="007D6561">
      <w:pPr>
        <w:pStyle w:val="SuperHeading"/>
      </w:pPr>
      <w:r w:rsidRPr="007D6561">
        <w:t>MEM09222A Interpret and maintain or restore original drawings</w:t>
      </w:r>
    </w:p>
    <w:p w:rsidR="00000000" w:rsidRPr="007D6561" w:rsidP="007D6561">
      <w:pPr>
        <w:pStyle w:val="Heading1"/>
      </w:pPr>
      <w:bookmarkStart w:id="1" w:name="O_477073"/>
      <w:bookmarkEnd w:id="1"/>
      <w:r w:rsidRPr="007D6561">
        <w:t>Modification History</w:t>
      </w:r>
    </w:p>
    <w:p w:rsidR="00000000" w:rsidRPr="007D6561" w:rsidP="007D6561">
      <w:pPr>
        <w:pStyle w:val="BodyText"/>
      </w:pPr>
      <w:r w:rsidRPr="007D6561">
        <w:t>Release 1 - New unit of competency</w:t>
      </w:r>
    </w:p>
    <w:p w:rsidR="00000000" w:rsidRPr="007D6561" w:rsidP="007D6561">
      <w:pPr>
        <w:pStyle w:val="AllowPageBreak"/>
      </w:pPr>
    </w:p>
    <w:p w:rsidR="00000000" w:rsidRPr="007D6561" w:rsidP="007D6561">
      <w:pPr>
        <w:pStyle w:val="Heading1"/>
      </w:pPr>
      <w:bookmarkStart w:id="2" w:name="O_477074"/>
      <w:bookmarkEnd w:id="2"/>
      <w:r w:rsidRPr="007D6561">
        <w:t>Unit Descriptor</w:t>
      </w:r>
    </w:p>
    <w:p w:rsidR="00000000" w:rsidRPr="007D6561" w:rsidP="007D6561">
      <w:pPr>
        <w:pStyle w:val="BodyText"/>
      </w:pPr>
      <w:r w:rsidRPr="007D6561">
        <w:t>This unit of competency covers the skills and knowledge required to identify an</w:t>
      </w:r>
      <w:r w:rsidRPr="007D6561">
        <w:t xml:space="preserve">d interpret original drawings that contain historical information and/or dated presentation protocols, maintain or restore documents and convert information to contemporary formats, including to computer-aided design (CAD) files. </w:t>
      </w:r>
    </w:p>
    <w:p w:rsidR="00000000" w:rsidRPr="007D6561" w:rsidP="007D6561">
      <w:pPr>
        <w:pStyle w:val="AllowPageBreak"/>
      </w:pPr>
    </w:p>
    <w:p w:rsidR="00000000" w:rsidRPr="007D6561" w:rsidP="007D6561">
      <w:pPr>
        <w:pStyle w:val="Heading1"/>
      </w:pPr>
      <w:bookmarkStart w:id="3" w:name="O_477075"/>
      <w:bookmarkEnd w:id="3"/>
      <w:r w:rsidRPr="007D6561">
        <w:t>Applicat</w:t>
      </w:r>
      <w:r w:rsidRPr="007D6561">
        <w:t>ion of the Unit</w:t>
      </w:r>
    </w:p>
    <w:p w:rsidR="00000000" w:rsidRPr="007D6561" w:rsidP="007D6561">
      <w:pPr>
        <w:pStyle w:val="BodyText"/>
      </w:pPr>
      <w:r w:rsidRPr="007D6561">
        <w:t>This unit is suitable for those working within a drafting work environment. Drawings include blueprints and other hard copy originals that may be used to inform current assembly, detail or design information, or hold other historical value.</w:t>
      </w:r>
      <w:r w:rsidRPr="007D6561">
        <w:t xml:space="preserve">  </w:t>
      </w:r>
    </w:p>
    <w:p w:rsidR="00000000" w:rsidRPr="007D6561" w:rsidP="007D6561">
      <w:pPr>
        <w:pStyle w:val="AllowPageBreak"/>
      </w:pPr>
    </w:p>
    <w:p w:rsidR="00000000" w:rsidRPr="007D6561" w:rsidP="007D6561">
      <w:pPr>
        <w:pStyle w:val="Heading1"/>
      </w:pPr>
      <w:bookmarkStart w:id="4" w:name="O_477076"/>
      <w:bookmarkEnd w:id="4"/>
      <w:r w:rsidRPr="007D6561">
        <w:t>Licensing/Regulatory Information</w:t>
      </w:r>
    </w:p>
    <w:p w:rsidR="00000000" w:rsidRPr="007D6561" w:rsidP="007D6561">
      <w:pPr>
        <w:pStyle w:val="BodyText"/>
      </w:pPr>
      <w:r w:rsidRPr="007D6561">
        <w:t>No licensing, legislative, regulatory or certification requirements apply to this unit at the time of publication.</w:t>
      </w:r>
    </w:p>
    <w:p w:rsidR="00000000" w:rsidRPr="007D6561" w:rsidP="007D6561">
      <w:pPr>
        <w:pStyle w:val="AllowPageBreak"/>
      </w:pPr>
    </w:p>
    <w:p w:rsidR="00000000" w:rsidRPr="007D6561" w:rsidP="007D6561">
      <w:pPr>
        <w:pStyle w:val="Heading1"/>
      </w:pPr>
      <w:bookmarkStart w:id="5" w:name="O_477077"/>
      <w:bookmarkEnd w:id="5"/>
      <w:r w:rsidRPr="007D6561">
        <w:t>Pre-Requisites</w:t>
      </w:r>
    </w:p>
    <w:tbl>
      <w:tblPr>
        <w:tblW w:w="0" w:type="auto"/>
        <w:tblLayout w:type="fixed"/>
        <w:tblCellMar>
          <w:left w:w="62" w:type="dxa"/>
          <w:right w:w="62" w:type="dxa"/>
        </w:tblCellMar>
        <w:tblLook w:val="0000"/>
      </w:tblPr>
      <w:tblGrid>
        <w:gridCol w:w="2004"/>
        <w:gridCol w:w="7068"/>
      </w:tblGrid>
      <w:tr w:rsidTr="007D6561">
        <w:tblPrEx>
          <w:tblW w:w="0" w:type="auto"/>
          <w:tblLayout w:type="fixed"/>
          <w:tblCellMar>
            <w:left w:w="62" w:type="dxa"/>
            <w:right w:w="62" w:type="dxa"/>
          </w:tblCellMar>
          <w:tblLook w:val="0000"/>
        </w:tblPrEx>
        <w:tc>
          <w:tcPr>
            <w:tcW w:w="2004" w:type="dxa"/>
            <w:tcBorders>
              <w:top w:val="nil"/>
              <w:left w:val="nil"/>
              <w:bottom w:val="nil"/>
              <w:right w:val="nil"/>
            </w:tcBorders>
            <w:tcMar>
              <w:top w:w="0" w:type="dxa"/>
              <w:left w:w="62" w:type="dxa"/>
              <w:bottom w:w="0" w:type="dxa"/>
              <w:right w:w="62" w:type="dxa"/>
            </w:tcMar>
          </w:tcPr>
          <w:p w:rsidR="00000000" w:rsidP="007D6561">
            <w:pPr>
              <w:pStyle w:val="BodyText"/>
              <w:rPr>
                <w:lang w:val="en-NZ"/>
              </w:rPr>
            </w:pPr>
            <w:r w:rsidRPr="007D6561">
              <w:t>MEM30032A</w:t>
            </w:r>
          </w:p>
        </w:tc>
        <w:tc>
          <w:tcPr>
            <w:tcW w:w="7068" w:type="dxa"/>
            <w:tcBorders>
              <w:top w:val="nil"/>
              <w:left w:val="nil"/>
              <w:bottom w:val="nil"/>
              <w:right w:val="nil"/>
            </w:tcBorders>
            <w:tcMar>
              <w:top w:w="0" w:type="dxa"/>
              <w:left w:w="62" w:type="dxa"/>
              <w:bottom w:w="0" w:type="dxa"/>
              <w:right w:w="62" w:type="dxa"/>
            </w:tcMar>
          </w:tcPr>
          <w:p w:rsidR="00000000" w:rsidRPr="007D6561" w:rsidP="007D6561">
            <w:pPr>
              <w:pStyle w:val="BodyText"/>
            </w:pPr>
            <w:r w:rsidRPr="007D6561">
              <w:t>Produce basic engineering drawings</w:t>
            </w:r>
          </w:p>
        </w:tc>
      </w:tr>
    </w:tbl>
    <w:p w:rsidR="00000000" w:rsidRPr="007D6561" w:rsidP="007D6561">
      <w:pPr>
        <w:pStyle w:val="BodyText"/>
      </w:pPr>
    </w:p>
    <w:p w:rsidR="00000000" w:rsidRPr="007D6561" w:rsidP="007D6561">
      <w:pPr>
        <w:pStyle w:val="AllowPageBreak"/>
      </w:pPr>
    </w:p>
    <w:p w:rsidR="00000000" w:rsidRPr="007D6561" w:rsidP="007D6561">
      <w:pPr>
        <w:pStyle w:val="Heading1"/>
      </w:pPr>
      <w:bookmarkStart w:id="6" w:name="O_477078"/>
      <w:bookmarkEnd w:id="6"/>
      <w:r w:rsidRPr="007D6561">
        <w:t>Employability Skills Information</w:t>
      </w:r>
    </w:p>
    <w:p w:rsidR="00000000" w:rsidRPr="007D6561" w:rsidP="007D6561">
      <w:pPr>
        <w:pStyle w:val="BodyText"/>
      </w:pPr>
      <w:r w:rsidRPr="007D6561">
        <w:t>This unit contains employability skills.</w:t>
      </w:r>
    </w:p>
    <w:p w:rsidR="00000000" w:rsidRPr="007D6561" w:rsidP="007D6561">
      <w:pPr>
        <w:pStyle w:val="AllowPageBreak"/>
      </w:pPr>
    </w:p>
    <w:p w:rsidR="00000000" w:rsidRPr="007D6561" w:rsidP="007D6561">
      <w:pPr>
        <w:pStyle w:val="Heading1"/>
      </w:pPr>
      <w:bookmarkStart w:id="7" w:name="O_477079"/>
      <w:bookmarkEnd w:id="7"/>
      <w:r w:rsidRPr="007D6561">
        <w:t>Elements and Performance Criteria Pre-Content</w:t>
      </w:r>
    </w:p>
    <w:tbl>
      <w:tblPr>
        <w:tblW w:w="0" w:type="auto"/>
        <w:tblLayout w:type="fixed"/>
        <w:tblCellMar>
          <w:left w:w="62" w:type="dxa"/>
          <w:right w:w="62" w:type="dxa"/>
        </w:tblCellMar>
        <w:tblLook w:val="0000"/>
      </w:tblPr>
      <w:tblGrid>
        <w:gridCol w:w="2640"/>
        <w:gridCol w:w="6380"/>
      </w:tblGrid>
      <w:tr w:rsidTr="007D6561">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7D6561">
            <w:pPr>
              <w:pStyle w:val="BodyText"/>
              <w:rPr>
                <w:lang w:val="en-NZ"/>
              </w:rPr>
            </w:pPr>
            <w:r w:rsidRPr="007D6561">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7D6561" w:rsidP="007D6561">
            <w:pPr>
              <w:pStyle w:val="BodyText"/>
            </w:pPr>
            <w:r w:rsidRPr="007D6561">
              <w:t>Performance criteria describe the performance</w:t>
            </w:r>
            <w:r w:rsidRPr="007D6561">
              <w:t xml:space="preserve"> needed to demonstrate achievement of the element. Where bold italicised text is used, further information is detailed in the required skills and knowledge section and the range statement. Assessment of performance is to be consistent with the evidence gui</w:t>
            </w:r>
            <w:r w:rsidRPr="007D6561">
              <w:t>de.</w:t>
            </w:r>
          </w:p>
        </w:tc>
      </w:tr>
    </w:tbl>
    <w:p w:rsidR="00000000" w:rsidRPr="007D6561" w:rsidP="007D6561">
      <w:pPr>
        <w:pStyle w:val="BodyText"/>
      </w:pPr>
    </w:p>
    <w:p w:rsidR="00000000" w:rsidRPr="007D6561" w:rsidP="007D6561">
      <w:pPr>
        <w:pStyle w:val="AllowPageBreak"/>
      </w:pPr>
    </w:p>
    <w:p w:rsidR="00000000" w:rsidRPr="007D6561" w:rsidP="007D6561">
      <w:pPr>
        <w:pStyle w:val="Heading1"/>
      </w:pPr>
      <w:bookmarkStart w:id="8" w:name="O_477080"/>
      <w:bookmarkEnd w:id="8"/>
      <w:r w:rsidRPr="007D656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D65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D6561">
            <w:pPr>
              <w:pStyle w:val="BodyText"/>
              <w:rPr>
                <w:lang w:val="en-NZ"/>
              </w:rPr>
            </w:pPr>
            <w:r w:rsidRPr="007D6561">
              <w:t>1</w:t>
            </w:r>
          </w:p>
        </w:tc>
        <w:tc>
          <w:tcPr>
            <w:tcW w:w="1962" w:type="dxa"/>
            <w:vMerge w:val="restart"/>
            <w:tcBorders>
              <w:top w:val="nil"/>
              <w:left w:val="nil"/>
              <w:bottom w:val="nil"/>
              <w:right w:val="nil"/>
            </w:tcBorders>
            <w:tcMar>
              <w:top w:w="0" w:type="dxa"/>
              <w:left w:w="62" w:type="dxa"/>
              <w:bottom w:w="0" w:type="dxa"/>
              <w:right w:w="62" w:type="dxa"/>
            </w:tcMar>
          </w:tcPr>
          <w:p w:rsidR="00000000" w:rsidP="007D6561">
            <w:pPr>
              <w:pStyle w:val="BodyText"/>
              <w:rPr>
                <w:lang w:val="en-NZ"/>
              </w:rPr>
            </w:pPr>
            <w:r w:rsidRPr="007D6561">
              <w:t xml:space="preserve">Analyse document components </w:t>
            </w:r>
          </w:p>
        </w:tc>
        <w:tc>
          <w:tcPr>
            <w:tcW w:w="770" w:type="dxa"/>
            <w:tcBorders>
              <w:top w:val="nil"/>
              <w:left w:val="nil"/>
              <w:bottom w:val="nil"/>
              <w:right w:val="nil"/>
            </w:tcBorders>
            <w:tcMar>
              <w:top w:w="0" w:type="dxa"/>
              <w:left w:w="62" w:type="dxa"/>
              <w:bottom w:w="0" w:type="dxa"/>
              <w:right w:w="62" w:type="dxa"/>
            </w:tcMar>
          </w:tcPr>
          <w:p w:rsidR="00000000" w:rsidP="007D6561">
            <w:pPr>
              <w:pStyle w:val="BodyText"/>
              <w:rPr>
                <w:lang w:val="en-NZ"/>
              </w:rPr>
            </w:pPr>
            <w:r w:rsidRPr="007D6561">
              <w:t>1.1</w:t>
            </w:r>
          </w:p>
        </w:tc>
        <w:tc>
          <w:tcPr>
            <w:tcW w:w="5610" w:type="dxa"/>
            <w:tcBorders>
              <w:top w:val="nil"/>
              <w:left w:val="nil"/>
              <w:bottom w:val="nil"/>
              <w:right w:val="nil"/>
            </w:tcBorders>
            <w:tcMar>
              <w:top w:w="0" w:type="dxa"/>
              <w:left w:w="62" w:type="dxa"/>
              <w:bottom w:w="0" w:type="dxa"/>
              <w:right w:w="62" w:type="dxa"/>
            </w:tcMar>
          </w:tcPr>
          <w:p w:rsidR="00000000" w:rsidP="007D6561">
            <w:pPr>
              <w:pStyle w:val="BodyText"/>
              <w:rPr>
                <w:lang w:val="en-NZ"/>
              </w:rPr>
            </w:pPr>
            <w:r w:rsidRPr="007D6561">
              <w:t xml:space="preserve">Identify the purpose and scope of drawing and application for current work needs </w:t>
            </w:r>
          </w:p>
        </w:tc>
      </w:tr>
      <w:tr w:rsidTr="007D65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561">
            <w:pPr>
              <w:pStyle w:val="BodyText"/>
              <w:rPr>
                <w:lang w:val="en-NZ"/>
              </w:rPr>
            </w:pPr>
            <w:r w:rsidRPr="007D6561">
              <w:t>1.2</w:t>
            </w:r>
          </w:p>
        </w:tc>
        <w:tc>
          <w:tcPr>
            <w:tcW w:w="5610" w:type="dxa"/>
            <w:tcBorders>
              <w:top w:val="nil"/>
              <w:left w:val="nil"/>
              <w:bottom w:val="nil"/>
              <w:right w:val="nil"/>
            </w:tcBorders>
            <w:tcMar>
              <w:top w:w="0" w:type="dxa"/>
              <w:left w:w="62" w:type="dxa"/>
              <w:bottom w:w="0" w:type="dxa"/>
              <w:right w:w="62" w:type="dxa"/>
            </w:tcMar>
          </w:tcPr>
          <w:p w:rsidR="00000000" w:rsidP="007D6561">
            <w:pPr>
              <w:pStyle w:val="BodyText"/>
              <w:rPr>
                <w:lang w:val="en-NZ"/>
              </w:rPr>
            </w:pPr>
            <w:r w:rsidRPr="007D6561">
              <w:t xml:space="preserve">Examine and interpret drawing protocols applied, symbols, </w:t>
            </w:r>
            <w:r w:rsidRPr="007D6561">
              <w:t>version, origin and completeness of information provided, and identify and address further information needs</w:t>
            </w:r>
          </w:p>
        </w:tc>
      </w:tr>
      <w:tr w:rsidTr="007D65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561">
            <w:pPr>
              <w:pStyle w:val="BodyText"/>
              <w:rPr>
                <w:lang w:val="en-NZ"/>
              </w:rPr>
            </w:pPr>
            <w:r w:rsidRPr="007D6561">
              <w:t>1.3</w:t>
            </w:r>
          </w:p>
        </w:tc>
        <w:tc>
          <w:tcPr>
            <w:tcW w:w="5610" w:type="dxa"/>
            <w:tcBorders>
              <w:top w:val="nil"/>
              <w:left w:val="nil"/>
              <w:bottom w:val="nil"/>
              <w:right w:val="nil"/>
            </w:tcBorders>
            <w:tcMar>
              <w:top w:w="0" w:type="dxa"/>
              <w:left w:w="62" w:type="dxa"/>
              <w:bottom w:w="0" w:type="dxa"/>
              <w:right w:w="62" w:type="dxa"/>
            </w:tcMar>
          </w:tcPr>
          <w:p w:rsidR="00000000" w:rsidP="007D6561">
            <w:pPr>
              <w:pStyle w:val="BodyText"/>
              <w:rPr>
                <w:lang w:val="en-NZ"/>
              </w:rPr>
            </w:pPr>
            <w:r w:rsidRPr="007D6561">
              <w:t>Examine condition of document and determine requirements for presentation, maintenance or restoration</w:t>
            </w:r>
          </w:p>
        </w:tc>
      </w:tr>
      <w:tr w:rsidTr="007D65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561">
            <w:pPr>
              <w:pStyle w:val="BodyText"/>
              <w:rPr>
                <w:lang w:val="en-NZ"/>
              </w:rPr>
            </w:pPr>
            <w:r w:rsidRPr="007D6561">
              <w:t>1.4</w:t>
            </w:r>
          </w:p>
        </w:tc>
        <w:tc>
          <w:tcPr>
            <w:tcW w:w="5610" w:type="dxa"/>
            <w:tcBorders>
              <w:top w:val="nil"/>
              <w:left w:val="nil"/>
              <w:bottom w:val="nil"/>
              <w:right w:val="nil"/>
            </w:tcBorders>
            <w:tcMar>
              <w:top w:w="0" w:type="dxa"/>
              <w:left w:w="62" w:type="dxa"/>
              <w:bottom w:w="0" w:type="dxa"/>
              <w:right w:w="62" w:type="dxa"/>
            </w:tcMar>
          </w:tcPr>
          <w:p w:rsidR="00000000" w:rsidRPr="007D6561" w:rsidP="007D6561">
            <w:pPr>
              <w:pStyle w:val="BodyText"/>
            </w:pPr>
            <w:r w:rsidRPr="007D6561">
              <w:t>Identify and prepare equipment required to complete work</w:t>
            </w:r>
          </w:p>
        </w:tc>
      </w:tr>
    </w:tbl>
    <w:p w:rsidR="00000000" w:rsidRPr="007D6561" w:rsidP="007D6561">
      <w:pPr>
        <w:pStyle w:val="BodyText"/>
      </w:pPr>
    </w:p>
    <w:tbl>
      <w:tblPr>
        <w:tblW w:w="0" w:type="auto"/>
        <w:tblLayout w:type="fixed"/>
        <w:tblCellMar>
          <w:left w:w="62" w:type="dxa"/>
          <w:right w:w="62" w:type="dxa"/>
        </w:tblCellMar>
        <w:tblLook w:val="0000"/>
      </w:tblPr>
      <w:tblGrid>
        <w:gridCol w:w="678"/>
        <w:gridCol w:w="1962"/>
        <w:gridCol w:w="770"/>
        <w:gridCol w:w="5610"/>
      </w:tblGrid>
      <w:tr w:rsidTr="007D65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D6561">
            <w:pPr>
              <w:pStyle w:val="BodyText"/>
              <w:rPr>
                <w:lang w:val="en-NZ"/>
              </w:rPr>
            </w:pPr>
            <w:r w:rsidRPr="007D6561">
              <w:t>2</w:t>
            </w:r>
          </w:p>
        </w:tc>
        <w:tc>
          <w:tcPr>
            <w:tcW w:w="1962" w:type="dxa"/>
            <w:vMerge w:val="restart"/>
            <w:tcBorders>
              <w:top w:val="nil"/>
              <w:left w:val="nil"/>
              <w:bottom w:val="nil"/>
              <w:right w:val="nil"/>
            </w:tcBorders>
            <w:tcMar>
              <w:top w:w="0" w:type="dxa"/>
              <w:left w:w="62" w:type="dxa"/>
              <w:bottom w:w="0" w:type="dxa"/>
              <w:right w:w="62" w:type="dxa"/>
            </w:tcMar>
          </w:tcPr>
          <w:p w:rsidR="00000000" w:rsidP="007D6561">
            <w:pPr>
              <w:pStyle w:val="BodyText"/>
              <w:rPr>
                <w:lang w:val="en-NZ"/>
              </w:rPr>
            </w:pPr>
            <w:r w:rsidRPr="007D6561">
              <w:t>Maintain or restore document</w:t>
            </w:r>
          </w:p>
        </w:tc>
        <w:tc>
          <w:tcPr>
            <w:tcW w:w="770" w:type="dxa"/>
            <w:tcBorders>
              <w:top w:val="nil"/>
              <w:left w:val="nil"/>
              <w:bottom w:val="nil"/>
              <w:right w:val="nil"/>
            </w:tcBorders>
            <w:tcMar>
              <w:top w:w="0" w:type="dxa"/>
              <w:left w:w="62" w:type="dxa"/>
              <w:bottom w:w="0" w:type="dxa"/>
              <w:right w:w="62" w:type="dxa"/>
            </w:tcMar>
          </w:tcPr>
          <w:p w:rsidR="00000000" w:rsidP="007D6561">
            <w:pPr>
              <w:pStyle w:val="BodyText"/>
              <w:rPr>
                <w:lang w:val="en-NZ"/>
              </w:rPr>
            </w:pPr>
            <w:r w:rsidRPr="007D6561">
              <w:t>2.1</w:t>
            </w:r>
          </w:p>
        </w:tc>
        <w:tc>
          <w:tcPr>
            <w:tcW w:w="5610" w:type="dxa"/>
            <w:tcBorders>
              <w:top w:val="nil"/>
              <w:left w:val="nil"/>
              <w:bottom w:val="nil"/>
              <w:right w:val="nil"/>
            </w:tcBorders>
            <w:tcMar>
              <w:top w:w="0" w:type="dxa"/>
              <w:left w:w="62" w:type="dxa"/>
              <w:bottom w:w="0" w:type="dxa"/>
              <w:right w:w="62" w:type="dxa"/>
            </w:tcMar>
          </w:tcPr>
          <w:p w:rsidR="00000000" w:rsidP="007D6561">
            <w:pPr>
              <w:pStyle w:val="BodyText"/>
              <w:rPr>
                <w:lang w:val="en-NZ"/>
              </w:rPr>
            </w:pPr>
            <w:r w:rsidRPr="007D6561">
              <w:t xml:space="preserve">Apply treatment or preservation techniques, as required, to restore or maintain document </w:t>
            </w:r>
          </w:p>
        </w:tc>
      </w:tr>
      <w:tr w:rsidTr="007D65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561">
            <w:pPr>
              <w:pStyle w:val="BodyText"/>
              <w:rPr>
                <w:lang w:val="en-NZ"/>
              </w:rPr>
            </w:pPr>
            <w:r w:rsidRPr="007D6561">
              <w:t>2.2</w:t>
            </w:r>
          </w:p>
        </w:tc>
        <w:tc>
          <w:tcPr>
            <w:tcW w:w="5610" w:type="dxa"/>
            <w:tcBorders>
              <w:top w:val="nil"/>
              <w:left w:val="nil"/>
              <w:bottom w:val="nil"/>
              <w:right w:val="nil"/>
            </w:tcBorders>
            <w:tcMar>
              <w:top w:w="0" w:type="dxa"/>
              <w:left w:w="62" w:type="dxa"/>
              <w:bottom w:w="0" w:type="dxa"/>
              <w:right w:w="62" w:type="dxa"/>
            </w:tcMar>
          </w:tcPr>
          <w:p w:rsidR="00000000" w:rsidRPr="007D6561" w:rsidP="007D6561">
            <w:pPr>
              <w:pStyle w:val="BodyText"/>
            </w:pPr>
            <w:r w:rsidRPr="007D6561">
              <w:t>Ensure document details are updated and required storage and fili</w:t>
            </w:r>
            <w:r w:rsidRPr="007D6561">
              <w:t>ng conditions are prepared</w:t>
            </w:r>
          </w:p>
        </w:tc>
      </w:tr>
    </w:tbl>
    <w:p w:rsidR="00000000" w:rsidRPr="007D6561" w:rsidP="007D6561">
      <w:pPr>
        <w:pStyle w:val="BodyText"/>
      </w:pPr>
    </w:p>
    <w:tbl>
      <w:tblPr>
        <w:tblW w:w="0" w:type="auto"/>
        <w:tblLayout w:type="fixed"/>
        <w:tblCellMar>
          <w:left w:w="62" w:type="dxa"/>
          <w:right w:w="62" w:type="dxa"/>
        </w:tblCellMar>
        <w:tblLook w:val="0000"/>
      </w:tblPr>
      <w:tblGrid>
        <w:gridCol w:w="678"/>
        <w:gridCol w:w="1962"/>
        <w:gridCol w:w="762"/>
        <w:gridCol w:w="8"/>
        <w:gridCol w:w="5662"/>
      </w:tblGrid>
      <w:tr w:rsidTr="007D65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D6561">
            <w:pPr>
              <w:pStyle w:val="BodyText"/>
              <w:rPr>
                <w:lang w:val="en-NZ"/>
              </w:rPr>
            </w:pPr>
            <w:r w:rsidRPr="007D6561">
              <w:t>3</w:t>
            </w:r>
          </w:p>
        </w:tc>
        <w:tc>
          <w:tcPr>
            <w:tcW w:w="1962" w:type="dxa"/>
            <w:vMerge w:val="restart"/>
            <w:tcBorders>
              <w:top w:val="nil"/>
              <w:left w:val="nil"/>
              <w:bottom w:val="nil"/>
              <w:right w:val="nil"/>
            </w:tcBorders>
            <w:tcMar>
              <w:top w:w="0" w:type="dxa"/>
              <w:left w:w="62" w:type="dxa"/>
              <w:bottom w:w="0" w:type="dxa"/>
              <w:right w:w="62" w:type="dxa"/>
            </w:tcMar>
          </w:tcPr>
          <w:p w:rsidR="00000000" w:rsidP="007D6561">
            <w:pPr>
              <w:pStyle w:val="BodyText"/>
              <w:rPr>
                <w:lang w:val="en-NZ"/>
              </w:rPr>
            </w:pPr>
            <w:r w:rsidRPr="007D6561">
              <w:t>Transfer data to CAD format, where required</w:t>
            </w:r>
          </w:p>
        </w:tc>
        <w:tc>
          <w:tcPr>
            <w:tcW w:w="770" w:type="dxa"/>
            <w:gridSpan w:val="2"/>
            <w:tcBorders>
              <w:top w:val="nil"/>
              <w:left w:val="nil"/>
              <w:bottom w:val="nil"/>
              <w:right w:val="nil"/>
            </w:tcBorders>
            <w:tcMar>
              <w:top w:w="0" w:type="dxa"/>
              <w:left w:w="62" w:type="dxa"/>
              <w:bottom w:w="0" w:type="dxa"/>
              <w:right w:w="62" w:type="dxa"/>
            </w:tcMar>
          </w:tcPr>
          <w:p w:rsidR="00000000" w:rsidP="007D6561">
            <w:pPr>
              <w:pStyle w:val="BodyText"/>
              <w:rPr>
                <w:lang w:val="en-NZ"/>
              </w:rPr>
            </w:pPr>
            <w:r w:rsidRPr="007D6561">
              <w:t>3.1</w:t>
            </w:r>
          </w:p>
        </w:tc>
        <w:tc>
          <w:tcPr>
            <w:tcW w:w="5662" w:type="dxa"/>
            <w:tcBorders>
              <w:top w:val="nil"/>
              <w:left w:val="nil"/>
              <w:bottom w:val="nil"/>
              <w:right w:val="nil"/>
            </w:tcBorders>
            <w:tcMar>
              <w:top w:w="0" w:type="dxa"/>
              <w:left w:w="62" w:type="dxa"/>
              <w:bottom w:w="0" w:type="dxa"/>
              <w:right w:w="62" w:type="dxa"/>
            </w:tcMar>
          </w:tcPr>
          <w:p w:rsidR="00000000" w:rsidP="007D6561">
            <w:pPr>
              <w:pStyle w:val="BodyText"/>
              <w:rPr>
                <w:lang w:val="en-NZ"/>
              </w:rPr>
            </w:pPr>
            <w:r w:rsidRPr="007D6561">
              <w:t>Determine and verify dimensions and notations</w:t>
            </w:r>
          </w:p>
        </w:tc>
      </w:tr>
      <w:tr w:rsidTr="007D65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gridSpan w:val="2"/>
            <w:tcBorders>
              <w:top w:val="nil"/>
              <w:left w:val="nil"/>
              <w:bottom w:val="nil"/>
              <w:right w:val="nil"/>
            </w:tcBorders>
            <w:tcMar>
              <w:top w:w="0" w:type="dxa"/>
              <w:left w:w="62" w:type="dxa"/>
              <w:bottom w:w="0" w:type="dxa"/>
              <w:right w:w="62" w:type="dxa"/>
            </w:tcMar>
          </w:tcPr>
          <w:p w:rsidR="00000000" w:rsidP="007D6561">
            <w:pPr>
              <w:pStyle w:val="BodyText"/>
              <w:rPr>
                <w:lang w:val="en-NZ"/>
              </w:rPr>
            </w:pPr>
            <w:r w:rsidRPr="007D6561">
              <w:t>3.2</w:t>
            </w:r>
          </w:p>
        </w:tc>
        <w:tc>
          <w:tcPr>
            <w:tcW w:w="5662" w:type="dxa"/>
            <w:tcBorders>
              <w:top w:val="nil"/>
              <w:left w:val="nil"/>
              <w:bottom w:val="nil"/>
              <w:right w:val="nil"/>
            </w:tcBorders>
            <w:tcMar>
              <w:top w:w="0" w:type="dxa"/>
              <w:left w:w="62" w:type="dxa"/>
              <w:bottom w:w="0" w:type="dxa"/>
              <w:right w:w="62" w:type="dxa"/>
            </w:tcMar>
          </w:tcPr>
          <w:p w:rsidR="00000000" w:rsidP="007D6561">
            <w:pPr>
              <w:pStyle w:val="BodyText"/>
              <w:rPr>
                <w:lang w:val="en-NZ"/>
              </w:rPr>
            </w:pPr>
            <w:r w:rsidRPr="007D6561">
              <w:t xml:space="preserve">Select and prepare CAD software and work environment </w:t>
            </w:r>
          </w:p>
        </w:tc>
      </w:tr>
      <w:tr w:rsidTr="007D65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gridSpan w:val="2"/>
            <w:tcBorders>
              <w:top w:val="nil"/>
              <w:left w:val="nil"/>
              <w:bottom w:val="nil"/>
              <w:right w:val="nil"/>
            </w:tcBorders>
            <w:tcMar>
              <w:top w:w="0" w:type="dxa"/>
              <w:left w:w="62" w:type="dxa"/>
              <w:bottom w:w="0" w:type="dxa"/>
              <w:right w:w="62" w:type="dxa"/>
            </w:tcMar>
          </w:tcPr>
          <w:p w:rsidR="00000000" w:rsidP="007D6561">
            <w:pPr>
              <w:pStyle w:val="BodyText"/>
              <w:rPr>
                <w:lang w:val="en-NZ"/>
              </w:rPr>
            </w:pPr>
            <w:r w:rsidRPr="007D6561">
              <w:t>3.3</w:t>
            </w:r>
          </w:p>
        </w:tc>
        <w:tc>
          <w:tcPr>
            <w:tcW w:w="5662" w:type="dxa"/>
            <w:tcBorders>
              <w:top w:val="nil"/>
              <w:left w:val="nil"/>
              <w:bottom w:val="nil"/>
              <w:right w:val="nil"/>
            </w:tcBorders>
            <w:tcMar>
              <w:top w:w="0" w:type="dxa"/>
              <w:left w:w="62" w:type="dxa"/>
              <w:bottom w:w="0" w:type="dxa"/>
              <w:right w:w="62" w:type="dxa"/>
            </w:tcMar>
          </w:tcPr>
          <w:p w:rsidR="00000000" w:rsidP="007D6561">
            <w:pPr>
              <w:pStyle w:val="BodyText"/>
              <w:rPr>
                <w:lang w:val="en-NZ"/>
              </w:rPr>
            </w:pPr>
            <w:r w:rsidRPr="007D6561">
              <w:t>Apply standard drawing conventions and techniques according to work requirements</w:t>
            </w:r>
          </w:p>
        </w:tc>
      </w:tr>
      <w:tr w:rsidTr="007D6561">
        <w:tblPrEx>
          <w:tblW w:w="0" w:type="auto"/>
          <w:tblLayout w:type="fixed"/>
          <w:tblCellMar>
            <w:left w:w="62" w:type="dxa"/>
            <w:right w:w="62" w:type="dxa"/>
          </w:tblCellMar>
          <w:tblLook w:val="0000"/>
        </w:tblPrEx>
        <w:trPr>
          <w:trHeight w:val="26"/>
        </w:trPr>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7D6561">
            <w:pPr>
              <w:pStyle w:val="BodyText"/>
              <w:rPr>
                <w:lang w:val="en-NZ"/>
              </w:rPr>
            </w:pPr>
            <w:r w:rsidRPr="007D6561">
              <w:t>3.4</w:t>
            </w:r>
          </w:p>
        </w:tc>
        <w:tc>
          <w:tcPr>
            <w:tcW w:w="5670" w:type="dxa"/>
            <w:gridSpan w:val="2"/>
            <w:tcBorders>
              <w:top w:val="nil"/>
              <w:left w:val="nil"/>
              <w:bottom w:val="nil"/>
              <w:right w:val="nil"/>
            </w:tcBorders>
            <w:tcMar>
              <w:top w:w="0" w:type="dxa"/>
              <w:left w:w="62" w:type="dxa"/>
              <w:bottom w:w="0" w:type="dxa"/>
              <w:right w:w="62" w:type="dxa"/>
            </w:tcMar>
          </w:tcPr>
          <w:p w:rsidR="00000000" w:rsidRPr="007D6561" w:rsidP="007D6561">
            <w:pPr>
              <w:pStyle w:val="BodyText"/>
            </w:pPr>
            <w:r w:rsidRPr="007D6561">
              <w:t xml:space="preserve">Produce drawings using CAD that reflect detail provided in original drawing </w:t>
            </w:r>
          </w:p>
        </w:tc>
      </w:tr>
    </w:tbl>
    <w:p w:rsidR="00000000" w:rsidRPr="007D6561" w:rsidP="007D6561">
      <w:pPr>
        <w:pStyle w:val="BodyText"/>
      </w:pPr>
    </w:p>
    <w:tbl>
      <w:tblPr>
        <w:tblW w:w="0" w:type="auto"/>
        <w:tblLayout w:type="fixed"/>
        <w:tblCellMar>
          <w:left w:w="62" w:type="dxa"/>
          <w:right w:w="62" w:type="dxa"/>
        </w:tblCellMar>
        <w:tblLook w:val="0000"/>
      </w:tblPr>
      <w:tblGrid>
        <w:gridCol w:w="678"/>
        <w:gridCol w:w="1962"/>
        <w:gridCol w:w="770"/>
        <w:gridCol w:w="5610"/>
      </w:tblGrid>
      <w:tr w:rsidTr="007D65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D6561">
            <w:pPr>
              <w:pStyle w:val="BodyText"/>
              <w:rPr>
                <w:lang w:val="en-NZ"/>
              </w:rPr>
            </w:pPr>
            <w:r w:rsidRPr="007D6561">
              <w:t>4</w:t>
            </w:r>
          </w:p>
        </w:tc>
        <w:tc>
          <w:tcPr>
            <w:tcW w:w="1962" w:type="dxa"/>
            <w:vMerge w:val="restart"/>
            <w:tcBorders>
              <w:top w:val="nil"/>
              <w:left w:val="nil"/>
              <w:bottom w:val="nil"/>
              <w:right w:val="nil"/>
            </w:tcBorders>
            <w:tcMar>
              <w:top w:w="0" w:type="dxa"/>
              <w:left w:w="62" w:type="dxa"/>
              <w:bottom w:w="0" w:type="dxa"/>
              <w:right w:w="62" w:type="dxa"/>
            </w:tcMar>
          </w:tcPr>
          <w:p w:rsidR="00000000" w:rsidP="007D6561">
            <w:pPr>
              <w:pStyle w:val="BodyText"/>
              <w:rPr>
                <w:lang w:val="en-NZ"/>
              </w:rPr>
            </w:pPr>
            <w:r w:rsidRPr="007D6561">
              <w:t>Complete drawing task</w:t>
            </w:r>
          </w:p>
        </w:tc>
        <w:tc>
          <w:tcPr>
            <w:tcW w:w="770" w:type="dxa"/>
            <w:tcBorders>
              <w:top w:val="nil"/>
              <w:left w:val="nil"/>
              <w:bottom w:val="nil"/>
              <w:right w:val="nil"/>
            </w:tcBorders>
            <w:tcMar>
              <w:top w:w="0" w:type="dxa"/>
              <w:left w:w="62" w:type="dxa"/>
              <w:bottom w:w="0" w:type="dxa"/>
              <w:right w:w="62" w:type="dxa"/>
            </w:tcMar>
          </w:tcPr>
          <w:p w:rsidR="00000000" w:rsidP="007D6561">
            <w:pPr>
              <w:pStyle w:val="BodyText"/>
              <w:rPr>
                <w:lang w:val="en-NZ"/>
              </w:rPr>
            </w:pPr>
            <w:r w:rsidRPr="007D6561">
              <w:t>4.1</w:t>
            </w:r>
          </w:p>
        </w:tc>
        <w:tc>
          <w:tcPr>
            <w:tcW w:w="5610" w:type="dxa"/>
            <w:tcBorders>
              <w:top w:val="nil"/>
              <w:left w:val="nil"/>
              <w:bottom w:val="nil"/>
              <w:right w:val="nil"/>
            </w:tcBorders>
            <w:tcMar>
              <w:top w:w="0" w:type="dxa"/>
              <w:left w:w="62" w:type="dxa"/>
              <w:bottom w:w="0" w:type="dxa"/>
              <w:right w:w="62" w:type="dxa"/>
            </w:tcMar>
          </w:tcPr>
          <w:p w:rsidR="00000000" w:rsidP="007D6561">
            <w:pPr>
              <w:pStyle w:val="BodyText"/>
              <w:rPr>
                <w:lang w:val="en-NZ"/>
              </w:rPr>
            </w:pPr>
            <w:r w:rsidRPr="007D6561">
              <w:t>Check and confirm dimensions, angles and proportions</w:t>
            </w:r>
          </w:p>
        </w:tc>
      </w:tr>
      <w:tr w:rsidTr="007D65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561">
            <w:pPr>
              <w:pStyle w:val="BodyText"/>
              <w:rPr>
                <w:lang w:val="en-NZ"/>
              </w:rPr>
            </w:pPr>
            <w:r w:rsidRPr="007D6561">
              <w:t>4.2</w:t>
            </w:r>
          </w:p>
        </w:tc>
        <w:tc>
          <w:tcPr>
            <w:tcW w:w="5610" w:type="dxa"/>
            <w:tcBorders>
              <w:top w:val="nil"/>
              <w:left w:val="nil"/>
              <w:bottom w:val="nil"/>
              <w:right w:val="nil"/>
            </w:tcBorders>
            <w:tcMar>
              <w:top w:w="0" w:type="dxa"/>
              <w:left w:w="62" w:type="dxa"/>
              <w:bottom w:w="0" w:type="dxa"/>
              <w:right w:w="62" w:type="dxa"/>
            </w:tcMar>
          </w:tcPr>
          <w:p w:rsidR="00000000" w:rsidP="007D6561">
            <w:pPr>
              <w:pStyle w:val="BodyText"/>
              <w:rPr>
                <w:lang w:val="en-NZ"/>
              </w:rPr>
            </w:pPr>
            <w:r w:rsidRPr="007D6561">
              <w:t>Ensure drawing is presented according to organisational requirements and contains all relevant and accurate information</w:t>
            </w:r>
          </w:p>
        </w:tc>
      </w:tr>
      <w:tr w:rsidTr="007D65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561">
            <w:pPr>
              <w:pStyle w:val="BodyText"/>
              <w:rPr>
                <w:lang w:val="en-NZ"/>
              </w:rPr>
            </w:pPr>
            <w:r w:rsidRPr="007D6561">
              <w:t>4.3</w:t>
            </w:r>
          </w:p>
        </w:tc>
        <w:tc>
          <w:tcPr>
            <w:tcW w:w="5610" w:type="dxa"/>
            <w:tcBorders>
              <w:top w:val="nil"/>
              <w:left w:val="nil"/>
              <w:bottom w:val="nil"/>
              <w:right w:val="nil"/>
            </w:tcBorders>
            <w:tcMar>
              <w:top w:w="0" w:type="dxa"/>
              <w:left w:w="62" w:type="dxa"/>
              <w:bottom w:w="0" w:type="dxa"/>
              <w:right w:w="62" w:type="dxa"/>
            </w:tcMar>
          </w:tcPr>
          <w:p w:rsidR="00000000" w:rsidP="007D6561">
            <w:pPr>
              <w:pStyle w:val="BodyText"/>
              <w:rPr>
                <w:lang w:val="en-NZ"/>
              </w:rPr>
            </w:pPr>
            <w:r w:rsidRPr="007D6561">
              <w:t>Issue and file drawing according to workplace procedure</w:t>
            </w:r>
          </w:p>
        </w:tc>
      </w:tr>
      <w:tr w:rsidTr="007D65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561">
            <w:pPr>
              <w:pStyle w:val="BodyText"/>
              <w:rPr>
                <w:lang w:val="en-NZ"/>
              </w:rPr>
            </w:pPr>
            <w:r w:rsidRPr="007D6561">
              <w:t>4.4</w:t>
            </w:r>
          </w:p>
        </w:tc>
        <w:tc>
          <w:tcPr>
            <w:tcW w:w="5610" w:type="dxa"/>
            <w:tcBorders>
              <w:top w:val="nil"/>
              <w:left w:val="nil"/>
              <w:bottom w:val="nil"/>
              <w:right w:val="nil"/>
            </w:tcBorders>
            <w:tcMar>
              <w:top w:w="0" w:type="dxa"/>
              <w:left w:w="62" w:type="dxa"/>
              <w:bottom w:w="0" w:type="dxa"/>
              <w:right w:w="62" w:type="dxa"/>
            </w:tcMar>
          </w:tcPr>
          <w:p w:rsidR="00000000" w:rsidP="007D6561">
            <w:pPr>
              <w:pStyle w:val="BodyText"/>
              <w:rPr>
                <w:lang w:val="en-NZ"/>
              </w:rPr>
            </w:pPr>
            <w:r w:rsidRPr="007D6561">
              <w:t>Evaluate work and identify areas for improvement</w:t>
            </w:r>
          </w:p>
        </w:tc>
      </w:tr>
      <w:tr w:rsidTr="007D65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561">
            <w:pPr>
              <w:pStyle w:val="BodyText"/>
              <w:rPr>
                <w:lang w:val="en-NZ"/>
              </w:rPr>
            </w:pPr>
            <w:r w:rsidRPr="007D6561">
              <w:t>4.5</w:t>
            </w:r>
          </w:p>
        </w:tc>
        <w:tc>
          <w:tcPr>
            <w:tcW w:w="5610" w:type="dxa"/>
            <w:tcBorders>
              <w:top w:val="nil"/>
              <w:left w:val="nil"/>
              <w:bottom w:val="nil"/>
              <w:right w:val="nil"/>
            </w:tcBorders>
            <w:tcMar>
              <w:top w:w="0" w:type="dxa"/>
              <w:left w:w="62" w:type="dxa"/>
              <w:bottom w:w="0" w:type="dxa"/>
              <w:right w:w="62" w:type="dxa"/>
            </w:tcMar>
          </w:tcPr>
          <w:p w:rsidR="00000000" w:rsidRPr="007D6561" w:rsidP="007D6561">
            <w:pPr>
              <w:pStyle w:val="BodyText"/>
            </w:pPr>
            <w:r w:rsidRPr="007D6561">
              <w:t>Plot or print the final drawing to a standard scale</w:t>
            </w:r>
          </w:p>
        </w:tc>
      </w:tr>
    </w:tbl>
    <w:p w:rsidR="00000000" w:rsidRPr="007D6561" w:rsidP="007D6561">
      <w:pPr>
        <w:pStyle w:val="BodyText"/>
      </w:pPr>
    </w:p>
    <w:p w:rsidR="00000000" w:rsidRPr="007D6561" w:rsidP="007D6561">
      <w:pPr>
        <w:pStyle w:val="AllowPageBreak"/>
      </w:pPr>
    </w:p>
    <w:p w:rsidR="00000000" w:rsidRPr="007D6561" w:rsidP="007D6561">
      <w:pPr>
        <w:pStyle w:val="Heading1"/>
      </w:pPr>
      <w:bookmarkStart w:id="9" w:name="O_477081"/>
      <w:bookmarkEnd w:id="9"/>
      <w:r w:rsidRPr="007D6561">
        <w:t>Required Skills and Knowledge</w:t>
      </w:r>
    </w:p>
    <w:tbl>
      <w:tblPr>
        <w:tblW w:w="0" w:type="auto"/>
        <w:tblLayout w:type="fixed"/>
        <w:tblCellMar>
          <w:left w:w="62" w:type="dxa"/>
          <w:right w:w="62" w:type="dxa"/>
        </w:tblCellMar>
        <w:tblLook w:val="0000"/>
      </w:tblPr>
      <w:tblGrid>
        <w:gridCol w:w="9072"/>
      </w:tblGrid>
      <w:tr w:rsidTr="007D6561">
        <w:tblPrEx>
          <w:tblW w:w="0" w:type="auto"/>
          <w:tblLayout w:type="fixed"/>
          <w:tblCellMar>
            <w:left w:w="62" w:type="dxa"/>
            <w:right w:w="62" w:type="dxa"/>
          </w:tblCellMar>
          <w:tblLook w:val="0000"/>
        </w:tblPrEx>
        <w:trPr>
          <w:trHeight w:val="466"/>
        </w:trPr>
        <w:tc>
          <w:tcPr>
            <w:tcW w:w="9072" w:type="dxa"/>
            <w:tcBorders>
              <w:top w:val="nil"/>
              <w:left w:val="nil"/>
              <w:bottom w:val="nil"/>
              <w:right w:val="nil"/>
            </w:tcBorders>
            <w:tcMar>
              <w:top w:w="0" w:type="dxa"/>
              <w:left w:w="62" w:type="dxa"/>
              <w:bottom w:w="0" w:type="dxa"/>
              <w:right w:w="62" w:type="dxa"/>
            </w:tcMar>
          </w:tcPr>
          <w:p w:rsidR="00000000" w:rsidP="007D6561">
            <w:pPr>
              <w:pStyle w:val="BodyText"/>
              <w:rPr>
                <w:lang w:val="en-NZ"/>
              </w:rPr>
            </w:pPr>
            <w:r w:rsidRPr="007D6561">
              <w:rPr>
                <w:rStyle w:val="SpecialBold"/>
              </w:rPr>
              <w:t>Required skills</w:t>
            </w:r>
          </w:p>
        </w:tc>
      </w:tr>
      <w:tr w:rsidTr="007D656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D6561" w:rsidP="007D6561">
            <w:pPr>
              <w:pStyle w:val="BodyText"/>
            </w:pPr>
            <w:r w:rsidRPr="007D6561">
              <w:t>Required skills include:</w:t>
            </w:r>
          </w:p>
          <w:p w:rsidR="00000000" w:rsidRPr="007D6561" w:rsidP="007D6561">
            <w:pPr>
              <w:pStyle w:val="ListBullet"/>
            </w:pPr>
            <w:r w:rsidRPr="007D6561">
              <w:t>literacy skills sufficient to read and interpret instructions and specifications for drawings work</w:t>
            </w:r>
          </w:p>
          <w:p w:rsidR="00000000" w:rsidRPr="007D6561" w:rsidP="007D6561">
            <w:pPr>
              <w:pStyle w:val="ListBullet"/>
            </w:pPr>
            <w:r w:rsidRPr="007D6561">
              <w:t>obtaining all relevant job requirements, data/information and specifications necessary to produce the drawing in accordance with workplace procedures</w:t>
            </w:r>
          </w:p>
          <w:p w:rsidR="00000000" w:rsidRPr="007D6561" w:rsidP="007D6561">
            <w:pPr>
              <w:pStyle w:val="ListBullet"/>
            </w:pPr>
            <w:r w:rsidRPr="007D6561">
              <w:t>planning and sequencing operations</w:t>
            </w:r>
          </w:p>
          <w:p w:rsidR="00000000" w:rsidRPr="007D6561" w:rsidP="007D6561">
            <w:pPr>
              <w:pStyle w:val="ListBullet"/>
            </w:pPr>
            <w:r w:rsidRPr="007D6561">
              <w:t>checking and clarifying task-related information</w:t>
            </w:r>
          </w:p>
          <w:p w:rsidR="00000000" w:rsidRPr="007D6561" w:rsidP="007D6561">
            <w:pPr>
              <w:pStyle w:val="ListBullet"/>
            </w:pPr>
            <w:r w:rsidRPr="007D6561">
              <w:t>using computer technol</w:t>
            </w:r>
            <w:r w:rsidRPr="007D6561">
              <w:t>ogies and navigating software</w:t>
            </w:r>
          </w:p>
          <w:p w:rsidR="00000000" w:rsidRPr="007D6561" w:rsidP="007D6561">
            <w:pPr>
              <w:pStyle w:val="ListBullet"/>
            </w:pPr>
            <w:r w:rsidRPr="007D6561">
              <w:t xml:space="preserve">numeracy skills sufficient to interpret technical information and conduct mathematical problem solving as required in the scope of this unit </w:t>
            </w:r>
          </w:p>
          <w:p w:rsidR="00000000" w:rsidRPr="007D6561" w:rsidP="007D6561">
            <w:pPr>
              <w:pStyle w:val="ListBullet"/>
            </w:pPr>
            <w:r w:rsidRPr="007D6561">
              <w:t>applying spatial principles to achieve scale and proportion</w:t>
            </w:r>
          </w:p>
          <w:p w:rsidR="00000000" w:rsidRPr="007D6561" w:rsidP="007D6561">
            <w:pPr>
              <w:pStyle w:val="ListBullet"/>
            </w:pPr>
            <w:r w:rsidRPr="007D6561">
              <w:t xml:space="preserve">applying manual drawing </w:t>
            </w:r>
            <w:r w:rsidRPr="007D6561">
              <w:t>and sketching techniques including correct use of lines, angles and curves, symbols and drawing conventions</w:t>
            </w:r>
          </w:p>
          <w:p w:rsidR="00000000" w:rsidRPr="007D6561" w:rsidP="007D6561">
            <w:pPr>
              <w:pStyle w:val="ListBullet"/>
            </w:pPr>
            <w:r w:rsidRPr="007D6561">
              <w:t>using manual drafting equipment appropriate to the drawing and chosen restoration method, including:</w:t>
            </w:r>
          </w:p>
          <w:p w:rsidR="00000000" w:rsidRPr="007D6561" w:rsidP="007D6561">
            <w:pPr>
              <w:pStyle w:val="ListBullet2"/>
            </w:pPr>
            <w:r w:rsidRPr="007D6561">
              <w:t>t-square</w:t>
            </w:r>
          </w:p>
          <w:p w:rsidR="00000000" w:rsidRPr="007D6561" w:rsidP="007D6561">
            <w:pPr>
              <w:pStyle w:val="ListBullet2"/>
            </w:pPr>
            <w:r w:rsidRPr="007D6561">
              <w:t>drafting board</w:t>
            </w:r>
          </w:p>
          <w:p w:rsidR="00000000" w:rsidRPr="007D6561" w:rsidP="007D6561">
            <w:pPr>
              <w:pStyle w:val="ListBullet2"/>
            </w:pPr>
            <w:r w:rsidRPr="007D6561">
              <w:t>instruments</w:t>
            </w:r>
          </w:p>
          <w:p w:rsidR="00000000" w:rsidRPr="007D6561" w:rsidP="007D6561">
            <w:pPr>
              <w:pStyle w:val="ListBullet2"/>
            </w:pPr>
            <w:r w:rsidRPr="007D6561">
              <w:t>appropriat</w:t>
            </w:r>
            <w:r w:rsidRPr="007D6561">
              <w:t>e pens, inks, paper and pencils</w:t>
            </w:r>
          </w:p>
          <w:p w:rsidR="00000000" w:rsidRPr="007D6561" w:rsidP="007D6561">
            <w:pPr>
              <w:pStyle w:val="ListBullet"/>
            </w:pPr>
            <w:r w:rsidRPr="007D6561">
              <w:t>recording completed drawings in accordance with standard operating procedures</w:t>
            </w:r>
          </w:p>
          <w:p w:rsidR="00000000" w:rsidP="007D6561">
            <w:pPr>
              <w:pStyle w:val="ListBullet"/>
              <w:rPr>
                <w:lang w:val="en-NZ"/>
              </w:rPr>
            </w:pPr>
            <w:r w:rsidRPr="007D6561">
              <w:t>treating, handling and storing the approved drawings in accordance with standard operating procedures</w:t>
            </w:r>
          </w:p>
        </w:tc>
      </w:tr>
      <w:tr w:rsidTr="007D656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D6561">
            <w:pPr>
              <w:pStyle w:val="BodyText"/>
              <w:rPr>
                <w:lang w:val="en-NZ"/>
              </w:rPr>
            </w:pPr>
            <w:r w:rsidRPr="007D6561">
              <w:rPr>
                <w:rStyle w:val="SpecialBold"/>
              </w:rPr>
              <w:t>Required knowledge</w:t>
            </w:r>
          </w:p>
        </w:tc>
      </w:tr>
      <w:tr w:rsidTr="007D656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D6561" w:rsidP="007D6561">
            <w:pPr>
              <w:pStyle w:val="BodyText"/>
            </w:pPr>
            <w:r w:rsidRPr="007D6561">
              <w:t>Re</w:t>
            </w:r>
            <w:r w:rsidRPr="007D6561">
              <w:t>quired knowledge includes:</w:t>
            </w:r>
          </w:p>
          <w:p w:rsidR="00000000" w:rsidRPr="007D6561" w:rsidP="007D6561">
            <w:pPr>
              <w:pStyle w:val="ListBullet"/>
            </w:pPr>
            <w:r w:rsidRPr="007D6561">
              <w:t>general knowledge of different approaches to drawing and historical methods used, including:</w:t>
            </w:r>
          </w:p>
          <w:p w:rsidR="00000000" w:rsidRPr="007D6561" w:rsidP="007D6561">
            <w:pPr>
              <w:pStyle w:val="ListBullet2"/>
            </w:pPr>
            <w:r w:rsidRPr="007D6561">
              <w:t>symbols and drawing presentation</w:t>
            </w:r>
          </w:p>
          <w:p w:rsidR="00000000" w:rsidRPr="007D6561" w:rsidP="007D6561">
            <w:pPr>
              <w:pStyle w:val="ListBullet2"/>
            </w:pPr>
            <w:r w:rsidRPr="007D6561">
              <w:t xml:space="preserve">measurement and tolerancing conventions </w:t>
            </w:r>
          </w:p>
          <w:p w:rsidR="00000000" w:rsidRPr="007D6561" w:rsidP="007D6561">
            <w:pPr>
              <w:pStyle w:val="ListBullet2"/>
            </w:pPr>
            <w:r w:rsidRPr="007D6561">
              <w:t>drawing conventions and construction techniques</w:t>
            </w:r>
          </w:p>
          <w:p w:rsidR="00000000" w:rsidRPr="007D6561" w:rsidP="007D6561">
            <w:pPr>
              <w:pStyle w:val="ListBullet2"/>
            </w:pPr>
            <w:r w:rsidRPr="007D6561">
              <w:t>use of drawing materials</w:t>
            </w:r>
          </w:p>
          <w:p w:rsidR="00000000" w:rsidRPr="007D6561" w:rsidP="007D6561">
            <w:pPr>
              <w:pStyle w:val="ListBullet"/>
            </w:pPr>
            <w:r w:rsidRPr="007D6561">
              <w:t>awareness of copyright and intellectual property issues and legislation in relation to drawing</w:t>
            </w:r>
          </w:p>
          <w:p w:rsidR="00000000" w:rsidRPr="007D6561" w:rsidP="007D6561">
            <w:pPr>
              <w:pStyle w:val="ListBullet"/>
            </w:pPr>
            <w:r w:rsidRPr="007D6561">
              <w:t>environmental and occupational health and safety (OHS) issues associated with the tools and materials used for drawing</w:t>
            </w:r>
          </w:p>
          <w:p w:rsidR="00000000" w:rsidRPr="007D6561" w:rsidP="007D6561">
            <w:pPr>
              <w:pStyle w:val="ListBullet"/>
            </w:pPr>
            <w:r w:rsidRPr="007D6561">
              <w:t>quality assuranc</w:t>
            </w:r>
            <w:r w:rsidRPr="007D6561">
              <w:t>e procedures</w:t>
            </w:r>
          </w:p>
          <w:p w:rsidR="00000000" w:rsidRPr="007D6561" w:rsidP="007D6561">
            <w:pPr>
              <w:pStyle w:val="ListBullet"/>
            </w:pPr>
            <w:r w:rsidRPr="007D6561">
              <w:t>principles of plane geometry:</w:t>
            </w:r>
          </w:p>
          <w:p w:rsidR="00000000" w:rsidRPr="007D6561" w:rsidP="007D6561">
            <w:pPr>
              <w:pStyle w:val="ListBullet2"/>
            </w:pPr>
            <w:r w:rsidRPr="007D6561">
              <w:t>geometric shapes</w:t>
            </w:r>
          </w:p>
          <w:p w:rsidR="00000000" w:rsidRPr="007D6561" w:rsidP="007D6561">
            <w:pPr>
              <w:pStyle w:val="ListBullet2"/>
            </w:pPr>
            <w:r w:rsidRPr="007D6561">
              <w:t>plane geometry</w:t>
            </w:r>
          </w:p>
          <w:p w:rsidR="00000000" w:rsidRPr="007D6561" w:rsidP="007D6561">
            <w:pPr>
              <w:pStyle w:val="ListBullet2"/>
            </w:pPr>
            <w:r w:rsidRPr="007D6561">
              <w:t>geometric construction</w:t>
            </w:r>
          </w:p>
          <w:p w:rsidR="00000000" w:rsidRPr="007D6561" w:rsidP="007D6561">
            <w:pPr>
              <w:pStyle w:val="ListBullet"/>
            </w:pPr>
            <w:r w:rsidRPr="007D6561">
              <w:t>drawing construction:</w:t>
            </w:r>
          </w:p>
          <w:p w:rsidR="00000000" w:rsidRPr="007D6561" w:rsidP="007D6561">
            <w:pPr>
              <w:pStyle w:val="ListBullet2"/>
            </w:pPr>
            <w:r w:rsidRPr="007D6561">
              <w:t>four centre method</w:t>
            </w:r>
          </w:p>
          <w:p w:rsidR="00000000" w:rsidRPr="007D6561" w:rsidP="007D6561">
            <w:pPr>
              <w:pStyle w:val="ListBullet2"/>
            </w:pPr>
            <w:r w:rsidRPr="007D6561">
              <w:t>ordinate method</w:t>
            </w:r>
          </w:p>
          <w:p w:rsidR="00000000" w:rsidRPr="007D6561" w:rsidP="007D6561">
            <w:pPr>
              <w:pStyle w:val="ListBullet2"/>
            </w:pPr>
            <w:r w:rsidRPr="007D6561">
              <w:t>sectioning isometric shapes</w:t>
            </w:r>
          </w:p>
          <w:p w:rsidR="00000000" w:rsidRPr="007D6561" w:rsidP="007D6561">
            <w:pPr>
              <w:pStyle w:val="ListBullet2"/>
            </w:pPr>
            <w:r w:rsidRPr="007D6561">
              <w:t xml:space="preserve">dimensions and notations </w:t>
            </w:r>
          </w:p>
          <w:p w:rsidR="00000000" w:rsidRPr="007D6561" w:rsidP="007D6561">
            <w:pPr>
              <w:pStyle w:val="ListBullet2"/>
            </w:pPr>
            <w:r w:rsidRPr="007D6561">
              <w:t xml:space="preserve">line types </w:t>
            </w:r>
          </w:p>
          <w:p w:rsidR="00000000" w:rsidRPr="007D6561" w:rsidP="007D6561">
            <w:pPr>
              <w:pStyle w:val="ListBullet"/>
            </w:pPr>
            <w:r w:rsidRPr="007D6561">
              <w:t>requirements and purpose of the drawing to be produced</w:t>
            </w:r>
          </w:p>
          <w:p w:rsidR="00000000" w:rsidRPr="007D6561" w:rsidP="007D6561">
            <w:pPr>
              <w:pStyle w:val="ListBullet"/>
            </w:pPr>
            <w:r w:rsidRPr="007D6561">
              <w:t>sources of relevant data/information</w:t>
            </w:r>
          </w:p>
          <w:p w:rsidR="00000000" w:rsidRPr="007D6561" w:rsidP="007D6561">
            <w:pPr>
              <w:pStyle w:val="ListBullet"/>
            </w:pPr>
            <w:r w:rsidRPr="007D6561">
              <w:t>timeframe for completion of drawings</w:t>
            </w:r>
          </w:p>
          <w:p w:rsidR="00000000" w:rsidRPr="007D6561" w:rsidP="007D6561">
            <w:pPr>
              <w:pStyle w:val="ListBullet"/>
            </w:pPr>
            <w:r w:rsidRPr="007D6561">
              <w:t>persons who can confirm drawing requirements</w:t>
            </w:r>
          </w:p>
          <w:p w:rsidR="00000000" w:rsidRPr="007D6561" w:rsidP="007D6561">
            <w:pPr>
              <w:pStyle w:val="ListBullet"/>
            </w:pPr>
            <w:r w:rsidRPr="007D6561">
              <w:t>treatment, preservation and storage requirements for old blueprints and drawings</w:t>
            </w:r>
          </w:p>
        </w:tc>
      </w:tr>
    </w:tbl>
    <w:p w:rsidR="00000000" w:rsidRPr="007D6561" w:rsidP="007D6561">
      <w:pPr>
        <w:pStyle w:val="BodyText"/>
      </w:pPr>
    </w:p>
    <w:p w:rsidR="00000000" w:rsidRPr="007D6561" w:rsidP="007D6561">
      <w:pPr>
        <w:pStyle w:val="AllowPageBreak"/>
      </w:pPr>
    </w:p>
    <w:p w:rsidR="00000000" w:rsidRPr="007D6561" w:rsidP="007D6561">
      <w:pPr>
        <w:pStyle w:val="Heading1"/>
      </w:pPr>
      <w:bookmarkStart w:id="10" w:name="O_477082"/>
      <w:bookmarkEnd w:id="10"/>
      <w:r w:rsidRPr="007D6561">
        <w:t>Evidence Guide</w:t>
      </w:r>
    </w:p>
    <w:tbl>
      <w:tblPr>
        <w:tblW w:w="0" w:type="auto"/>
        <w:tblLayout w:type="fixed"/>
        <w:tblCellMar>
          <w:left w:w="62" w:type="dxa"/>
          <w:right w:w="62" w:type="dxa"/>
        </w:tblCellMar>
        <w:tblLook w:val="0000"/>
      </w:tblPr>
      <w:tblGrid>
        <w:gridCol w:w="3540"/>
        <w:gridCol w:w="5352"/>
      </w:tblGrid>
      <w:tr w:rsidTr="007D6561">
        <w:tblPrEx>
          <w:tblW w:w="0" w:type="auto"/>
          <w:tblLayout w:type="fixed"/>
          <w:tblCellMar>
            <w:left w:w="62" w:type="dxa"/>
            <w:right w:w="62" w:type="dxa"/>
          </w:tblCellMar>
          <w:tblLook w:val="0000"/>
        </w:tblPrEx>
        <w:tc>
          <w:tcPr>
            <w:tcW w:w="8892" w:type="dxa"/>
            <w:gridSpan w:val="2"/>
            <w:tcBorders>
              <w:top w:val="nil"/>
              <w:left w:val="nil"/>
              <w:bottom w:val="single" w:sz="4" w:space="0" w:color="auto"/>
              <w:right w:val="nil"/>
            </w:tcBorders>
            <w:tcMar>
              <w:top w:w="0" w:type="dxa"/>
              <w:left w:w="62" w:type="dxa"/>
              <w:bottom w:w="0" w:type="dxa"/>
              <w:right w:w="62" w:type="dxa"/>
            </w:tcMar>
          </w:tcPr>
          <w:p w:rsidR="00000000" w:rsidP="007D6561">
            <w:pPr>
              <w:pStyle w:val="BodyText"/>
              <w:rPr>
                <w:lang w:val="en-NZ"/>
              </w:rPr>
            </w:pPr>
            <w:r w:rsidRPr="007D6561">
              <w:t>The evidence guide provides advice on assessment and must be read in conjunction with the performance criteria required skills and knowledge range statement and the Assessment Guidelines for the Training Package.</w:t>
            </w:r>
          </w:p>
        </w:tc>
      </w:tr>
      <w:tr w:rsidTr="007D6561">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561">
            <w:pPr>
              <w:pStyle w:val="BodyText"/>
              <w:rPr>
                <w:lang w:val="en-NZ"/>
              </w:rPr>
            </w:pPr>
            <w:r w:rsidRPr="007D6561">
              <w:rPr>
                <w:rStyle w:val="SpecialBold"/>
              </w:rPr>
              <w:t>Overview</w:t>
            </w:r>
            <w:r w:rsidRPr="007D6561">
              <w:rPr>
                <w:rStyle w:val="SpecialBold"/>
              </w:rPr>
              <w:t xml:space="preserve"> of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561">
            <w:pPr>
              <w:pStyle w:val="BodyText"/>
              <w:rPr>
                <w:lang w:val="en-NZ"/>
              </w:rPr>
            </w:pPr>
            <w:r w:rsidRPr="007D6561">
              <w:t>A person who demonstrates competency in this unit must be able to use interpret historical detail drawings and blueprints, restore or maintain, as required, and complete drawing to Australian Standard (AS) 1100.101–1992 Technical drawing – G</w:t>
            </w:r>
            <w:r w:rsidRPr="007D6561">
              <w:t>eneral principles, using CAD tools.</w:t>
            </w:r>
          </w:p>
        </w:tc>
      </w:tr>
      <w:tr w:rsidTr="007D6561">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561">
            <w:pPr>
              <w:pStyle w:val="BodyText"/>
              <w:rPr>
                <w:lang w:val="en-NZ"/>
              </w:rPr>
            </w:pPr>
            <w:r w:rsidRPr="007D6561">
              <w:rPr>
                <w:rStyle w:val="SpecialBold"/>
              </w:rPr>
              <w:t>Critical aspects for assessment and evidence required to demonstrate competency in this unit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561" w:rsidP="007D6561">
            <w:pPr>
              <w:pStyle w:val="BodyText"/>
            </w:pPr>
            <w:r w:rsidRPr="007D6561">
              <w:t>Assessors must be satisfied that the candidate can competently and consistently perform all elements of the unit as specified by the criteria, including required knowledge, and be capable of applying the competency in new and different situations and conte</w:t>
            </w:r>
            <w:r w:rsidRPr="007D6561">
              <w:t>xts.</w:t>
            </w:r>
          </w:p>
          <w:p w:rsidR="00000000" w:rsidRPr="007D6561" w:rsidP="007D6561">
            <w:pPr>
              <w:pStyle w:val="BodyText"/>
            </w:pPr>
            <w:r w:rsidRPr="007D6561">
              <w:t>Specifically the candidate must be able to:</w:t>
            </w:r>
          </w:p>
          <w:p w:rsidR="00000000" w:rsidRPr="007D6561" w:rsidP="007D6561">
            <w:pPr>
              <w:pStyle w:val="ListBullet"/>
            </w:pPr>
            <w:r w:rsidRPr="007D6561">
              <w:t xml:space="preserve">work within typical site/teamwork structures and methods </w:t>
            </w:r>
          </w:p>
          <w:p w:rsidR="00000000" w:rsidRPr="007D6561" w:rsidP="007D6561">
            <w:pPr>
              <w:pStyle w:val="ListBullet"/>
            </w:pPr>
            <w:r w:rsidRPr="007D6561">
              <w:t xml:space="preserve">apply worksite communication procedures </w:t>
            </w:r>
          </w:p>
          <w:p w:rsidR="00000000" w:rsidRPr="007D6561" w:rsidP="007D6561">
            <w:pPr>
              <w:pStyle w:val="ListBullet"/>
            </w:pPr>
            <w:r w:rsidRPr="007D6561">
              <w:t xml:space="preserve">comply with organisational policies and procedures, including quality requirements </w:t>
            </w:r>
          </w:p>
          <w:p w:rsidR="00000000" w:rsidRPr="007D6561" w:rsidP="007D6561">
            <w:pPr>
              <w:pStyle w:val="ListBullet"/>
            </w:pPr>
            <w:r w:rsidRPr="007D6561">
              <w:t>participate in work mee</w:t>
            </w:r>
            <w:r w:rsidRPr="007D6561">
              <w:t>tings</w:t>
            </w:r>
          </w:p>
          <w:p w:rsidR="00000000" w:rsidRPr="007D6561" w:rsidP="007D6561">
            <w:pPr>
              <w:pStyle w:val="ListBullet"/>
            </w:pPr>
            <w:r w:rsidRPr="007D6561">
              <w:t>comply with quality requirements</w:t>
            </w:r>
          </w:p>
          <w:p w:rsidR="00000000" w:rsidRPr="007D6561" w:rsidP="007D6561">
            <w:pPr>
              <w:pStyle w:val="ListBullet"/>
            </w:pPr>
            <w:r w:rsidRPr="007D6561">
              <w:t xml:space="preserve">use industry terminology </w:t>
            </w:r>
          </w:p>
          <w:p w:rsidR="00000000" w:rsidRPr="007D6561" w:rsidP="007D6561">
            <w:pPr>
              <w:pStyle w:val="ListBullet"/>
            </w:pPr>
            <w:r w:rsidRPr="007D6561">
              <w:t>apply appropriate safety procedures</w:t>
            </w:r>
          </w:p>
          <w:p w:rsidR="00000000" w:rsidRPr="007D6561" w:rsidP="007D6561">
            <w:pPr>
              <w:pStyle w:val="ListBullet"/>
            </w:pPr>
            <w:r w:rsidRPr="007D6561">
              <w:t>interpret work and specifications and use reference material to obtain required information for drawing work</w:t>
            </w:r>
          </w:p>
          <w:p w:rsidR="00000000" w:rsidRPr="007D6561" w:rsidP="007D6561">
            <w:pPr>
              <w:pStyle w:val="ListBullet"/>
            </w:pPr>
            <w:r w:rsidRPr="007D6561">
              <w:t>produce a detailed engineering drawing to AS 1</w:t>
            </w:r>
            <w:r w:rsidRPr="007D6561">
              <w:t>100.101–1992 Technical drawing – General principles, and according to work requirements</w:t>
            </w:r>
          </w:p>
          <w:p w:rsidR="00000000" w:rsidP="007D6561">
            <w:pPr>
              <w:pStyle w:val="ListBullet"/>
              <w:rPr>
                <w:lang w:val="en-NZ"/>
              </w:rPr>
            </w:pPr>
            <w:r w:rsidRPr="007D6561">
              <w:t>use CAD software.</w:t>
            </w:r>
          </w:p>
        </w:tc>
      </w:tr>
      <w:tr w:rsidTr="007D6561">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561">
            <w:pPr>
              <w:pStyle w:val="BodyText"/>
              <w:rPr>
                <w:lang w:val="en-NZ"/>
              </w:rPr>
            </w:pPr>
            <w:r w:rsidRPr="007D6561">
              <w:rPr>
                <w:rStyle w:val="SpecialBold"/>
              </w:rPr>
              <w:t>Context of and specific resources for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561" w:rsidP="007D6561">
            <w:pPr>
              <w:pStyle w:val="BodyText"/>
            </w:pPr>
            <w:r w:rsidRPr="007D6561">
              <w:t>This unit may be assessed on the job, off the job or a combination of both on and off the job. Where</w:t>
            </w:r>
            <w:r w:rsidRPr="007D6561">
              <w:t xml:space="preserve"> assessment occurs off the job, that is the candidate is not in productive work, then an appropriate simulation must be used where the range of conditions reflects realistic workplace situations. The competencies covered by this unit would be demonstrated </w:t>
            </w:r>
            <w:r w:rsidRPr="007D6561">
              <w:t xml:space="preserve">by an individual working alone or as part of a team. </w:t>
            </w:r>
          </w:p>
          <w:p w:rsidR="00000000" w:rsidRPr="007D6561" w:rsidP="007D6561">
            <w:pPr>
              <w:pStyle w:val="BodyText"/>
            </w:pPr>
            <w:r w:rsidRPr="007D6561">
              <w:t>Where applicable, reasonable adjustment must be made to work environments and training situations to accommodate ethnicity, age, gender, demographics and disability.</w:t>
            </w:r>
          </w:p>
          <w:p w:rsidR="00000000" w:rsidRPr="007D6561" w:rsidP="007D6561">
            <w:pPr>
              <w:pStyle w:val="BodyText"/>
            </w:pPr>
            <w:r w:rsidRPr="007D6561">
              <w:t>Access must be provided to appropriate learning and/or assessment support when required. Where applicable, physical resources should include equipment modified for people with disabilities.</w:t>
            </w:r>
          </w:p>
          <w:p w:rsidR="00000000" w:rsidP="007D6561">
            <w:pPr>
              <w:pStyle w:val="BodyText"/>
              <w:rPr>
                <w:lang w:val="en-NZ"/>
              </w:rPr>
            </w:pPr>
            <w:r w:rsidRPr="007D6561">
              <w:t>This unit could be assessed in conjunction with any other units ad</w:t>
            </w:r>
            <w:r w:rsidRPr="007D6561">
              <w:t>dressing the safety, quality, communication, materials handling, recording and reporting associated with drafting or other units requiring the exercise of the skills and knowledge covered by this unit.</w:t>
            </w:r>
          </w:p>
        </w:tc>
      </w:tr>
      <w:tr w:rsidTr="007D6561">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561">
            <w:pPr>
              <w:pStyle w:val="BodyText"/>
              <w:rPr>
                <w:lang w:val="en-NZ"/>
              </w:rPr>
            </w:pPr>
            <w:r w:rsidRPr="007D6561">
              <w:rPr>
                <w:rStyle w:val="SpecialBold"/>
              </w:rPr>
              <w:t>Method of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561" w:rsidP="007D6561">
            <w:pPr>
              <w:pStyle w:val="BodyText"/>
            </w:pPr>
            <w:r w:rsidRPr="007D6561">
              <w:t xml:space="preserve">Assessors should gather a range </w:t>
            </w:r>
            <w:r w:rsidRPr="007D6561">
              <w:t>of evidence that is valid, sufficient, current and authentic. Evidence can be gathered through a variety of ways, including direct observation, supervisor's reports, project work, samples and questioning. Questioning techniques should not require language,</w:t>
            </w:r>
            <w:r w:rsidRPr="007D6561">
              <w:t xml:space="preserve"> literacy and numeracy skills beyond those required in this unit of competency. The candidate must have access to all tools, equipment, materials and documentation required. The candidate must be permitted to refer to any relevant workplace procedures, pro</w:t>
            </w:r>
            <w:r w:rsidRPr="007D6561">
              <w:t xml:space="preserve">duct and manufacturing specifications, codes, standards, manuals </w:t>
            </w:r>
            <w:r w:rsidRPr="007D6561">
              <w:t>and reference materials.</w:t>
            </w:r>
          </w:p>
        </w:tc>
      </w:tr>
    </w:tbl>
    <w:p w:rsidR="00000000" w:rsidRPr="007D6561" w:rsidP="007D6561">
      <w:pPr>
        <w:pStyle w:val="BodyText"/>
      </w:pPr>
    </w:p>
    <w:p w:rsidR="00000000" w:rsidRPr="007D6561" w:rsidP="007D6561">
      <w:pPr>
        <w:pStyle w:val="AllowPageBreak"/>
      </w:pPr>
    </w:p>
    <w:p w:rsidR="00000000" w:rsidRPr="007D6561" w:rsidP="007D6561">
      <w:pPr>
        <w:pStyle w:val="Heading1"/>
      </w:pPr>
      <w:bookmarkStart w:id="11" w:name="O_477083"/>
      <w:bookmarkEnd w:id="11"/>
      <w:r w:rsidRPr="007D6561">
        <w:t>Range Statement</w:t>
      </w:r>
    </w:p>
    <w:tbl>
      <w:tblPr>
        <w:tblW w:w="0" w:type="auto"/>
        <w:tblLayout w:type="fixed"/>
        <w:tblCellMar>
          <w:left w:w="62" w:type="dxa"/>
          <w:right w:w="62" w:type="dxa"/>
        </w:tblCellMar>
        <w:tblLook w:val="0000"/>
      </w:tblPr>
      <w:tblGrid>
        <w:gridCol w:w="3674"/>
        <w:gridCol w:w="5398"/>
      </w:tblGrid>
      <w:tr w:rsidTr="007D656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561">
            <w:pPr>
              <w:pStyle w:val="BodyText"/>
              <w:rPr>
                <w:lang w:val="en-NZ"/>
              </w:rPr>
            </w:pPr>
            <w:r w:rsidRPr="007D6561">
              <w:rPr>
                <w:rStyle w:val="SpecialBold"/>
              </w:rPr>
              <w:t>Standard drawing conventions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561" w:rsidP="007D6561">
            <w:pPr>
              <w:pStyle w:val="BodyText"/>
            </w:pPr>
            <w:r w:rsidRPr="007D6561">
              <w:t>Standard drawing conventions may include:</w:t>
            </w:r>
          </w:p>
          <w:p w:rsidR="00000000" w:rsidRPr="007D6561" w:rsidP="007D6561">
            <w:pPr>
              <w:pStyle w:val="ListBullet"/>
            </w:pPr>
            <w:r w:rsidRPr="007D6561">
              <w:t xml:space="preserve">use of correct sectioning technique </w:t>
            </w:r>
          </w:p>
          <w:p w:rsidR="00000000" w:rsidRPr="007D6561" w:rsidP="007D6561">
            <w:pPr>
              <w:pStyle w:val="ListBullet"/>
            </w:pPr>
            <w:r w:rsidRPr="007D6561">
              <w:t>identification of cutt</w:t>
            </w:r>
            <w:r w:rsidRPr="007D6561">
              <w:t xml:space="preserve">ing plane </w:t>
            </w:r>
          </w:p>
          <w:p w:rsidR="00000000" w:rsidRPr="007D6561" w:rsidP="007D6561">
            <w:pPr>
              <w:pStyle w:val="ListBullet"/>
            </w:pPr>
            <w:r w:rsidRPr="007D6561">
              <w:t xml:space="preserve">accurate line types </w:t>
            </w:r>
          </w:p>
          <w:p w:rsidR="00000000" w:rsidRPr="007D6561" w:rsidP="007D6561">
            <w:pPr>
              <w:pStyle w:val="ListBullet"/>
            </w:pPr>
            <w:r w:rsidRPr="007D6561">
              <w:t>appropriate view positions</w:t>
            </w:r>
          </w:p>
          <w:p w:rsidR="00000000" w:rsidRPr="007D6561" w:rsidP="007D6561">
            <w:pPr>
              <w:pStyle w:val="ListBullet"/>
            </w:pPr>
            <w:r w:rsidRPr="007D6561">
              <w:t xml:space="preserve">use of correct symbols </w:t>
            </w:r>
          </w:p>
          <w:p w:rsidR="00000000" w:rsidRPr="007D6561" w:rsidP="007D6561">
            <w:pPr>
              <w:pStyle w:val="ListBullet"/>
            </w:pPr>
            <w:r w:rsidRPr="007D6561">
              <w:t xml:space="preserve">use of correct dimensioning technique </w:t>
            </w:r>
          </w:p>
          <w:p w:rsidR="00000000" w:rsidRPr="007D6561" w:rsidP="007D6561">
            <w:pPr>
              <w:pStyle w:val="ListBullet"/>
            </w:pPr>
            <w:r w:rsidRPr="007D6561">
              <w:t xml:space="preserve">provision of suitable number of views </w:t>
            </w:r>
          </w:p>
          <w:p w:rsidR="00000000" w:rsidRPr="007D6561" w:rsidP="007D6561">
            <w:pPr>
              <w:pStyle w:val="ListBullet"/>
            </w:pPr>
            <w:r w:rsidRPr="007D6561">
              <w:t xml:space="preserve">use of correct scales </w:t>
            </w:r>
          </w:p>
          <w:p w:rsidR="00000000" w:rsidP="007D6561">
            <w:pPr>
              <w:pStyle w:val="ListBullet"/>
              <w:rPr>
                <w:lang w:val="en-NZ"/>
              </w:rPr>
            </w:pPr>
            <w:r w:rsidRPr="007D6561">
              <w:t xml:space="preserve">neat presentation </w:t>
            </w:r>
          </w:p>
        </w:tc>
      </w:tr>
      <w:tr w:rsidTr="007D6561">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561">
            <w:pPr>
              <w:pStyle w:val="BodyText"/>
              <w:rPr>
                <w:lang w:val="en-NZ"/>
              </w:rPr>
            </w:pPr>
            <w:r w:rsidRPr="007D6561">
              <w:rPr>
                <w:rStyle w:val="SpecialBold"/>
              </w:rPr>
              <w:t xml:space="preserve">Drawing techniques </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561" w:rsidP="007D6561">
            <w:pPr>
              <w:pStyle w:val="BodyText"/>
            </w:pPr>
            <w:r w:rsidRPr="007D6561">
              <w:t>Drawing techniques may include:</w:t>
            </w:r>
          </w:p>
          <w:p w:rsidR="00000000" w:rsidRPr="007D6561" w:rsidP="007D6561">
            <w:pPr>
              <w:pStyle w:val="ListBullet"/>
            </w:pPr>
            <w:r w:rsidRPr="007D6561">
              <w:t>orthogonal projection:</w:t>
            </w:r>
          </w:p>
          <w:p w:rsidR="00000000" w:rsidRPr="007D6561" w:rsidP="007D6561">
            <w:pPr>
              <w:pStyle w:val="ListBullet2"/>
            </w:pPr>
            <w:r w:rsidRPr="007D6561">
              <w:t>first angle projection</w:t>
            </w:r>
          </w:p>
          <w:p w:rsidR="00000000" w:rsidRPr="007D6561" w:rsidP="007D6561">
            <w:pPr>
              <w:pStyle w:val="ListBullet2"/>
            </w:pPr>
            <w:r w:rsidRPr="007D6561">
              <w:t>third angle projection</w:t>
            </w:r>
          </w:p>
          <w:p w:rsidR="00000000" w:rsidRPr="007D6561" w:rsidP="007D6561">
            <w:pPr>
              <w:pStyle w:val="ListBullet2"/>
            </w:pPr>
            <w:r w:rsidRPr="007D6561">
              <w:t>projection symbol</w:t>
            </w:r>
          </w:p>
          <w:p w:rsidR="00000000" w:rsidRPr="007D6561" w:rsidP="007D6561">
            <w:pPr>
              <w:pStyle w:val="ListBullet2"/>
            </w:pPr>
            <w:r w:rsidRPr="007D6561">
              <w:t>preferred system of projection in Australia</w:t>
            </w:r>
          </w:p>
          <w:p w:rsidR="00000000" w:rsidRPr="007D6561" w:rsidP="007D6561">
            <w:pPr>
              <w:pStyle w:val="ListBullet2"/>
            </w:pPr>
            <w:r w:rsidRPr="007D6561">
              <w:t>number of views</w:t>
            </w:r>
          </w:p>
          <w:p w:rsidR="00000000" w:rsidRPr="007D6561" w:rsidP="007D6561">
            <w:pPr>
              <w:pStyle w:val="ListBullet2"/>
            </w:pPr>
            <w:r w:rsidRPr="007D6561">
              <w:t>relationship of views</w:t>
            </w:r>
          </w:p>
          <w:p w:rsidR="00000000" w:rsidRPr="007D6561" w:rsidP="007D6561">
            <w:pPr>
              <w:pStyle w:val="ListBullet"/>
            </w:pPr>
            <w:r w:rsidRPr="007D6561">
              <w:t>sheet format:</w:t>
            </w:r>
          </w:p>
          <w:p w:rsidR="00000000" w:rsidRPr="007D6561" w:rsidP="007D6561">
            <w:pPr>
              <w:pStyle w:val="ListBullet2"/>
            </w:pPr>
            <w:r w:rsidRPr="007D6561">
              <w:t>borders and title blocks</w:t>
            </w:r>
          </w:p>
          <w:p w:rsidR="00000000" w:rsidRPr="007D6561" w:rsidP="007D6561">
            <w:pPr>
              <w:pStyle w:val="ListBullet2"/>
            </w:pPr>
            <w:r w:rsidRPr="007D6561">
              <w:t>application of projection symbol</w:t>
            </w:r>
          </w:p>
          <w:p w:rsidR="00000000" w:rsidRPr="007D6561" w:rsidP="007D6561">
            <w:pPr>
              <w:pStyle w:val="ListBullet2"/>
            </w:pPr>
            <w:r w:rsidRPr="007D6561">
              <w:t>drawing sheets and sizes</w:t>
            </w:r>
          </w:p>
          <w:p w:rsidR="00000000" w:rsidRPr="007D6561" w:rsidP="007D6561">
            <w:pPr>
              <w:pStyle w:val="ListBullet2"/>
            </w:pPr>
            <w:r w:rsidRPr="007D6561">
              <w:t>lettering styles</w:t>
            </w:r>
          </w:p>
          <w:p w:rsidR="00000000" w:rsidRPr="007D6561" w:rsidP="007D6561">
            <w:pPr>
              <w:pStyle w:val="ListBullet2"/>
            </w:pPr>
            <w:r w:rsidRPr="007D6561">
              <w:t>Australian Standards</w:t>
            </w:r>
          </w:p>
          <w:p w:rsidR="00000000" w:rsidRPr="007D6561" w:rsidP="007D6561">
            <w:pPr>
              <w:pStyle w:val="ListBullet"/>
            </w:pPr>
            <w:r w:rsidRPr="007D6561">
              <w:t>dimensioning:</w:t>
            </w:r>
          </w:p>
          <w:p w:rsidR="00000000" w:rsidRPr="007D6561" w:rsidP="007D6561">
            <w:pPr>
              <w:pStyle w:val="ListBullet2"/>
            </w:pPr>
            <w:r w:rsidRPr="007D6561">
              <w:t>unidirectional dimensioning</w:t>
            </w:r>
          </w:p>
          <w:p w:rsidR="00000000" w:rsidRPr="007D6561" w:rsidP="007D6561">
            <w:pPr>
              <w:pStyle w:val="ListBullet2"/>
            </w:pPr>
            <w:r w:rsidRPr="007D6561">
              <w:t>aligned dimensioning</w:t>
            </w:r>
          </w:p>
          <w:p w:rsidR="00000000" w:rsidRPr="007D6561" w:rsidP="007D6561">
            <w:pPr>
              <w:pStyle w:val="ListBullet2"/>
            </w:pPr>
            <w:r w:rsidRPr="007D6561">
              <w:t xml:space="preserve">projection and dimension lines </w:t>
            </w:r>
          </w:p>
          <w:p w:rsidR="00000000" w:rsidRPr="007D6561" w:rsidP="007D6561">
            <w:pPr>
              <w:pStyle w:val="ListBullet2"/>
            </w:pPr>
            <w:r w:rsidRPr="007D6561">
              <w:t>arrow heads</w:t>
            </w:r>
          </w:p>
          <w:p w:rsidR="00000000" w:rsidRPr="007D6561" w:rsidP="007D6561">
            <w:pPr>
              <w:pStyle w:val="ListBullet2"/>
            </w:pPr>
            <w:r w:rsidRPr="007D6561">
              <w:t>dimension placement</w:t>
            </w:r>
          </w:p>
          <w:p w:rsidR="00000000" w:rsidRPr="007D6561" w:rsidP="007D6561">
            <w:pPr>
              <w:pStyle w:val="ListBullet"/>
            </w:pPr>
            <w:r w:rsidRPr="007D6561">
              <w:t>scale drawing:</w:t>
            </w:r>
          </w:p>
          <w:p w:rsidR="00000000" w:rsidRPr="007D6561" w:rsidP="007D6561">
            <w:pPr>
              <w:pStyle w:val="ListBullet2"/>
            </w:pPr>
            <w:r w:rsidRPr="007D6561">
              <w:t>recommended scales</w:t>
            </w:r>
          </w:p>
          <w:p w:rsidR="00000000" w:rsidRPr="007D6561" w:rsidP="007D6561">
            <w:pPr>
              <w:pStyle w:val="ListBullet2"/>
            </w:pPr>
            <w:r w:rsidRPr="007D6561">
              <w:t>reduction scales</w:t>
            </w:r>
          </w:p>
          <w:p w:rsidR="00000000" w:rsidRPr="007D6561" w:rsidP="007D6561">
            <w:pPr>
              <w:pStyle w:val="ListBullet2"/>
            </w:pPr>
            <w:r w:rsidRPr="007D6561">
              <w:t>enlargement scales</w:t>
            </w:r>
          </w:p>
          <w:p w:rsidR="00000000" w:rsidRPr="007D6561" w:rsidP="007D6561">
            <w:pPr>
              <w:pStyle w:val="ListBullet2"/>
            </w:pPr>
            <w:r w:rsidRPr="007D6561">
              <w:t>multiple scales</w:t>
            </w:r>
          </w:p>
          <w:p w:rsidR="00000000" w:rsidRPr="007D6561" w:rsidP="007D6561">
            <w:pPr>
              <w:pStyle w:val="ListBullet2"/>
            </w:pPr>
            <w:r w:rsidRPr="007D6561">
              <w:t>dimensioning techniques of scale drawings</w:t>
            </w:r>
          </w:p>
          <w:p w:rsidR="00000000" w:rsidRPr="007D6561" w:rsidP="007D6561">
            <w:pPr>
              <w:pStyle w:val="ListBullet"/>
            </w:pPr>
            <w:r w:rsidRPr="007D6561">
              <w:t>sectioning:</w:t>
            </w:r>
          </w:p>
          <w:p w:rsidR="00000000" w:rsidRPr="007D6561" w:rsidP="007D6561">
            <w:pPr>
              <w:pStyle w:val="ListBullet2"/>
            </w:pPr>
            <w:r w:rsidRPr="007D6561">
              <w:t>types of sections</w:t>
            </w:r>
          </w:p>
          <w:p w:rsidR="00000000" w:rsidRPr="007D6561" w:rsidP="007D6561">
            <w:pPr>
              <w:pStyle w:val="ListBullet2"/>
            </w:pPr>
            <w:r w:rsidRPr="007D6561">
              <w:t>required section views</w:t>
            </w:r>
          </w:p>
          <w:p w:rsidR="00000000" w:rsidRPr="007D6561" w:rsidP="007D6561">
            <w:pPr>
              <w:pStyle w:val="ListBullet2"/>
            </w:pPr>
            <w:r w:rsidRPr="007D6561">
              <w:t>placement of views</w:t>
            </w:r>
          </w:p>
          <w:p w:rsidR="00000000" w:rsidRPr="007D6561" w:rsidP="007D6561">
            <w:pPr>
              <w:pStyle w:val="ListBullet2"/>
            </w:pPr>
            <w:r w:rsidRPr="007D6561">
              <w:t>cutting planes</w:t>
            </w:r>
          </w:p>
          <w:p w:rsidR="00000000" w:rsidRPr="007D6561" w:rsidP="007D6561">
            <w:pPr>
              <w:pStyle w:val="ListBullet2"/>
            </w:pPr>
            <w:r w:rsidRPr="007D6561">
              <w:t>labelling of cutting planes and section views</w:t>
            </w:r>
          </w:p>
          <w:p w:rsidR="00000000" w:rsidRPr="007D6561" w:rsidP="007D6561">
            <w:pPr>
              <w:pStyle w:val="ListBullet"/>
            </w:pPr>
            <w:r w:rsidRPr="007D6561">
              <w:t>general notes</w:t>
            </w:r>
          </w:p>
        </w:tc>
      </w:tr>
    </w:tbl>
    <w:p w:rsidR="00000000" w:rsidRPr="007D6561" w:rsidP="007D6561">
      <w:pPr>
        <w:pStyle w:val="BodyText"/>
      </w:pPr>
    </w:p>
    <w:p w:rsidR="00000000" w:rsidRPr="007D6561" w:rsidP="007D6561">
      <w:pPr>
        <w:pStyle w:val="AllowPageBreak"/>
      </w:pPr>
    </w:p>
    <w:p w:rsidR="00000000" w:rsidRPr="007D6561" w:rsidP="007D6561">
      <w:pPr>
        <w:pStyle w:val="Heading1"/>
      </w:pPr>
      <w:bookmarkStart w:id="12" w:name="O_477084"/>
      <w:bookmarkEnd w:id="12"/>
      <w:r w:rsidRPr="007D6561">
        <w:t>Unit Sector(s)</w:t>
      </w:r>
    </w:p>
    <w:p w:rsidR="00000000" w:rsidRPr="007D6561" w:rsidP="007D6561">
      <w:pPr>
        <w:pStyle w:val="BodyText"/>
      </w:pPr>
      <w:r w:rsidRPr="007D6561">
        <w:t>Drawing, drafting and design</w:t>
      </w:r>
    </w:p>
    <w:p w:rsidR="00000000" w:rsidRPr="007D6561" w:rsidP="007D6561">
      <w:pPr>
        <w:pStyle w:val="AllowPageBreak"/>
      </w:pPr>
    </w:p>
    <w:p w:rsidR="00000000" w:rsidRPr="007D6561" w:rsidP="007D6561">
      <w:pPr>
        <w:pStyle w:val="Heading1"/>
      </w:pPr>
      <w:bookmarkStart w:id="13" w:name="O_477085"/>
      <w:bookmarkEnd w:id="13"/>
      <w:r w:rsidRPr="007D6561">
        <w:t>Custom Content Section</w:t>
      </w:r>
    </w:p>
    <w:p w:rsidR="00000000" w:rsidRPr="007D6561" w:rsidP="007D6561">
      <w:pPr>
        <w:pStyle w:val="BodyText"/>
      </w:pPr>
      <w:r w:rsidRPr="007D6561">
        <w:t>Not applicable.</w:t>
      </w:r>
    </w:p>
    <w:p w:rsidR="00000000" w:rsidRPr="007D6561" w:rsidP="007D6561"/>
    <w:sectPr w:rsidSect="007D65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5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59A7" w:rsidP="001859A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5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9A7" w:rsidP="007D656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859A7" w:rsidP="007D65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859A7" w:rsidP="007D65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5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561" w:rsidRPr="001859A7" w:rsidP="001859A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5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9A7" w:rsidP="007D6561">
    <w:pPr>
      <w:pStyle w:val="Header"/>
      <w:framePr w:wrap="around"/>
    </w:pPr>
    <w:r>
      <w:fldChar w:fldCharType="begin"/>
    </w:r>
    <w:r>
      <w:instrText xml:space="preserve"> TITLE   \* MERGEFORMAT </w:instrText>
    </w:r>
    <w:r>
      <w:fldChar w:fldCharType="separate"/>
    </w:r>
    <w:r>
      <w:t>MEM09222A Interpret and maintain or restore original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1859A7" w:rsidP="007D65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5052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A05B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D69E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5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6561"/>
    <w:pPr>
      <w:spacing w:before="360" w:after="60"/>
      <w:outlineLvl w:val="0"/>
    </w:pPr>
    <w:rPr>
      <w:sz w:val="32"/>
    </w:rPr>
  </w:style>
  <w:style w:type="paragraph" w:styleId="Heading2">
    <w:name w:val="heading 2"/>
    <w:basedOn w:val="HeadingBase"/>
    <w:next w:val="BodyText"/>
    <w:link w:val="Heading2Char"/>
    <w:qFormat/>
    <w:rsid w:val="007D6561"/>
    <w:pPr>
      <w:keepLines/>
      <w:spacing w:before="240" w:after="120"/>
      <w:outlineLvl w:val="1"/>
    </w:pPr>
    <w:rPr>
      <w:sz w:val="28"/>
      <w:szCs w:val="40"/>
    </w:rPr>
  </w:style>
  <w:style w:type="paragraph" w:styleId="Heading3">
    <w:name w:val="heading 3"/>
    <w:basedOn w:val="HeadingBase"/>
    <w:next w:val="BodyText"/>
    <w:link w:val="Heading3Char"/>
    <w:qFormat/>
    <w:rsid w:val="007D6561"/>
    <w:pPr>
      <w:spacing w:before="180" w:after="120"/>
      <w:outlineLvl w:val="2"/>
    </w:pPr>
    <w:rPr>
      <w:spacing w:val="-10"/>
      <w:kern w:val="32"/>
    </w:rPr>
  </w:style>
  <w:style w:type="paragraph" w:styleId="Heading4">
    <w:name w:val="heading 4"/>
    <w:basedOn w:val="HeadingBase"/>
    <w:next w:val="BodyText"/>
    <w:link w:val="Heading4Char"/>
    <w:qFormat/>
    <w:rsid w:val="007D6561"/>
    <w:pPr>
      <w:spacing w:before="160" w:after="120"/>
      <w:outlineLvl w:val="3"/>
    </w:pPr>
    <w:rPr>
      <w:sz w:val="22"/>
    </w:rPr>
  </w:style>
  <w:style w:type="paragraph" w:styleId="Heading5">
    <w:name w:val="heading 5"/>
    <w:basedOn w:val="HeadingBase"/>
    <w:next w:val="Normal"/>
    <w:link w:val="Heading5Char"/>
    <w:qFormat/>
    <w:rsid w:val="007D6561"/>
    <w:pPr>
      <w:spacing w:before="80"/>
      <w:outlineLvl w:val="4"/>
    </w:pPr>
    <w:rPr>
      <w:color w:val="918585"/>
      <w:sz w:val="20"/>
    </w:rPr>
  </w:style>
  <w:style w:type="paragraph" w:styleId="Heading6">
    <w:name w:val="heading 6"/>
    <w:basedOn w:val="HeadingBase"/>
    <w:next w:val="Normal"/>
    <w:link w:val="Heading6Char"/>
    <w:qFormat/>
    <w:rsid w:val="007D6561"/>
    <w:pPr>
      <w:spacing w:before="60"/>
      <w:outlineLvl w:val="5"/>
    </w:pPr>
    <w:rPr>
      <w:color w:val="918585"/>
      <w:sz w:val="20"/>
    </w:rPr>
  </w:style>
  <w:style w:type="paragraph" w:styleId="Heading7">
    <w:name w:val="heading 7"/>
    <w:basedOn w:val="Normal"/>
    <w:next w:val="Normal"/>
    <w:link w:val="Heading7Char"/>
    <w:qFormat/>
    <w:rsid w:val="007D6561"/>
    <w:pPr>
      <w:ind w:left="720"/>
      <w:outlineLvl w:val="6"/>
    </w:pPr>
    <w:rPr>
      <w:i/>
    </w:rPr>
  </w:style>
  <w:style w:type="paragraph" w:styleId="Heading8">
    <w:name w:val="heading 8"/>
    <w:basedOn w:val="Normal"/>
    <w:next w:val="Normal"/>
    <w:link w:val="Heading8Char"/>
    <w:qFormat/>
    <w:rsid w:val="007D6561"/>
    <w:pPr>
      <w:ind w:left="720"/>
      <w:outlineLvl w:val="7"/>
    </w:pPr>
    <w:rPr>
      <w:i/>
    </w:rPr>
  </w:style>
  <w:style w:type="paragraph" w:styleId="Heading9">
    <w:name w:val="heading 9"/>
    <w:basedOn w:val="Normal"/>
    <w:next w:val="Normal"/>
    <w:link w:val="Heading9Char"/>
    <w:qFormat/>
    <w:rsid w:val="007D6561"/>
    <w:pPr>
      <w:ind w:left="720"/>
      <w:outlineLvl w:val="8"/>
    </w:pPr>
    <w:rPr>
      <w:i/>
    </w:rPr>
  </w:style>
  <w:style w:type="character" w:default="1" w:styleId="DefaultParagraphFont">
    <w:name w:val="Default Paragraph Font"/>
    <w:uiPriority w:val="1"/>
    <w:unhideWhenUsed/>
    <w:rsid w:val="007D65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6561"/>
  </w:style>
  <w:style w:type="character" w:customStyle="1" w:styleId="Heading1Char">
    <w:name w:val="Heading 1 Char"/>
    <w:basedOn w:val="DefaultParagraphFont"/>
    <w:link w:val="Heading1"/>
    <w:rsid w:val="007D6561"/>
    <w:rPr>
      <w:rFonts w:ascii="Times New Roman" w:eastAsia="Times New Roman" w:hAnsi="Times New Roman" w:cs="Times New Roman"/>
      <w:b/>
      <w:sz w:val="32"/>
      <w:szCs w:val="20"/>
      <w:lang w:eastAsia="en-US"/>
    </w:rPr>
  </w:style>
  <w:style w:type="paragraph" w:styleId="BodyText">
    <w:name w:val="Body Text"/>
    <w:basedOn w:val="Normal"/>
    <w:link w:val="BodyTextChar"/>
    <w:rsid w:val="007D65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6561"/>
    <w:rPr>
      <w:rFonts w:ascii="Times New Roman" w:eastAsia="Times New Roman" w:hAnsi="Times New Roman" w:cs="Times New Roman"/>
      <w:sz w:val="24"/>
      <w:lang w:eastAsia="en-US"/>
    </w:rPr>
  </w:style>
  <w:style w:type="paragraph" w:styleId="Footer">
    <w:name w:val="footer"/>
    <w:basedOn w:val="Normal"/>
    <w:link w:val="FooterChar"/>
    <w:rsid w:val="007D65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6561"/>
    <w:rPr>
      <w:rFonts w:ascii="Times New Roman" w:eastAsia="Times New Roman" w:hAnsi="Times New Roman" w:cs="Times New Roman"/>
      <w:sz w:val="16"/>
      <w:lang w:eastAsia="en-US"/>
    </w:rPr>
  </w:style>
  <w:style w:type="paragraph" w:styleId="ListBullet">
    <w:name w:val="List Bullet"/>
    <w:basedOn w:val="List"/>
    <w:rsid w:val="007D6561"/>
    <w:pPr>
      <w:numPr>
        <w:numId w:val="13"/>
      </w:numPr>
      <w:tabs>
        <w:tab w:val="clear" w:pos="340"/>
      </w:tabs>
      <w:spacing w:before="40" w:after="40"/>
    </w:pPr>
  </w:style>
  <w:style w:type="character" w:customStyle="1" w:styleId="SpecialBold">
    <w:name w:val="Special Bold"/>
    <w:basedOn w:val="DefaultParagraphFont"/>
    <w:rsid w:val="007D6561"/>
    <w:rPr>
      <w:b/>
      <w:spacing w:val="0"/>
    </w:rPr>
  </w:style>
  <w:style w:type="paragraph" w:styleId="ListBullet2">
    <w:name w:val="List Bullet 2"/>
    <w:basedOn w:val="List2"/>
    <w:rsid w:val="007D6561"/>
    <w:pPr>
      <w:numPr>
        <w:numId w:val="14"/>
      </w:numPr>
      <w:tabs>
        <w:tab w:val="clear" w:pos="680"/>
      </w:tabs>
    </w:pPr>
  </w:style>
  <w:style w:type="paragraph" w:customStyle="1" w:styleId="SuperHeading">
    <w:name w:val="SuperHeading"/>
    <w:basedOn w:val="Normal"/>
    <w:rsid w:val="007D6561"/>
    <w:pPr>
      <w:spacing w:before="240" w:after="120"/>
      <w:outlineLvl w:val="0"/>
    </w:pPr>
    <w:rPr>
      <w:rFonts w:ascii="Times New Roman" w:hAnsi="Times New Roman"/>
      <w:b/>
      <w:sz w:val="28"/>
    </w:rPr>
  </w:style>
  <w:style w:type="paragraph" w:customStyle="1" w:styleId="AllowPageBreak">
    <w:name w:val="AllowPageBreak"/>
    <w:rsid w:val="007D65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65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65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65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65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65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65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65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6561"/>
    <w:rPr>
      <w:rFonts w:ascii="Courier New" w:eastAsia="Times New Roman" w:hAnsi="Courier New" w:cs="Times New Roman"/>
      <w:i/>
      <w:szCs w:val="20"/>
      <w:lang w:eastAsia="en-US"/>
    </w:rPr>
  </w:style>
  <w:style w:type="paragraph" w:customStyle="1" w:styleId="HeadingBase">
    <w:name w:val="Heading Base"/>
    <w:rsid w:val="007D65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6561"/>
    <w:pPr>
      <w:tabs>
        <w:tab w:val="right" w:leader="dot" w:pos="9072"/>
      </w:tabs>
      <w:ind w:left="567"/>
    </w:pPr>
    <w:rPr>
      <w:szCs w:val="22"/>
    </w:rPr>
  </w:style>
  <w:style w:type="paragraph" w:customStyle="1" w:styleId="TOCBase">
    <w:name w:val="TOC Base"/>
    <w:rsid w:val="007D65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6561"/>
    <w:pPr>
      <w:tabs>
        <w:tab w:val="right" w:leader="dot" w:pos="9072"/>
      </w:tabs>
      <w:spacing w:before="40" w:after="40"/>
      <w:ind w:left="284"/>
    </w:pPr>
    <w:rPr>
      <w:rFonts w:ascii="Times New Roman" w:hAnsi="Times New Roman"/>
    </w:rPr>
  </w:style>
  <w:style w:type="paragraph" w:styleId="TOC1">
    <w:name w:val="toc 1"/>
    <w:basedOn w:val="TOCBase"/>
    <w:next w:val="Normal"/>
    <w:rsid w:val="007D65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6561"/>
    <w:pPr>
      <w:spacing w:before="5040"/>
      <w:jc w:val="center"/>
    </w:pPr>
    <w:rPr>
      <w:sz w:val="48"/>
      <w:szCs w:val="72"/>
      <w:lang w:val="en-US"/>
    </w:rPr>
  </w:style>
  <w:style w:type="character" w:customStyle="1" w:styleId="TitleChar">
    <w:name w:val="Title Char"/>
    <w:basedOn w:val="DefaultParagraphFont"/>
    <w:link w:val="Title"/>
    <w:rsid w:val="007D65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6561"/>
    <w:pPr>
      <w:tabs>
        <w:tab w:val="left" w:pos="3600"/>
        <w:tab w:val="left" w:pos="3958"/>
      </w:tabs>
    </w:pPr>
  </w:style>
  <w:style w:type="paragraph" w:styleId="List">
    <w:name w:val="List"/>
    <w:basedOn w:val="BodyText"/>
    <w:next w:val="BodyText"/>
    <w:rsid w:val="007D6561"/>
    <w:pPr>
      <w:tabs>
        <w:tab w:val="left" w:pos="340"/>
      </w:tabs>
      <w:spacing w:before="60" w:after="60"/>
      <w:ind w:left="340" w:hanging="340"/>
    </w:pPr>
  </w:style>
  <w:style w:type="paragraph" w:customStyle="1" w:styleId="Note">
    <w:name w:val="Note"/>
    <w:basedOn w:val="BodyText"/>
    <w:rsid w:val="007D65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6561"/>
    <w:pPr>
      <w:framePr w:wrap="auto" w:hAnchor="text" w:y="6049"/>
    </w:pPr>
    <w:rPr>
      <w:color w:val="000000"/>
      <w:sz w:val="40"/>
    </w:rPr>
  </w:style>
  <w:style w:type="paragraph" w:customStyle="1" w:styleId="TOCTitle">
    <w:name w:val="TOCTitle"/>
    <w:basedOn w:val="Heading1"/>
    <w:rsid w:val="007D6561"/>
    <w:pPr>
      <w:spacing w:after="240"/>
      <w:jc w:val="center"/>
      <w:outlineLvl w:val="9"/>
    </w:pPr>
    <w:rPr>
      <w:caps/>
    </w:rPr>
  </w:style>
  <w:style w:type="paragraph" w:customStyle="1" w:styleId="Version">
    <w:name w:val="Version"/>
    <w:rsid w:val="007D65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6561"/>
    <w:pPr>
      <w:keepNext w:val="0"/>
      <w:tabs>
        <w:tab w:val="right" w:pos="4176"/>
      </w:tabs>
      <w:ind w:left="198" w:hanging="198"/>
    </w:pPr>
    <w:rPr>
      <w:rFonts w:ascii="Garamond" w:hAnsi="Garamond"/>
    </w:rPr>
  </w:style>
  <w:style w:type="paragraph" w:styleId="IndexHeading">
    <w:name w:val="index heading"/>
    <w:basedOn w:val="Normal"/>
    <w:next w:val="Index1"/>
    <w:semiHidden/>
    <w:rsid w:val="007D6561"/>
    <w:pPr>
      <w:spacing w:before="120" w:after="120"/>
    </w:pPr>
    <w:rPr>
      <w:rFonts w:ascii="Arial" w:hAnsi="Arial"/>
      <w:b/>
      <w:color w:val="918585"/>
      <w:sz w:val="24"/>
    </w:rPr>
  </w:style>
  <w:style w:type="paragraph" w:styleId="Header">
    <w:name w:val="header"/>
    <w:basedOn w:val="Normal"/>
    <w:link w:val="HeaderChar"/>
    <w:rsid w:val="007D65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6561"/>
    <w:rPr>
      <w:rFonts w:ascii="Times New Roman" w:eastAsia="Times New Roman" w:hAnsi="Times New Roman" w:cs="Times New Roman"/>
      <w:sz w:val="16"/>
      <w:szCs w:val="20"/>
      <w:lang w:val="en-GB" w:eastAsia="en-US"/>
    </w:rPr>
  </w:style>
  <w:style w:type="paragraph" w:customStyle="1" w:styleId="Chapter">
    <w:name w:val="Chapter"/>
    <w:basedOn w:val="Normal"/>
    <w:rsid w:val="007D6561"/>
    <w:pPr>
      <w:spacing w:before="240"/>
    </w:pPr>
    <w:rPr>
      <w:rFonts w:ascii="Times New Roman" w:hAnsi="Times New Roman"/>
      <w:smallCaps/>
      <w:spacing w:val="80"/>
      <w:sz w:val="28"/>
    </w:rPr>
  </w:style>
  <w:style w:type="paragraph" w:customStyle="1" w:styleId="InChapter">
    <w:name w:val="InChapter"/>
    <w:basedOn w:val="Heading3"/>
    <w:rsid w:val="007D6561"/>
    <w:pPr>
      <w:spacing w:after="240"/>
      <w:outlineLvl w:val="9"/>
    </w:pPr>
    <w:rPr>
      <w:noProof/>
    </w:rPr>
  </w:style>
  <w:style w:type="paragraph" w:styleId="Index2">
    <w:name w:val="index 2"/>
    <w:basedOn w:val="Normal"/>
    <w:next w:val="Normal"/>
    <w:semiHidden/>
    <w:rsid w:val="007D6561"/>
    <w:pPr>
      <w:tabs>
        <w:tab w:val="right" w:pos="4176"/>
      </w:tabs>
      <w:ind w:left="568" w:hanging="284"/>
    </w:pPr>
    <w:rPr>
      <w:rFonts w:ascii="Garamond" w:hAnsi="Garamond"/>
    </w:rPr>
  </w:style>
  <w:style w:type="paragraph" w:customStyle="1" w:styleId="Byline">
    <w:name w:val="Byline"/>
    <w:rsid w:val="007D65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6561"/>
    <w:pPr>
      <w:tabs>
        <w:tab w:val="clear" w:pos="3600"/>
        <w:tab w:val="clear" w:pos="3958"/>
      </w:tabs>
      <w:jc w:val="right"/>
    </w:pPr>
  </w:style>
  <w:style w:type="character" w:styleId="Emphasis">
    <w:name w:val="Emphasis"/>
    <w:basedOn w:val="DefaultParagraphFont"/>
    <w:qFormat/>
    <w:rsid w:val="007D6561"/>
    <w:rPr>
      <w:i/>
    </w:rPr>
  </w:style>
  <w:style w:type="paragraph" w:styleId="Caption">
    <w:name w:val="caption"/>
    <w:basedOn w:val="BodyText"/>
    <w:next w:val="Normal"/>
    <w:qFormat/>
    <w:rsid w:val="007D6561"/>
    <w:pPr>
      <w:framePr w:w="2268" w:hSpace="181" w:vSpace="181" w:wrap="around" w:vAnchor="text" w:hAnchor="page" w:x="1135" w:y="285" w:anchorLock="1"/>
    </w:pPr>
    <w:rPr>
      <w:i/>
    </w:rPr>
  </w:style>
  <w:style w:type="paragraph" w:customStyle="1" w:styleId="MiniTOCTitle">
    <w:name w:val="MiniTOCTitle"/>
    <w:basedOn w:val="Heading4"/>
    <w:rsid w:val="007D6561"/>
    <w:pPr>
      <w:spacing w:before="240"/>
      <w:outlineLvl w:val="9"/>
    </w:pPr>
    <w:rPr>
      <w:noProof/>
      <w:sz w:val="24"/>
    </w:rPr>
  </w:style>
  <w:style w:type="paragraph" w:customStyle="1" w:styleId="MiniTOCItem">
    <w:name w:val="MiniTOCItem"/>
    <w:basedOn w:val="ListBullet"/>
    <w:rsid w:val="007D6561"/>
    <w:pPr>
      <w:numPr>
        <w:numId w:val="0"/>
      </w:numPr>
      <w:tabs>
        <w:tab w:val="right" w:leader="dot" w:pos="6521"/>
      </w:tabs>
      <w:spacing w:before="0" w:after="0"/>
    </w:pPr>
  </w:style>
  <w:style w:type="paragraph" w:customStyle="1" w:styleId="TOFTitle">
    <w:name w:val="TOFTitle"/>
    <w:basedOn w:val="TOCTitle"/>
    <w:rsid w:val="007D6561"/>
  </w:style>
  <w:style w:type="paragraph" w:styleId="TableofFigures">
    <w:name w:val="table of figures"/>
    <w:basedOn w:val="Normal"/>
    <w:next w:val="Normal"/>
    <w:semiHidden/>
    <w:rsid w:val="007D6561"/>
    <w:pPr>
      <w:tabs>
        <w:tab w:val="right" w:leader="dot" w:pos="9072"/>
      </w:tabs>
      <w:ind w:left="970" w:hanging="403"/>
    </w:pPr>
    <w:rPr>
      <w:rFonts w:ascii="Times New Roman" w:hAnsi="Times New Roman"/>
      <w:b/>
    </w:rPr>
  </w:style>
  <w:style w:type="paragraph" w:styleId="ListNumber">
    <w:name w:val="List Number"/>
    <w:basedOn w:val="List"/>
    <w:rsid w:val="007D6561"/>
    <w:pPr>
      <w:numPr>
        <w:numId w:val="11"/>
      </w:numPr>
    </w:pPr>
  </w:style>
  <w:style w:type="character" w:customStyle="1" w:styleId="WingdingSymbols">
    <w:name w:val="Wingding Symbols"/>
    <w:rsid w:val="007D6561"/>
    <w:rPr>
      <w:rFonts w:ascii="Wingdings" w:hAnsi="Wingdings"/>
    </w:rPr>
  </w:style>
  <w:style w:type="paragraph" w:customStyle="1" w:styleId="TableHeading">
    <w:name w:val="Table Heading"/>
    <w:basedOn w:val="HeadingBase"/>
    <w:rsid w:val="007D6561"/>
    <w:pPr>
      <w:keepLines/>
      <w:pBdr>
        <w:bottom w:val="single" w:sz="6" w:space="1" w:color="918585"/>
      </w:pBdr>
      <w:spacing w:before="240"/>
    </w:pPr>
  </w:style>
  <w:style w:type="character" w:customStyle="1" w:styleId="HotSpot">
    <w:name w:val="HotSpot"/>
    <w:rsid w:val="007D6561"/>
    <w:rPr>
      <w:color w:val="0033CC"/>
      <w:u w:val="none"/>
    </w:rPr>
  </w:style>
  <w:style w:type="paragraph" w:customStyle="1" w:styleId="BodyTextRight">
    <w:name w:val="Body Text Right"/>
    <w:basedOn w:val="BodyText"/>
    <w:rsid w:val="007D6561"/>
    <w:pPr>
      <w:spacing w:before="0" w:after="0"/>
      <w:jc w:val="right"/>
    </w:pPr>
  </w:style>
  <w:style w:type="paragraph" w:styleId="Index3">
    <w:name w:val="index 3"/>
    <w:basedOn w:val="ListNumber2"/>
    <w:next w:val="Normal"/>
    <w:semiHidden/>
    <w:rsid w:val="007D6561"/>
    <w:pPr>
      <w:numPr>
        <w:numId w:val="0"/>
      </w:numPr>
      <w:tabs>
        <w:tab w:val="right" w:leader="dot" w:pos="4176"/>
      </w:tabs>
    </w:pPr>
  </w:style>
  <w:style w:type="paragraph" w:styleId="ListNumber2">
    <w:name w:val="List Number 2"/>
    <w:basedOn w:val="List2"/>
    <w:rsid w:val="007D6561"/>
    <w:pPr>
      <w:numPr>
        <w:numId w:val="10"/>
      </w:numPr>
      <w:tabs>
        <w:tab w:val="clear" w:pos="1060"/>
      </w:tabs>
    </w:pPr>
  </w:style>
  <w:style w:type="paragraph" w:customStyle="1" w:styleId="MarginNote">
    <w:name w:val="Margin Note"/>
    <w:basedOn w:val="BodyText"/>
    <w:rsid w:val="007D65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65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65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6561"/>
    <w:rPr>
      <w:sz w:val="32"/>
    </w:rPr>
  </w:style>
  <w:style w:type="paragraph" w:customStyle="1" w:styleId="HeadingProcedure">
    <w:name w:val="Heading Procedure"/>
    <w:basedOn w:val="HeadingBase"/>
    <w:next w:val="Normal"/>
    <w:rsid w:val="007D6561"/>
    <w:pPr>
      <w:tabs>
        <w:tab w:val="left" w:pos="0"/>
      </w:tabs>
      <w:spacing w:before="120" w:after="60"/>
    </w:pPr>
    <w:rPr>
      <w:i/>
      <w:color w:val="918585"/>
      <w:sz w:val="22"/>
    </w:rPr>
  </w:style>
  <w:style w:type="paragraph" w:customStyle="1" w:styleId="TableBodyText">
    <w:name w:val="Table Body Text"/>
    <w:basedOn w:val="BodyText"/>
    <w:rsid w:val="007D6561"/>
    <w:pPr>
      <w:spacing w:before="60" w:after="60"/>
    </w:pPr>
  </w:style>
  <w:style w:type="paragraph" w:styleId="ListContinue">
    <w:name w:val="List Continue"/>
    <w:basedOn w:val="List"/>
    <w:rsid w:val="007D6561"/>
    <w:pPr>
      <w:ind w:firstLine="0"/>
    </w:pPr>
  </w:style>
  <w:style w:type="paragraph" w:customStyle="1" w:styleId="ListNote">
    <w:name w:val="List Note"/>
    <w:basedOn w:val="List"/>
    <w:rsid w:val="007D6561"/>
    <w:pPr>
      <w:pBdr>
        <w:top w:val="single" w:sz="6" w:space="2" w:color="918585"/>
        <w:bottom w:val="single" w:sz="6" w:space="2" w:color="918585"/>
      </w:pBdr>
      <w:tabs>
        <w:tab w:val="left" w:pos="1021"/>
      </w:tabs>
      <w:ind w:firstLine="0"/>
    </w:pPr>
  </w:style>
  <w:style w:type="paragraph" w:customStyle="1" w:styleId="Warning">
    <w:name w:val="Warning"/>
    <w:basedOn w:val="BodyText"/>
    <w:rsid w:val="007D6561"/>
    <w:pPr>
      <w:shd w:val="clear" w:color="auto" w:fill="D9D9D9"/>
      <w:tabs>
        <w:tab w:val="left" w:pos="992"/>
      </w:tabs>
      <w:ind w:left="119" w:right="119"/>
    </w:pPr>
    <w:rPr>
      <w:sz w:val="20"/>
    </w:rPr>
  </w:style>
  <w:style w:type="paragraph" w:customStyle="1" w:styleId="MarginIcons">
    <w:name w:val="Margin Icons"/>
    <w:basedOn w:val="BodyText"/>
    <w:rsid w:val="007D65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6561"/>
    <w:rPr>
      <w:rFonts w:ascii="Courier New" w:hAnsi="Courier New"/>
    </w:rPr>
  </w:style>
  <w:style w:type="paragraph" w:customStyle="1" w:styleId="NoteBullet">
    <w:name w:val="Note Bullet"/>
    <w:basedOn w:val="Note"/>
    <w:rsid w:val="007D6561"/>
    <w:pPr>
      <w:tabs>
        <w:tab w:val="clear" w:pos="680"/>
      </w:tabs>
      <w:spacing w:before="60" w:after="60"/>
    </w:pPr>
  </w:style>
  <w:style w:type="paragraph" w:customStyle="1" w:styleId="SubHeading2">
    <w:name w:val="SubHeading2"/>
    <w:basedOn w:val="HeadingBase"/>
    <w:rsid w:val="007D6561"/>
    <w:pPr>
      <w:spacing w:before="240" w:after="60"/>
    </w:pPr>
    <w:rPr>
      <w:sz w:val="20"/>
    </w:rPr>
  </w:style>
  <w:style w:type="paragraph" w:customStyle="1" w:styleId="SubHeading1">
    <w:name w:val="SubHeading1"/>
    <w:basedOn w:val="HeadingBase"/>
    <w:rsid w:val="007D6561"/>
    <w:pPr>
      <w:spacing w:before="240" w:after="60"/>
    </w:pPr>
    <w:rPr>
      <w:color w:val="918585"/>
      <w:sz w:val="22"/>
    </w:rPr>
  </w:style>
  <w:style w:type="paragraph" w:customStyle="1" w:styleId="SideHeading">
    <w:name w:val="Side Heading"/>
    <w:basedOn w:val="HeadingBase"/>
    <w:rsid w:val="007D65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6561"/>
    <w:pPr>
      <w:numPr>
        <w:numId w:val="12"/>
      </w:numPr>
    </w:pPr>
  </w:style>
  <w:style w:type="paragraph" w:styleId="PlainText">
    <w:name w:val="Plain Text"/>
    <w:basedOn w:val="Normal"/>
    <w:link w:val="PlainTextChar"/>
    <w:rsid w:val="007D6561"/>
    <w:rPr>
      <w:sz w:val="20"/>
    </w:rPr>
  </w:style>
  <w:style w:type="character" w:customStyle="1" w:styleId="PlainTextChar">
    <w:name w:val="Plain Text Char"/>
    <w:basedOn w:val="DefaultParagraphFont"/>
    <w:link w:val="PlainText"/>
    <w:rsid w:val="007D6561"/>
    <w:rPr>
      <w:rFonts w:ascii="Courier New" w:eastAsia="Times New Roman" w:hAnsi="Courier New" w:cs="Times New Roman"/>
      <w:sz w:val="20"/>
      <w:szCs w:val="20"/>
      <w:lang w:eastAsia="en-US"/>
    </w:rPr>
  </w:style>
  <w:style w:type="character" w:customStyle="1" w:styleId="MenuOption">
    <w:name w:val="Menu Option"/>
    <w:basedOn w:val="DefaultParagraphFont"/>
    <w:rsid w:val="007D6561"/>
    <w:rPr>
      <w:b/>
      <w:smallCaps/>
    </w:rPr>
  </w:style>
  <w:style w:type="paragraph" w:customStyle="1" w:styleId="TableListNumber">
    <w:name w:val="Table List Number"/>
    <w:basedOn w:val="ListNumber"/>
    <w:rsid w:val="007D6561"/>
    <w:pPr>
      <w:numPr>
        <w:numId w:val="0"/>
      </w:numPr>
    </w:pPr>
  </w:style>
  <w:style w:type="paragraph" w:styleId="TOC4">
    <w:name w:val="toc 4"/>
    <w:basedOn w:val="TOCBase"/>
    <w:next w:val="Normal"/>
    <w:semiHidden/>
    <w:rsid w:val="007D6561"/>
    <w:pPr>
      <w:tabs>
        <w:tab w:val="right" w:leader="dot" w:pos="9071"/>
      </w:tabs>
      <w:ind w:left="1701"/>
    </w:pPr>
  </w:style>
  <w:style w:type="paragraph" w:customStyle="1" w:styleId="ListAlpha">
    <w:name w:val="List Alpha"/>
    <w:basedOn w:val="List"/>
    <w:rsid w:val="007D6561"/>
    <w:pPr>
      <w:numPr>
        <w:numId w:val="9"/>
      </w:numPr>
    </w:pPr>
  </w:style>
  <w:style w:type="paragraph" w:customStyle="1" w:styleId="ListAlpha2">
    <w:name w:val="List Alpha 2"/>
    <w:basedOn w:val="List2"/>
    <w:rsid w:val="007D6561"/>
    <w:pPr>
      <w:numPr>
        <w:numId w:val="8"/>
      </w:numPr>
    </w:pPr>
  </w:style>
  <w:style w:type="paragraph" w:styleId="List2">
    <w:name w:val="List 2"/>
    <w:basedOn w:val="BodyText"/>
    <w:rsid w:val="007D6561"/>
    <w:pPr>
      <w:tabs>
        <w:tab w:val="left" w:pos="680"/>
      </w:tabs>
      <w:spacing w:before="60" w:after="60"/>
      <w:ind w:left="680" w:hanging="340"/>
    </w:pPr>
  </w:style>
  <w:style w:type="paragraph" w:styleId="List3">
    <w:name w:val="List 3"/>
    <w:basedOn w:val="BodyText"/>
    <w:rsid w:val="007D6561"/>
    <w:pPr>
      <w:tabs>
        <w:tab w:val="left" w:pos="1021"/>
      </w:tabs>
      <w:spacing w:before="60" w:after="60"/>
      <w:ind w:left="1020" w:hanging="340"/>
    </w:pPr>
  </w:style>
  <w:style w:type="paragraph" w:styleId="List4">
    <w:name w:val="List 4"/>
    <w:basedOn w:val="BodyText"/>
    <w:rsid w:val="007D6561"/>
    <w:pPr>
      <w:tabs>
        <w:tab w:val="left" w:pos="1361"/>
      </w:tabs>
      <w:spacing w:before="60" w:after="60"/>
      <w:ind w:left="1361" w:hanging="340"/>
    </w:pPr>
  </w:style>
  <w:style w:type="paragraph" w:styleId="List5">
    <w:name w:val="List 5"/>
    <w:basedOn w:val="BodyText"/>
    <w:rsid w:val="007D6561"/>
    <w:pPr>
      <w:tabs>
        <w:tab w:val="left" w:pos="1701"/>
      </w:tabs>
      <w:spacing w:before="60" w:after="60"/>
      <w:ind w:left="1701" w:hanging="340"/>
    </w:pPr>
  </w:style>
  <w:style w:type="paragraph" w:styleId="ListBullet3">
    <w:name w:val="List Bullet 3"/>
    <w:basedOn w:val="List3"/>
    <w:rsid w:val="007D6561"/>
    <w:pPr>
      <w:numPr>
        <w:numId w:val="15"/>
      </w:numPr>
      <w:tabs>
        <w:tab w:val="clear" w:pos="1021"/>
      </w:tabs>
      <w:ind w:left="1037" w:hanging="357"/>
    </w:pPr>
  </w:style>
  <w:style w:type="paragraph" w:styleId="ListBullet4">
    <w:name w:val="List Bullet 4"/>
    <w:basedOn w:val="List4"/>
    <w:rsid w:val="007D6561"/>
    <w:pPr>
      <w:numPr>
        <w:numId w:val="3"/>
      </w:numPr>
    </w:pPr>
  </w:style>
  <w:style w:type="paragraph" w:styleId="ListBullet5">
    <w:name w:val="List Bullet 5"/>
    <w:basedOn w:val="List5"/>
    <w:rsid w:val="007D6561"/>
    <w:pPr>
      <w:numPr>
        <w:numId w:val="4"/>
      </w:numPr>
    </w:pPr>
  </w:style>
  <w:style w:type="paragraph" w:styleId="ListContinue2">
    <w:name w:val="List Continue 2"/>
    <w:basedOn w:val="List2"/>
    <w:rsid w:val="007D6561"/>
    <w:pPr>
      <w:ind w:firstLine="0"/>
    </w:pPr>
  </w:style>
  <w:style w:type="paragraph" w:styleId="ListContinue3">
    <w:name w:val="List Continue 3"/>
    <w:basedOn w:val="List3"/>
    <w:rsid w:val="007D6561"/>
    <w:pPr>
      <w:ind w:left="1021" w:firstLine="0"/>
    </w:pPr>
  </w:style>
  <w:style w:type="paragraph" w:styleId="ListContinue4">
    <w:name w:val="List Continue 4"/>
    <w:basedOn w:val="List4"/>
    <w:rsid w:val="007D6561"/>
    <w:pPr>
      <w:ind w:firstLine="0"/>
    </w:pPr>
  </w:style>
  <w:style w:type="paragraph" w:styleId="ListContinue5">
    <w:name w:val="List Continue 5"/>
    <w:basedOn w:val="List5"/>
    <w:rsid w:val="007D6561"/>
    <w:pPr>
      <w:ind w:firstLine="0"/>
    </w:pPr>
  </w:style>
  <w:style w:type="paragraph" w:styleId="ListNumber3">
    <w:name w:val="List Number 3"/>
    <w:basedOn w:val="List3"/>
    <w:rsid w:val="007D6561"/>
    <w:pPr>
      <w:numPr>
        <w:numId w:val="5"/>
      </w:numPr>
    </w:pPr>
  </w:style>
  <w:style w:type="paragraph" w:styleId="ListNumber4">
    <w:name w:val="List Number 4"/>
    <w:basedOn w:val="List4"/>
    <w:rsid w:val="007D6561"/>
    <w:pPr>
      <w:numPr>
        <w:numId w:val="6"/>
      </w:numPr>
    </w:pPr>
  </w:style>
  <w:style w:type="paragraph" w:styleId="ListNumber5">
    <w:name w:val="List Number 5"/>
    <w:basedOn w:val="List5"/>
    <w:rsid w:val="007D6561"/>
    <w:pPr>
      <w:numPr>
        <w:numId w:val="7"/>
      </w:numPr>
    </w:pPr>
  </w:style>
  <w:style w:type="paragraph" w:styleId="BlockText">
    <w:name w:val="Block Text"/>
    <w:basedOn w:val="Normal"/>
    <w:rsid w:val="007D6561"/>
    <w:pPr>
      <w:spacing w:after="120"/>
      <w:ind w:left="1440" w:right="1440"/>
    </w:pPr>
  </w:style>
  <w:style w:type="character" w:customStyle="1" w:styleId="Subscript">
    <w:name w:val="Subscript"/>
    <w:basedOn w:val="DefaultParagraphFont"/>
    <w:rsid w:val="007D6561"/>
    <w:rPr>
      <w:sz w:val="16"/>
      <w:vertAlign w:val="subscript"/>
    </w:rPr>
  </w:style>
  <w:style w:type="character" w:customStyle="1" w:styleId="Superscript">
    <w:name w:val="Superscript"/>
    <w:basedOn w:val="DefaultParagraphFont"/>
    <w:rsid w:val="007D6561"/>
    <w:rPr>
      <w:sz w:val="16"/>
      <w:vertAlign w:val="superscript"/>
    </w:rPr>
  </w:style>
  <w:style w:type="character" w:customStyle="1" w:styleId="Symbols">
    <w:name w:val="Symbols"/>
    <w:basedOn w:val="DefaultParagraphFont"/>
    <w:rsid w:val="007D6561"/>
    <w:rPr>
      <w:rFonts w:ascii="Symbol" w:hAnsi="Symbol"/>
    </w:rPr>
  </w:style>
  <w:style w:type="character" w:customStyle="1" w:styleId="MenuOptions">
    <w:name w:val="Menu Options"/>
    <w:basedOn w:val="DefaultParagraphFont"/>
    <w:rsid w:val="007D6561"/>
    <w:rPr>
      <w:rFonts w:ascii="Arial Narrow" w:hAnsi="Arial Narrow"/>
      <w:smallCaps/>
    </w:rPr>
  </w:style>
  <w:style w:type="character" w:customStyle="1" w:styleId="Buttons">
    <w:name w:val="Buttons"/>
    <w:basedOn w:val="DefaultParagraphFont"/>
    <w:rsid w:val="007D6561"/>
    <w:rPr>
      <w:b/>
    </w:rPr>
  </w:style>
  <w:style w:type="character" w:customStyle="1" w:styleId="Underlined">
    <w:name w:val="Underlined"/>
    <w:basedOn w:val="DefaultParagraphFont"/>
    <w:rsid w:val="007D6561"/>
    <w:rPr>
      <w:u w:val="single"/>
    </w:rPr>
  </w:style>
  <w:style w:type="paragraph" w:customStyle="1" w:styleId="TableBodyTextRight">
    <w:name w:val="Table Body Text Right"/>
    <w:basedOn w:val="TableBodyText"/>
    <w:rsid w:val="007D6561"/>
    <w:pPr>
      <w:widowControl w:val="0"/>
      <w:autoSpaceDE w:val="0"/>
      <w:autoSpaceDN w:val="0"/>
      <w:adjustRightInd w:val="0"/>
      <w:jc w:val="right"/>
    </w:pPr>
    <w:rPr>
      <w:rFonts w:cs="Arial"/>
      <w:szCs w:val="18"/>
    </w:rPr>
  </w:style>
  <w:style w:type="paragraph" w:customStyle="1" w:styleId="CopyrightText">
    <w:name w:val="Copyright Text"/>
    <w:basedOn w:val="BodyText"/>
    <w:rsid w:val="007D6561"/>
    <w:rPr>
      <w:sz w:val="18"/>
    </w:rPr>
  </w:style>
  <w:style w:type="paragraph" w:customStyle="1" w:styleId="BodySmallRight">
    <w:name w:val="Body Small Right"/>
    <w:basedOn w:val="BodyTextRight"/>
    <w:rsid w:val="007D6561"/>
    <w:rPr>
      <w:sz w:val="18"/>
      <w:szCs w:val="18"/>
    </w:rPr>
  </w:style>
  <w:style w:type="paragraph" w:customStyle="1" w:styleId="MarginEdition">
    <w:name w:val="Margin Edition"/>
    <w:basedOn w:val="MarginNote"/>
    <w:rsid w:val="007D6561"/>
    <w:pPr>
      <w:spacing w:before="0" w:after="0"/>
    </w:pPr>
    <w:rPr>
      <w:rFonts w:ascii="Times New Roman" w:hAnsi="Times New Roman"/>
      <w:color w:val="999999"/>
    </w:rPr>
  </w:style>
  <w:style w:type="paragraph" w:customStyle="1" w:styleId="Spacer">
    <w:name w:val="Spacer"/>
    <w:basedOn w:val="Normal"/>
    <w:rsid w:val="007D6561"/>
    <w:rPr>
      <w:sz w:val="2"/>
      <w:szCs w:val="2"/>
    </w:rPr>
  </w:style>
  <w:style w:type="character" w:customStyle="1" w:styleId="Small">
    <w:name w:val="Small"/>
    <w:basedOn w:val="DefaultParagraphFont"/>
    <w:rsid w:val="007D6561"/>
    <w:rPr>
      <w:sz w:val="16"/>
    </w:rPr>
  </w:style>
  <w:style w:type="paragraph" w:customStyle="1" w:styleId="WideTable">
    <w:name w:val="Wide Table"/>
    <w:basedOn w:val="Normal"/>
    <w:rsid w:val="007D6561"/>
    <w:pPr>
      <w:ind w:left="-1418"/>
    </w:pPr>
    <w:rPr>
      <w:sz w:val="2"/>
      <w:szCs w:val="2"/>
    </w:rPr>
  </w:style>
  <w:style w:type="character" w:styleId="PageNumber">
    <w:name w:val="page number"/>
    <w:basedOn w:val="DefaultParagraphFont"/>
    <w:rsid w:val="007D6561"/>
  </w:style>
  <w:style w:type="paragraph" w:styleId="Quote">
    <w:name w:val="Quote"/>
    <w:basedOn w:val="Heading1"/>
    <w:link w:val="QuoteChar"/>
    <w:qFormat/>
    <w:rsid w:val="007D6561"/>
    <w:rPr>
      <w:b w:val="0"/>
      <w:sz w:val="72"/>
      <w:szCs w:val="72"/>
      <w:lang w:val="en-NZ"/>
    </w:rPr>
  </w:style>
  <w:style w:type="character" w:customStyle="1" w:styleId="QuoteChar">
    <w:name w:val="Quote Char"/>
    <w:basedOn w:val="DefaultParagraphFont"/>
    <w:link w:val="Quote"/>
    <w:rsid w:val="007D65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6561"/>
    <w:pPr>
      <w:pageBreakBefore/>
    </w:pPr>
  </w:style>
  <w:style w:type="paragraph" w:customStyle="1" w:styleId="Border">
    <w:name w:val="Border"/>
    <w:basedOn w:val="Normal"/>
    <w:qFormat/>
    <w:rsid w:val="007D65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6561"/>
    <w:rPr>
      <w:b/>
      <w:bCs/>
      <w:i/>
      <w:iCs/>
      <w:color w:val="auto"/>
    </w:rPr>
  </w:style>
  <w:style w:type="paragraph" w:styleId="IntenseQuote">
    <w:name w:val="Intense Quote"/>
    <w:basedOn w:val="Normal"/>
    <w:next w:val="Normal"/>
    <w:link w:val="IntenseQuoteChar"/>
    <w:uiPriority w:val="30"/>
    <w:qFormat/>
    <w:rsid w:val="007D65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65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6561"/>
    <w:rPr>
      <w:smallCaps/>
      <w:color w:val="auto"/>
      <w:u w:val="single"/>
    </w:rPr>
  </w:style>
  <w:style w:type="character" w:styleId="IntenseReference">
    <w:name w:val="Intense Reference"/>
    <w:basedOn w:val="DefaultParagraphFont"/>
    <w:uiPriority w:val="32"/>
    <w:qFormat/>
    <w:rsid w:val="007D6561"/>
    <w:rPr>
      <w:b/>
      <w:bCs/>
      <w:smallCaps/>
      <w:color w:val="auto"/>
      <w:spacing w:val="5"/>
      <w:u w:val="single"/>
    </w:rPr>
  </w:style>
  <w:style w:type="paragraph" w:customStyle="1" w:styleId="2ColumnHeading">
    <w:name w:val="2Column Heading"/>
    <w:basedOn w:val="BodyText"/>
    <w:qFormat/>
    <w:rsid w:val="007D6561"/>
    <w:pPr>
      <w:spacing w:after="60"/>
      <w:ind w:left="-2268"/>
    </w:pPr>
    <w:rPr>
      <w:b/>
    </w:rPr>
  </w:style>
  <w:style w:type="paragraph" w:customStyle="1" w:styleId="Heading1TOC">
    <w:name w:val="Heading1 TOC"/>
    <w:basedOn w:val="Normal"/>
    <w:qFormat/>
    <w:rsid w:val="007D6561"/>
    <w:pPr>
      <w:spacing w:before="240" w:after="120"/>
    </w:pPr>
    <w:rPr>
      <w:rFonts w:ascii="Times New Roman" w:hAnsi="Times New Roman"/>
      <w:b/>
      <w:sz w:val="32"/>
    </w:rPr>
  </w:style>
  <w:style w:type="paragraph" w:customStyle="1" w:styleId="Heading2TOC">
    <w:name w:val="Heading2 TOC"/>
    <w:basedOn w:val="Normal"/>
    <w:qFormat/>
    <w:rsid w:val="007D6561"/>
    <w:pPr>
      <w:spacing w:before="240" w:after="60"/>
    </w:pPr>
    <w:rPr>
      <w:rFonts w:ascii="Times New Roman" w:hAnsi="Times New Roman"/>
      <w:b/>
      <w:sz w:val="28"/>
    </w:rPr>
  </w:style>
  <w:style w:type="character" w:customStyle="1" w:styleId="Underline">
    <w:name w:val="Underline"/>
    <w:basedOn w:val="DefaultParagraphFont"/>
    <w:qFormat/>
    <w:rsid w:val="007D6561"/>
    <w:rPr>
      <w:u w:val="single"/>
    </w:rPr>
  </w:style>
  <w:style w:type="character" w:customStyle="1" w:styleId="BoldandItalics">
    <w:name w:val="Bold and Italics"/>
    <w:qFormat/>
    <w:rsid w:val="007D6561"/>
    <w:rPr>
      <w:b/>
      <w:i/>
      <w:u w:val="none"/>
    </w:rPr>
  </w:style>
  <w:style w:type="paragraph" w:styleId="BalloonText">
    <w:name w:val="Balloon Text"/>
    <w:basedOn w:val="Normal"/>
    <w:link w:val="BalloonTextChar"/>
    <w:rsid w:val="007D6561"/>
    <w:rPr>
      <w:rFonts w:ascii="Tahoma" w:hAnsi="Tahoma" w:cs="Tahoma"/>
      <w:sz w:val="16"/>
      <w:szCs w:val="16"/>
    </w:rPr>
  </w:style>
  <w:style w:type="character" w:customStyle="1" w:styleId="BalloonTextChar">
    <w:name w:val="Balloon Text Char"/>
    <w:basedOn w:val="DefaultParagraphFont"/>
    <w:link w:val="BalloonText"/>
    <w:rsid w:val="007D65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65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65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6561"/>
    <w:rPr>
      <w:b/>
      <w:color w:val="660033"/>
      <w:spacing w:val="0"/>
    </w:rPr>
  </w:style>
  <w:style w:type="paragraph" w:customStyle="1" w:styleId="Nameditemlist">
    <w:name w:val="Named item list"/>
    <w:basedOn w:val="BodyText"/>
    <w:qFormat/>
    <w:rsid w:val="007D656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1284</Words>
  <Characters>8230</Characters>
  <Application>Microsoft Office Word</Application>
  <DocSecurity>0</DocSecurity>
  <Lines>312</Lines>
  <Paragraphs>175</Paragraphs>
  <ScaleCrop>false</ScaleCrop>
  <Company>Author-it Software Corporation Ltd.</Company>
  <LinksUpToDate>false</LinksUpToDate>
  <CharactersWithSpaces>9454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MEM09222A Interpret and maintain or restore original drawings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2012-07-02T02:26:00Z</dcterms:created>
  <dcterms:modified xsi:type="dcterms:W3CDTF">2012-07-02T02:26:00Z</dcterms:modified>
</cp:coreProperties>
</file>