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08B8" w:rsidP="002808B8">
      <w:pPr>
        <w:pStyle w:val="Title"/>
      </w:pPr>
      <w:bookmarkStart w:id="0" w:name="_GoBack"/>
      <w:bookmarkEnd w:id="0"/>
      <w:r>
        <w:fldChar w:fldCharType="begin"/>
      </w:r>
      <w:r>
        <w:instrText xml:space="preserve"> TITLE   \* MERGEFORMAT </w:instrText>
      </w:r>
      <w:r>
        <w:fldChar w:fldCharType="separate"/>
      </w:r>
      <w:r>
        <w:t>MEM09218A Participate in drafting projects for building services</w:t>
      </w:r>
      <w:r>
        <w:fldChar w:fldCharType="end"/>
      </w:r>
    </w:p>
    <w:p w:rsidR="002808B8" w:rsidP="002808B8">
      <w:pPr>
        <w:pStyle w:val="Version"/>
        <w:sectPr w:rsidSect="002B66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6641" w:rsidP="002B6641">
      <w:pPr>
        <w:pStyle w:val="SuperHeading"/>
      </w:pPr>
      <w:r w:rsidRPr="002B6641">
        <w:t>MEM09218A Participate in drafting projects for building services</w:t>
      </w:r>
    </w:p>
    <w:p w:rsidR="00000000" w:rsidRPr="002B6641" w:rsidP="002B6641">
      <w:pPr>
        <w:pStyle w:val="Heading1"/>
      </w:pPr>
      <w:bookmarkStart w:id="1" w:name="O_477013"/>
      <w:bookmarkEnd w:id="1"/>
      <w:r w:rsidRPr="002B6641">
        <w:t>Modification History</w:t>
      </w:r>
    </w:p>
    <w:p w:rsidR="00000000" w:rsidRPr="002B6641" w:rsidP="002B6641">
      <w:pPr>
        <w:pStyle w:val="BodyText"/>
      </w:pPr>
      <w:r w:rsidRPr="002B6641">
        <w:t>Release 1 - New unit of competency</w:t>
      </w:r>
    </w:p>
    <w:p w:rsidR="00000000" w:rsidRPr="002B6641" w:rsidP="002B6641">
      <w:pPr>
        <w:pStyle w:val="AllowPageBreak"/>
      </w:pPr>
    </w:p>
    <w:p w:rsidR="00000000" w:rsidRPr="002B6641" w:rsidP="002B6641">
      <w:pPr>
        <w:pStyle w:val="Heading1"/>
      </w:pPr>
      <w:bookmarkStart w:id="2" w:name="O_477014"/>
      <w:bookmarkEnd w:id="2"/>
      <w:r w:rsidRPr="002B6641">
        <w:t>Unit Descriptor</w:t>
      </w:r>
    </w:p>
    <w:p w:rsidR="00000000" w:rsidRPr="002B6641" w:rsidP="002B6641">
      <w:pPr>
        <w:pStyle w:val="BodyText"/>
      </w:pPr>
      <w:r w:rsidRPr="002B6641">
        <w:t>This unit of competency covers the skills and knowledge required to particip</w:t>
      </w:r>
      <w:r w:rsidRPr="002B6641">
        <w:t>ate in the coordination of services within buildings sites. This entails interpreting plans and specifications of other services, negotiating with other services and participating in project meetings. It also necessitates the sequencing of plans to meet th</w:t>
      </w:r>
      <w:r w:rsidRPr="002B6641">
        <w:t>e requirements of other services in a multi-service site.</w:t>
      </w:r>
    </w:p>
    <w:p w:rsidR="00000000" w:rsidRPr="002B6641" w:rsidP="002B6641">
      <w:pPr>
        <w:pStyle w:val="AllowPageBreak"/>
      </w:pPr>
    </w:p>
    <w:p w:rsidR="00000000" w:rsidRPr="002B6641" w:rsidP="002B6641">
      <w:pPr>
        <w:pStyle w:val="Heading1"/>
      </w:pPr>
      <w:bookmarkStart w:id="3" w:name="O_477015"/>
      <w:bookmarkEnd w:id="3"/>
      <w:r w:rsidRPr="002B6641">
        <w:t>Application of the Unit</w:t>
      </w:r>
    </w:p>
    <w:p w:rsidR="00000000" w:rsidRPr="002B6641" w:rsidP="002B6641">
      <w:pPr>
        <w:pStyle w:val="BodyText"/>
      </w:pPr>
      <w:r w:rsidRPr="002B6641">
        <w:t>This unit would be applied by draftspersons providing detailed engineering drawings that must be integrated with other building services. It requires interpr</w:t>
      </w:r>
      <w:r w:rsidRPr="002B6641">
        <w:t>etation of drawings and specifications from a variety of services and application of knowledge of building construction components and types to drawings development.</w:t>
      </w:r>
    </w:p>
    <w:p w:rsidR="00000000" w:rsidRPr="002B6641" w:rsidP="002B6641">
      <w:pPr>
        <w:pStyle w:val="BodyText"/>
      </w:pPr>
      <w:r w:rsidRPr="002B6641">
        <w:t>If work requires entering construction worksite, then the unit CPCCOHS1001A Work safely in</w:t>
      </w:r>
      <w:r w:rsidRPr="002B6641">
        <w:t xml:space="preserve"> the construction industry, should also be selected.</w:t>
      </w:r>
    </w:p>
    <w:p w:rsidR="00000000" w:rsidRPr="002B6641" w:rsidP="002B6641">
      <w:pPr>
        <w:pStyle w:val="AllowPageBreak"/>
      </w:pPr>
    </w:p>
    <w:p w:rsidR="00000000" w:rsidRPr="002B6641" w:rsidP="002B6641">
      <w:pPr>
        <w:pStyle w:val="Heading1"/>
      </w:pPr>
      <w:bookmarkStart w:id="4" w:name="O_477016"/>
      <w:bookmarkEnd w:id="4"/>
      <w:r w:rsidRPr="002B6641">
        <w:t>Licensing/Regulatory Information</w:t>
      </w:r>
    </w:p>
    <w:p w:rsidR="00000000" w:rsidRPr="002B6641" w:rsidP="002B6641">
      <w:pPr>
        <w:pStyle w:val="BodyText"/>
      </w:pPr>
      <w:r w:rsidRPr="002B6641">
        <w:t>No licensing, legislative, regulatory or certification requirements apply to this unit at the time of publication.</w:t>
      </w:r>
    </w:p>
    <w:p w:rsidR="00000000" w:rsidRPr="002B6641" w:rsidP="002B6641">
      <w:pPr>
        <w:pStyle w:val="AllowPageBreak"/>
      </w:pPr>
    </w:p>
    <w:p w:rsidR="00000000" w:rsidRPr="002B6641" w:rsidP="002B6641">
      <w:pPr>
        <w:pStyle w:val="Heading1"/>
      </w:pPr>
      <w:bookmarkStart w:id="5" w:name="O_477017"/>
      <w:bookmarkEnd w:id="5"/>
      <w:r w:rsidRPr="002B6641">
        <w:t>Pre-Requisites</w:t>
      </w:r>
    </w:p>
    <w:tbl>
      <w:tblPr>
        <w:tblW w:w="0" w:type="auto"/>
        <w:tblLayout w:type="fixed"/>
        <w:tblCellMar>
          <w:left w:w="62" w:type="dxa"/>
          <w:right w:w="62" w:type="dxa"/>
        </w:tblCellMar>
        <w:tblLook w:val="0000"/>
      </w:tblPr>
      <w:tblGrid>
        <w:gridCol w:w="1640"/>
        <w:gridCol w:w="7432"/>
      </w:tblGrid>
      <w:tr w:rsidTr="002B6641">
        <w:tblPrEx>
          <w:tblW w:w="0" w:type="auto"/>
          <w:tblLayout w:type="fixed"/>
          <w:tblCellMar>
            <w:left w:w="62" w:type="dxa"/>
            <w:right w:w="62" w:type="dxa"/>
          </w:tblCellMar>
          <w:tblLook w:val="0000"/>
        </w:tblPrEx>
        <w:tc>
          <w:tcPr>
            <w:tcW w:w="1640" w:type="dxa"/>
            <w:tcBorders>
              <w:top w:val="nil"/>
              <w:left w:val="nil"/>
              <w:bottom w:val="nil"/>
              <w:right w:val="nil"/>
            </w:tcBorders>
            <w:tcMar>
              <w:top w:w="0" w:type="dxa"/>
              <w:left w:w="62" w:type="dxa"/>
              <w:bottom w:w="0" w:type="dxa"/>
              <w:right w:w="62" w:type="dxa"/>
            </w:tcMar>
          </w:tcPr>
          <w:p w:rsidR="00000000" w:rsidP="002B6641">
            <w:pPr>
              <w:pStyle w:val="BodyText"/>
              <w:rPr>
                <w:lang w:val="en-NZ"/>
              </w:rPr>
            </w:pPr>
            <w:r w:rsidRPr="002B6641">
              <w:t>MEM09002B</w:t>
            </w:r>
          </w:p>
        </w:tc>
        <w:tc>
          <w:tcPr>
            <w:tcW w:w="7432" w:type="dxa"/>
            <w:tcBorders>
              <w:top w:val="nil"/>
              <w:left w:val="nil"/>
              <w:bottom w:val="nil"/>
              <w:right w:val="nil"/>
            </w:tcBorders>
            <w:tcMar>
              <w:top w:w="0" w:type="dxa"/>
              <w:left w:w="62" w:type="dxa"/>
              <w:bottom w:w="0" w:type="dxa"/>
              <w:right w:w="62" w:type="dxa"/>
            </w:tcMar>
          </w:tcPr>
          <w:p w:rsidR="00000000" w:rsidP="002B6641">
            <w:pPr>
              <w:pStyle w:val="BodyText"/>
              <w:rPr>
                <w:lang w:val="en-NZ"/>
              </w:rPr>
            </w:pPr>
            <w:r w:rsidRPr="002B6641">
              <w:t>Interpret technical drawing</w:t>
            </w:r>
          </w:p>
        </w:tc>
      </w:tr>
      <w:tr w:rsidTr="002B6641">
        <w:tblPrEx>
          <w:tblW w:w="0" w:type="auto"/>
          <w:tblLayout w:type="fixed"/>
          <w:tblCellMar>
            <w:left w:w="62" w:type="dxa"/>
            <w:right w:w="62" w:type="dxa"/>
          </w:tblCellMar>
          <w:tblLook w:val="0000"/>
        </w:tblPrEx>
        <w:tc>
          <w:tcPr>
            <w:tcW w:w="1640" w:type="dxa"/>
            <w:tcBorders>
              <w:top w:val="nil"/>
              <w:left w:val="nil"/>
              <w:bottom w:val="nil"/>
              <w:right w:val="nil"/>
            </w:tcBorders>
            <w:tcMar>
              <w:top w:w="0" w:type="dxa"/>
              <w:left w:w="62" w:type="dxa"/>
              <w:bottom w:w="0" w:type="dxa"/>
              <w:right w:w="62" w:type="dxa"/>
            </w:tcMar>
          </w:tcPr>
          <w:p w:rsidR="00000000" w:rsidP="002B6641">
            <w:pPr>
              <w:pStyle w:val="BodyText"/>
              <w:rPr>
                <w:lang w:val="en-NZ"/>
              </w:rPr>
            </w:pPr>
            <w:r w:rsidRPr="002B6641">
              <w:t>MEM09204A</w:t>
            </w:r>
          </w:p>
        </w:tc>
        <w:tc>
          <w:tcPr>
            <w:tcW w:w="7432" w:type="dxa"/>
            <w:tcBorders>
              <w:top w:val="nil"/>
              <w:left w:val="nil"/>
              <w:bottom w:val="nil"/>
              <w:right w:val="nil"/>
            </w:tcBorders>
            <w:tcMar>
              <w:top w:w="0" w:type="dxa"/>
              <w:left w:w="62" w:type="dxa"/>
              <w:bottom w:w="0" w:type="dxa"/>
              <w:right w:w="62" w:type="dxa"/>
            </w:tcMar>
          </w:tcPr>
          <w:p w:rsidR="00000000" w:rsidRPr="002B6641" w:rsidP="002B6641">
            <w:pPr>
              <w:pStyle w:val="BodyText"/>
            </w:pPr>
            <w:r w:rsidRPr="002B6641">
              <w:t>Produce basic engineering detail drawings</w:t>
            </w:r>
          </w:p>
        </w:tc>
      </w:tr>
    </w:tbl>
    <w:p w:rsidR="00000000" w:rsidRPr="002B6641" w:rsidP="002B6641">
      <w:pPr>
        <w:pStyle w:val="BodyText"/>
      </w:pPr>
    </w:p>
    <w:p w:rsidR="00000000" w:rsidRPr="002B6641" w:rsidP="002B6641">
      <w:pPr>
        <w:pStyle w:val="AllowPageBreak"/>
      </w:pPr>
    </w:p>
    <w:p w:rsidR="00000000" w:rsidRPr="002B6641" w:rsidP="002B6641">
      <w:pPr>
        <w:pStyle w:val="Heading1"/>
      </w:pPr>
      <w:bookmarkStart w:id="6" w:name="O_477018"/>
      <w:bookmarkEnd w:id="6"/>
      <w:r w:rsidRPr="002B6641">
        <w:t>Employability Skills Information</w:t>
      </w:r>
    </w:p>
    <w:p w:rsidR="00000000" w:rsidRPr="002B6641" w:rsidP="002B6641">
      <w:pPr>
        <w:pStyle w:val="BodyText"/>
      </w:pPr>
      <w:r w:rsidRPr="002B6641">
        <w:t>This unit contains employability skills.</w:t>
      </w:r>
    </w:p>
    <w:p w:rsidR="00000000" w:rsidRPr="002B6641" w:rsidP="002B6641">
      <w:pPr>
        <w:pStyle w:val="AllowPageBreak"/>
      </w:pPr>
    </w:p>
    <w:p w:rsidR="00000000" w:rsidRPr="002B6641" w:rsidP="002B6641">
      <w:pPr>
        <w:pStyle w:val="Heading1"/>
      </w:pPr>
      <w:bookmarkStart w:id="7" w:name="O_477019"/>
      <w:bookmarkEnd w:id="7"/>
      <w:r w:rsidRPr="002B6641">
        <w:t>Elements and Performance Criteria Pre-Content</w:t>
      </w:r>
    </w:p>
    <w:tbl>
      <w:tblPr>
        <w:tblW w:w="0" w:type="auto"/>
        <w:tblLayout w:type="fixed"/>
        <w:tblCellMar>
          <w:left w:w="62" w:type="dxa"/>
          <w:right w:w="62" w:type="dxa"/>
        </w:tblCellMar>
        <w:tblLook w:val="0000"/>
      </w:tblPr>
      <w:tblGrid>
        <w:gridCol w:w="2640"/>
        <w:gridCol w:w="6380"/>
      </w:tblGrid>
      <w:tr w:rsidTr="002B6641">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2B6641">
            <w:pPr>
              <w:pStyle w:val="BodyText"/>
              <w:rPr>
                <w:lang w:val="en-NZ"/>
              </w:rPr>
            </w:pPr>
            <w:r w:rsidRPr="002B6641">
              <w:t xml:space="preserve">Elements </w:t>
            </w:r>
            <w:r w:rsidRPr="002B6641">
              <w:t>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2B6641" w:rsidP="002B6641">
            <w:pPr>
              <w:pStyle w:val="BodyText"/>
            </w:pPr>
            <w:r w:rsidRPr="002B6641">
              <w:t>Performance criteria describe the performance needed to demonstrate achievement of the element. Where bold italicised text is used, further information is detailed in the required skills and knowledg</w:t>
            </w:r>
            <w:r w:rsidRPr="002B6641">
              <w:t>e section and the range statement. Assessment of performance is to be consistent with the evidence guide.</w:t>
            </w:r>
          </w:p>
        </w:tc>
      </w:tr>
    </w:tbl>
    <w:p w:rsidR="00000000" w:rsidRPr="002B6641" w:rsidP="002B6641">
      <w:pPr>
        <w:pStyle w:val="BodyText"/>
      </w:pPr>
    </w:p>
    <w:p w:rsidR="00000000" w:rsidRPr="002B6641" w:rsidP="002B6641">
      <w:pPr>
        <w:pStyle w:val="AllowPageBreak"/>
      </w:pPr>
    </w:p>
    <w:p w:rsidR="00000000" w:rsidRPr="002B6641" w:rsidP="002B6641">
      <w:pPr>
        <w:pStyle w:val="Heading1"/>
      </w:pPr>
      <w:bookmarkStart w:id="8" w:name="O_477020"/>
      <w:bookmarkEnd w:id="8"/>
      <w:r w:rsidRPr="002B664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B66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B6641">
            <w:pPr>
              <w:pStyle w:val="BodyText"/>
              <w:rPr>
                <w:lang w:val="en-NZ"/>
              </w:rPr>
            </w:pPr>
            <w:r w:rsidRPr="002B6641">
              <w:t>1</w:t>
            </w:r>
          </w:p>
        </w:tc>
        <w:tc>
          <w:tcPr>
            <w:tcW w:w="1962" w:type="dxa"/>
            <w:vMerge w:val="restart"/>
            <w:tcBorders>
              <w:top w:val="nil"/>
              <w:left w:val="nil"/>
              <w:bottom w:val="nil"/>
              <w:right w:val="nil"/>
            </w:tcBorders>
            <w:tcMar>
              <w:top w:w="0" w:type="dxa"/>
              <w:left w:w="62" w:type="dxa"/>
              <w:bottom w:w="0" w:type="dxa"/>
              <w:right w:w="62" w:type="dxa"/>
            </w:tcMar>
          </w:tcPr>
          <w:p w:rsidR="00000000" w:rsidP="002B6641">
            <w:pPr>
              <w:pStyle w:val="BodyText"/>
              <w:rPr>
                <w:lang w:val="en-NZ"/>
              </w:rPr>
            </w:pPr>
            <w:r w:rsidRPr="002B6641">
              <w:t>Examine site information</w:t>
            </w:r>
          </w:p>
        </w:tc>
        <w:tc>
          <w:tcPr>
            <w:tcW w:w="770" w:type="dxa"/>
            <w:tcBorders>
              <w:top w:val="nil"/>
              <w:left w:val="nil"/>
              <w:bottom w:val="nil"/>
              <w:right w:val="nil"/>
            </w:tcBorders>
            <w:tcMar>
              <w:top w:w="0" w:type="dxa"/>
              <w:left w:w="62" w:type="dxa"/>
              <w:bottom w:w="0" w:type="dxa"/>
              <w:right w:w="62" w:type="dxa"/>
            </w:tcMar>
          </w:tcPr>
          <w:p w:rsidR="00000000" w:rsidP="002B6641">
            <w:pPr>
              <w:pStyle w:val="BodyText"/>
              <w:rPr>
                <w:lang w:val="en-NZ"/>
              </w:rPr>
            </w:pPr>
            <w:r w:rsidRPr="002B6641">
              <w:t>1.1</w:t>
            </w:r>
          </w:p>
        </w:tc>
        <w:tc>
          <w:tcPr>
            <w:tcW w:w="5610" w:type="dxa"/>
            <w:tcBorders>
              <w:top w:val="nil"/>
              <w:left w:val="nil"/>
              <w:bottom w:val="nil"/>
              <w:right w:val="nil"/>
            </w:tcBorders>
            <w:tcMar>
              <w:top w:w="0" w:type="dxa"/>
              <w:left w:w="62" w:type="dxa"/>
              <w:bottom w:w="0" w:type="dxa"/>
              <w:right w:w="62" w:type="dxa"/>
            </w:tcMar>
          </w:tcPr>
          <w:p w:rsidR="00000000" w:rsidP="002B6641">
            <w:pPr>
              <w:pStyle w:val="BodyText"/>
              <w:rPr>
                <w:lang w:val="en-NZ"/>
              </w:rPr>
            </w:pPr>
            <w:r w:rsidRPr="002B6641">
              <w:t xml:space="preserve">Identify building features and types of building services from drawings and project information </w:t>
            </w:r>
          </w:p>
        </w:tc>
      </w:tr>
      <w:tr w:rsidTr="002B66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641">
            <w:pPr>
              <w:pStyle w:val="BodyText"/>
              <w:rPr>
                <w:lang w:val="en-NZ"/>
              </w:rPr>
            </w:pPr>
            <w:r w:rsidRPr="002B6641">
              <w:t>1.2</w:t>
            </w:r>
          </w:p>
        </w:tc>
        <w:tc>
          <w:tcPr>
            <w:tcW w:w="5610" w:type="dxa"/>
            <w:tcBorders>
              <w:top w:val="nil"/>
              <w:left w:val="nil"/>
              <w:bottom w:val="nil"/>
              <w:right w:val="nil"/>
            </w:tcBorders>
            <w:tcMar>
              <w:top w:w="0" w:type="dxa"/>
              <w:left w:w="62" w:type="dxa"/>
              <w:bottom w:w="0" w:type="dxa"/>
              <w:right w:w="62" w:type="dxa"/>
            </w:tcMar>
          </w:tcPr>
          <w:p w:rsidR="00000000" w:rsidP="002B6641">
            <w:pPr>
              <w:pStyle w:val="BodyText"/>
              <w:rPr>
                <w:lang w:val="en-NZ"/>
              </w:rPr>
            </w:pPr>
            <w:r w:rsidRPr="002B6641">
              <w:t>Identify functions of building services, requirements for installation of components and implications for drawing work</w:t>
            </w:r>
          </w:p>
        </w:tc>
      </w:tr>
      <w:tr w:rsidTr="002B66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641">
            <w:pPr>
              <w:pStyle w:val="BodyText"/>
              <w:rPr>
                <w:lang w:val="en-NZ"/>
              </w:rPr>
            </w:pPr>
            <w:r w:rsidRPr="002B6641">
              <w:t>1.3</w:t>
            </w:r>
          </w:p>
        </w:tc>
        <w:tc>
          <w:tcPr>
            <w:tcW w:w="5610" w:type="dxa"/>
            <w:tcBorders>
              <w:top w:val="nil"/>
              <w:left w:val="nil"/>
              <w:bottom w:val="nil"/>
              <w:right w:val="nil"/>
            </w:tcBorders>
            <w:tcMar>
              <w:top w:w="0" w:type="dxa"/>
              <w:left w:w="62" w:type="dxa"/>
              <w:bottom w:w="0" w:type="dxa"/>
              <w:right w:w="62" w:type="dxa"/>
            </w:tcMar>
          </w:tcPr>
          <w:p w:rsidR="00000000" w:rsidRPr="002B6641" w:rsidP="002B6641">
            <w:pPr>
              <w:pStyle w:val="BodyText"/>
            </w:pPr>
            <w:r w:rsidRPr="002B6641">
              <w:t>Extract all required information from services and project documentation</w:t>
            </w:r>
          </w:p>
        </w:tc>
      </w:tr>
    </w:tbl>
    <w:p w:rsidR="00000000" w:rsidRPr="002B6641" w:rsidP="002B6641">
      <w:pPr>
        <w:pStyle w:val="BodyText"/>
      </w:pPr>
    </w:p>
    <w:tbl>
      <w:tblPr>
        <w:tblW w:w="0" w:type="auto"/>
        <w:tblLayout w:type="fixed"/>
        <w:tblCellMar>
          <w:left w:w="62" w:type="dxa"/>
          <w:right w:w="62" w:type="dxa"/>
        </w:tblCellMar>
        <w:tblLook w:val="0000"/>
      </w:tblPr>
      <w:tblGrid>
        <w:gridCol w:w="678"/>
        <w:gridCol w:w="1962"/>
        <w:gridCol w:w="770"/>
        <w:gridCol w:w="5610"/>
      </w:tblGrid>
      <w:tr w:rsidTr="002B66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B6641">
            <w:pPr>
              <w:pStyle w:val="BodyText"/>
              <w:rPr>
                <w:lang w:val="en-NZ"/>
              </w:rPr>
            </w:pPr>
            <w:r w:rsidRPr="002B6641">
              <w:t>2</w:t>
            </w:r>
          </w:p>
        </w:tc>
        <w:tc>
          <w:tcPr>
            <w:tcW w:w="1962" w:type="dxa"/>
            <w:vMerge w:val="restart"/>
            <w:tcBorders>
              <w:top w:val="nil"/>
              <w:left w:val="nil"/>
              <w:bottom w:val="nil"/>
              <w:right w:val="nil"/>
            </w:tcBorders>
            <w:tcMar>
              <w:top w:w="0" w:type="dxa"/>
              <w:left w:w="62" w:type="dxa"/>
              <w:bottom w:w="0" w:type="dxa"/>
              <w:right w:w="62" w:type="dxa"/>
            </w:tcMar>
          </w:tcPr>
          <w:p w:rsidR="00000000" w:rsidP="002B6641">
            <w:pPr>
              <w:pStyle w:val="BodyText"/>
              <w:rPr>
                <w:lang w:val="en-NZ"/>
              </w:rPr>
            </w:pPr>
            <w:r w:rsidRPr="002B6641">
              <w:t>Integrate information from other services</w:t>
            </w:r>
          </w:p>
        </w:tc>
        <w:tc>
          <w:tcPr>
            <w:tcW w:w="770" w:type="dxa"/>
            <w:tcBorders>
              <w:top w:val="nil"/>
              <w:left w:val="nil"/>
              <w:bottom w:val="nil"/>
              <w:right w:val="nil"/>
            </w:tcBorders>
            <w:tcMar>
              <w:top w:w="0" w:type="dxa"/>
              <w:left w:w="62" w:type="dxa"/>
              <w:bottom w:w="0" w:type="dxa"/>
              <w:right w:w="62" w:type="dxa"/>
            </w:tcMar>
          </w:tcPr>
          <w:p w:rsidR="00000000" w:rsidP="002B6641">
            <w:pPr>
              <w:pStyle w:val="BodyText"/>
              <w:rPr>
                <w:lang w:val="en-NZ"/>
              </w:rPr>
            </w:pPr>
            <w:r w:rsidRPr="002B6641">
              <w:t>2.1</w:t>
            </w:r>
          </w:p>
        </w:tc>
        <w:tc>
          <w:tcPr>
            <w:tcW w:w="5610" w:type="dxa"/>
            <w:tcBorders>
              <w:top w:val="nil"/>
              <w:left w:val="nil"/>
              <w:bottom w:val="nil"/>
              <w:right w:val="nil"/>
            </w:tcBorders>
            <w:tcMar>
              <w:top w:w="0" w:type="dxa"/>
              <w:left w:w="62" w:type="dxa"/>
              <w:bottom w:w="0" w:type="dxa"/>
              <w:right w:w="62" w:type="dxa"/>
            </w:tcMar>
          </w:tcPr>
          <w:p w:rsidR="00000000" w:rsidP="002B6641">
            <w:pPr>
              <w:pStyle w:val="BodyText"/>
              <w:rPr>
                <w:lang w:val="en-NZ"/>
              </w:rPr>
            </w:pPr>
            <w:r w:rsidRPr="002B6641">
              <w:t>Prepare drawings that incorporate protocols for a multi-service site</w:t>
            </w:r>
          </w:p>
        </w:tc>
      </w:tr>
      <w:tr w:rsidTr="002B66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641">
            <w:pPr>
              <w:pStyle w:val="BodyText"/>
              <w:rPr>
                <w:lang w:val="en-NZ"/>
              </w:rPr>
            </w:pPr>
            <w:r w:rsidRPr="002B6641">
              <w:t>2.2</w:t>
            </w:r>
          </w:p>
        </w:tc>
        <w:tc>
          <w:tcPr>
            <w:tcW w:w="5610" w:type="dxa"/>
            <w:tcBorders>
              <w:top w:val="nil"/>
              <w:left w:val="nil"/>
              <w:bottom w:val="nil"/>
              <w:right w:val="nil"/>
            </w:tcBorders>
            <w:tcMar>
              <w:top w:w="0" w:type="dxa"/>
              <w:left w:w="62" w:type="dxa"/>
              <w:bottom w:w="0" w:type="dxa"/>
              <w:right w:w="62" w:type="dxa"/>
            </w:tcMar>
          </w:tcPr>
          <w:p w:rsidR="00000000" w:rsidP="002B6641">
            <w:pPr>
              <w:pStyle w:val="BodyText"/>
              <w:rPr>
                <w:lang w:val="en-NZ"/>
              </w:rPr>
            </w:pPr>
            <w:r w:rsidRPr="002B6641">
              <w:t>Facilitate sequencing and coordination with other service</w:t>
            </w:r>
            <w:r w:rsidRPr="002B6641">
              <w:t xml:space="preserve">s </w:t>
            </w:r>
          </w:p>
        </w:tc>
      </w:tr>
      <w:tr w:rsidTr="002B66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641">
            <w:pPr>
              <w:pStyle w:val="BodyText"/>
              <w:rPr>
                <w:lang w:val="en-NZ"/>
              </w:rPr>
            </w:pPr>
            <w:r w:rsidRPr="002B6641">
              <w:t>2.3</w:t>
            </w:r>
          </w:p>
        </w:tc>
        <w:tc>
          <w:tcPr>
            <w:tcW w:w="5610" w:type="dxa"/>
            <w:tcBorders>
              <w:top w:val="nil"/>
              <w:left w:val="nil"/>
              <w:bottom w:val="nil"/>
              <w:right w:val="nil"/>
            </w:tcBorders>
            <w:tcMar>
              <w:top w:w="0" w:type="dxa"/>
              <w:left w:w="62" w:type="dxa"/>
              <w:bottom w:w="0" w:type="dxa"/>
              <w:right w:w="62" w:type="dxa"/>
            </w:tcMar>
          </w:tcPr>
          <w:p w:rsidR="00000000" w:rsidP="002B6641">
            <w:pPr>
              <w:pStyle w:val="BodyText"/>
              <w:rPr>
                <w:lang w:val="en-NZ"/>
              </w:rPr>
            </w:pPr>
            <w:r w:rsidRPr="002B6641">
              <w:t>Integrate the functions of other building services into drafting work practices</w:t>
            </w:r>
          </w:p>
        </w:tc>
      </w:tr>
      <w:tr w:rsidTr="002B66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641">
            <w:pPr>
              <w:pStyle w:val="BodyText"/>
              <w:rPr>
                <w:lang w:val="en-NZ"/>
              </w:rPr>
            </w:pPr>
            <w:r w:rsidRPr="002B6641">
              <w:t>2.4</w:t>
            </w:r>
          </w:p>
        </w:tc>
        <w:tc>
          <w:tcPr>
            <w:tcW w:w="5610" w:type="dxa"/>
            <w:tcBorders>
              <w:top w:val="nil"/>
              <w:left w:val="nil"/>
              <w:bottom w:val="nil"/>
              <w:right w:val="nil"/>
            </w:tcBorders>
            <w:tcMar>
              <w:top w:w="0" w:type="dxa"/>
              <w:left w:w="62" w:type="dxa"/>
              <w:bottom w:w="0" w:type="dxa"/>
              <w:right w:w="62" w:type="dxa"/>
            </w:tcMar>
          </w:tcPr>
          <w:p w:rsidR="00000000" w:rsidRPr="002B6641" w:rsidP="002B6641">
            <w:pPr>
              <w:pStyle w:val="BodyText"/>
            </w:pPr>
            <w:r w:rsidRPr="002B6641">
              <w:t>Ensure installation plans are appropriate for building types and components</w:t>
            </w:r>
          </w:p>
        </w:tc>
      </w:tr>
    </w:tbl>
    <w:p w:rsidR="00000000" w:rsidRPr="002B6641" w:rsidP="002B6641">
      <w:pPr>
        <w:pStyle w:val="BodyText"/>
      </w:pPr>
    </w:p>
    <w:tbl>
      <w:tblPr>
        <w:tblW w:w="0" w:type="auto"/>
        <w:tblLayout w:type="fixed"/>
        <w:tblCellMar>
          <w:left w:w="62" w:type="dxa"/>
          <w:right w:w="62" w:type="dxa"/>
        </w:tblCellMar>
        <w:tblLook w:val="0000"/>
      </w:tblPr>
      <w:tblGrid>
        <w:gridCol w:w="678"/>
        <w:gridCol w:w="1962"/>
        <w:gridCol w:w="770"/>
        <w:gridCol w:w="5610"/>
      </w:tblGrid>
      <w:tr w:rsidTr="002B66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B6641">
            <w:pPr>
              <w:pStyle w:val="BodyText"/>
              <w:rPr>
                <w:lang w:val="en-NZ"/>
              </w:rPr>
            </w:pPr>
            <w:r w:rsidRPr="002B6641">
              <w:t>3</w:t>
            </w:r>
          </w:p>
        </w:tc>
        <w:tc>
          <w:tcPr>
            <w:tcW w:w="1962" w:type="dxa"/>
            <w:vMerge w:val="restart"/>
            <w:tcBorders>
              <w:top w:val="nil"/>
              <w:left w:val="nil"/>
              <w:bottom w:val="nil"/>
              <w:right w:val="nil"/>
            </w:tcBorders>
            <w:tcMar>
              <w:top w:w="0" w:type="dxa"/>
              <w:left w:w="62" w:type="dxa"/>
              <w:bottom w:w="0" w:type="dxa"/>
              <w:right w:w="62" w:type="dxa"/>
            </w:tcMar>
          </w:tcPr>
          <w:p w:rsidR="00000000" w:rsidP="002B6641">
            <w:pPr>
              <w:pStyle w:val="BodyText"/>
              <w:rPr>
                <w:lang w:val="en-NZ"/>
              </w:rPr>
            </w:pPr>
            <w:r w:rsidRPr="002B6641">
              <w:t>Participate in site and coordination meetings</w:t>
            </w:r>
          </w:p>
        </w:tc>
        <w:tc>
          <w:tcPr>
            <w:tcW w:w="770" w:type="dxa"/>
            <w:tcBorders>
              <w:top w:val="nil"/>
              <w:left w:val="nil"/>
              <w:bottom w:val="nil"/>
              <w:right w:val="nil"/>
            </w:tcBorders>
            <w:tcMar>
              <w:top w:w="0" w:type="dxa"/>
              <w:left w:w="62" w:type="dxa"/>
              <w:bottom w:w="0" w:type="dxa"/>
              <w:right w:w="62" w:type="dxa"/>
            </w:tcMar>
          </w:tcPr>
          <w:p w:rsidR="00000000" w:rsidP="002B6641">
            <w:pPr>
              <w:pStyle w:val="BodyText"/>
              <w:rPr>
                <w:lang w:val="en-NZ"/>
              </w:rPr>
            </w:pPr>
            <w:r w:rsidRPr="002B6641">
              <w:t>3.1</w:t>
            </w:r>
          </w:p>
        </w:tc>
        <w:tc>
          <w:tcPr>
            <w:tcW w:w="5610" w:type="dxa"/>
            <w:tcBorders>
              <w:top w:val="nil"/>
              <w:left w:val="nil"/>
              <w:bottom w:val="nil"/>
              <w:right w:val="nil"/>
            </w:tcBorders>
            <w:tcMar>
              <w:top w:w="0" w:type="dxa"/>
              <w:left w:w="62" w:type="dxa"/>
              <w:bottom w:w="0" w:type="dxa"/>
              <w:right w:w="62" w:type="dxa"/>
            </w:tcMar>
          </w:tcPr>
          <w:p w:rsidR="00000000" w:rsidP="002B6641">
            <w:pPr>
              <w:pStyle w:val="BodyText"/>
              <w:rPr>
                <w:lang w:val="en-NZ"/>
              </w:rPr>
            </w:pPr>
            <w:r w:rsidRPr="002B6641">
              <w:t xml:space="preserve">Identify and apply meeting procedures and objectives </w:t>
            </w:r>
          </w:p>
        </w:tc>
      </w:tr>
      <w:tr w:rsidTr="002B66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641">
            <w:pPr>
              <w:pStyle w:val="BodyText"/>
              <w:rPr>
                <w:lang w:val="en-NZ"/>
              </w:rPr>
            </w:pPr>
            <w:r w:rsidRPr="002B6641">
              <w:t>3.2</w:t>
            </w:r>
          </w:p>
        </w:tc>
        <w:tc>
          <w:tcPr>
            <w:tcW w:w="5610" w:type="dxa"/>
            <w:tcBorders>
              <w:top w:val="nil"/>
              <w:left w:val="nil"/>
              <w:bottom w:val="nil"/>
              <w:right w:val="nil"/>
            </w:tcBorders>
            <w:tcMar>
              <w:top w:w="0" w:type="dxa"/>
              <w:left w:w="62" w:type="dxa"/>
              <w:bottom w:w="0" w:type="dxa"/>
              <w:right w:w="62" w:type="dxa"/>
            </w:tcMar>
          </w:tcPr>
          <w:p w:rsidR="00000000" w:rsidP="002B6641">
            <w:pPr>
              <w:pStyle w:val="BodyText"/>
              <w:rPr>
                <w:lang w:val="en-NZ"/>
              </w:rPr>
            </w:pPr>
            <w:r w:rsidRPr="002B6641">
              <w:t>Present points of view and comments, including agreement and dissent, in a logical, persuasive and orderly manner</w:t>
            </w:r>
          </w:p>
        </w:tc>
      </w:tr>
      <w:tr w:rsidTr="002B66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641">
            <w:pPr>
              <w:pStyle w:val="BodyText"/>
              <w:rPr>
                <w:lang w:val="en-NZ"/>
              </w:rPr>
            </w:pPr>
            <w:r w:rsidRPr="002B6641">
              <w:t>3.3</w:t>
            </w:r>
          </w:p>
        </w:tc>
        <w:tc>
          <w:tcPr>
            <w:tcW w:w="5610" w:type="dxa"/>
            <w:tcBorders>
              <w:top w:val="nil"/>
              <w:left w:val="nil"/>
              <w:bottom w:val="nil"/>
              <w:right w:val="nil"/>
            </w:tcBorders>
            <w:tcMar>
              <w:top w:w="0" w:type="dxa"/>
              <w:left w:w="62" w:type="dxa"/>
              <w:bottom w:w="0" w:type="dxa"/>
              <w:right w:w="62" w:type="dxa"/>
            </w:tcMar>
          </w:tcPr>
          <w:p w:rsidR="00000000" w:rsidP="002B6641">
            <w:pPr>
              <w:pStyle w:val="BodyText"/>
              <w:rPr>
                <w:lang w:val="en-NZ"/>
              </w:rPr>
            </w:pPr>
            <w:r w:rsidRPr="002B6641">
              <w:t xml:space="preserve">Obtain and consider points of view of other members </w:t>
            </w:r>
          </w:p>
        </w:tc>
      </w:tr>
      <w:tr w:rsidTr="002B66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641">
            <w:pPr>
              <w:pStyle w:val="BodyText"/>
              <w:rPr>
                <w:lang w:val="en-NZ"/>
              </w:rPr>
            </w:pPr>
            <w:r w:rsidRPr="002B6641">
              <w:t>3.4</w:t>
            </w:r>
          </w:p>
        </w:tc>
        <w:tc>
          <w:tcPr>
            <w:tcW w:w="5610" w:type="dxa"/>
            <w:tcBorders>
              <w:top w:val="nil"/>
              <w:left w:val="nil"/>
              <w:bottom w:val="nil"/>
              <w:right w:val="nil"/>
            </w:tcBorders>
            <w:tcMar>
              <w:top w:w="0" w:type="dxa"/>
              <w:left w:w="62" w:type="dxa"/>
              <w:bottom w:w="0" w:type="dxa"/>
              <w:right w:w="62" w:type="dxa"/>
            </w:tcMar>
          </w:tcPr>
          <w:p w:rsidR="00000000" w:rsidP="002B6641">
            <w:pPr>
              <w:pStyle w:val="BodyText"/>
              <w:rPr>
                <w:lang w:val="en-NZ"/>
              </w:rPr>
            </w:pPr>
            <w:r w:rsidRPr="002B6641">
              <w:t xml:space="preserve">Submit drawings to project supervisor </w:t>
            </w:r>
          </w:p>
        </w:tc>
      </w:tr>
      <w:tr w:rsidTr="002B66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641">
            <w:pPr>
              <w:pStyle w:val="BodyText"/>
              <w:rPr>
                <w:lang w:val="en-NZ"/>
              </w:rPr>
            </w:pPr>
            <w:r w:rsidRPr="002B6641">
              <w:t>3.5</w:t>
            </w:r>
          </w:p>
        </w:tc>
        <w:tc>
          <w:tcPr>
            <w:tcW w:w="5610" w:type="dxa"/>
            <w:tcBorders>
              <w:top w:val="nil"/>
              <w:left w:val="nil"/>
              <w:bottom w:val="nil"/>
              <w:right w:val="nil"/>
            </w:tcBorders>
            <w:tcMar>
              <w:top w:w="0" w:type="dxa"/>
              <w:left w:w="62" w:type="dxa"/>
              <w:bottom w:w="0" w:type="dxa"/>
              <w:right w:w="62" w:type="dxa"/>
            </w:tcMar>
          </w:tcPr>
          <w:p w:rsidR="00000000" w:rsidRPr="002B6641" w:rsidP="002B6641">
            <w:pPr>
              <w:pStyle w:val="BodyText"/>
            </w:pPr>
            <w:r w:rsidRPr="002B6641">
              <w:t>Integrate feedback into drawings and prepare final draft</w:t>
            </w:r>
          </w:p>
        </w:tc>
      </w:tr>
    </w:tbl>
    <w:p w:rsidR="00000000" w:rsidRPr="002B6641" w:rsidP="002B6641">
      <w:pPr>
        <w:pStyle w:val="BodyText"/>
      </w:pPr>
    </w:p>
    <w:tbl>
      <w:tblPr>
        <w:tblW w:w="0" w:type="auto"/>
        <w:tblLayout w:type="fixed"/>
        <w:tblCellMar>
          <w:left w:w="62" w:type="dxa"/>
          <w:right w:w="62" w:type="dxa"/>
        </w:tblCellMar>
        <w:tblLook w:val="0000"/>
      </w:tblPr>
      <w:tblGrid>
        <w:gridCol w:w="678"/>
        <w:gridCol w:w="1962"/>
        <w:gridCol w:w="770"/>
        <w:gridCol w:w="5610"/>
      </w:tblGrid>
      <w:tr w:rsidTr="002B66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B6641">
            <w:pPr>
              <w:pStyle w:val="BodyText"/>
              <w:rPr>
                <w:lang w:val="en-NZ"/>
              </w:rPr>
            </w:pPr>
            <w:r w:rsidRPr="002B6641">
              <w:t>4</w:t>
            </w:r>
          </w:p>
        </w:tc>
        <w:tc>
          <w:tcPr>
            <w:tcW w:w="1962" w:type="dxa"/>
            <w:vMerge w:val="restart"/>
            <w:tcBorders>
              <w:top w:val="nil"/>
              <w:left w:val="nil"/>
              <w:bottom w:val="nil"/>
              <w:right w:val="nil"/>
            </w:tcBorders>
            <w:tcMar>
              <w:top w:w="0" w:type="dxa"/>
              <w:left w:w="62" w:type="dxa"/>
              <w:bottom w:w="0" w:type="dxa"/>
              <w:right w:w="62" w:type="dxa"/>
            </w:tcMar>
          </w:tcPr>
          <w:p w:rsidR="00000000" w:rsidP="002B6641">
            <w:pPr>
              <w:pStyle w:val="BodyText"/>
              <w:rPr>
                <w:lang w:val="en-NZ"/>
              </w:rPr>
            </w:pPr>
            <w:r w:rsidRPr="002B6641">
              <w:t>Complete drawing</w:t>
            </w:r>
          </w:p>
        </w:tc>
        <w:tc>
          <w:tcPr>
            <w:tcW w:w="770" w:type="dxa"/>
            <w:tcBorders>
              <w:top w:val="nil"/>
              <w:left w:val="nil"/>
              <w:bottom w:val="nil"/>
              <w:right w:val="nil"/>
            </w:tcBorders>
            <w:tcMar>
              <w:top w:w="0" w:type="dxa"/>
              <w:left w:w="62" w:type="dxa"/>
              <w:bottom w:w="0" w:type="dxa"/>
              <w:right w:w="62" w:type="dxa"/>
            </w:tcMar>
          </w:tcPr>
          <w:p w:rsidR="00000000" w:rsidP="002B6641">
            <w:pPr>
              <w:pStyle w:val="BodyText"/>
              <w:rPr>
                <w:lang w:val="en-NZ"/>
              </w:rPr>
            </w:pPr>
            <w:r w:rsidRPr="002B6641">
              <w:t>4.1</w:t>
            </w:r>
          </w:p>
        </w:tc>
        <w:tc>
          <w:tcPr>
            <w:tcW w:w="5610" w:type="dxa"/>
            <w:tcBorders>
              <w:top w:val="nil"/>
              <w:left w:val="nil"/>
              <w:bottom w:val="nil"/>
              <w:right w:val="nil"/>
            </w:tcBorders>
            <w:tcMar>
              <w:top w:w="0" w:type="dxa"/>
              <w:left w:w="62" w:type="dxa"/>
              <w:bottom w:w="0" w:type="dxa"/>
              <w:right w:w="62" w:type="dxa"/>
            </w:tcMar>
          </w:tcPr>
          <w:p w:rsidR="00000000" w:rsidP="002B6641">
            <w:pPr>
              <w:pStyle w:val="BodyText"/>
              <w:rPr>
                <w:lang w:val="en-NZ"/>
              </w:rPr>
            </w:pPr>
            <w:r w:rsidRPr="002B6641">
              <w:t>Check final drawing and documentation to ensure all required specifications, symbols, dimensions and components are included according to standards and the design specification</w:t>
            </w:r>
          </w:p>
        </w:tc>
      </w:tr>
      <w:tr w:rsidTr="002B66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641">
            <w:pPr>
              <w:pStyle w:val="BodyText"/>
              <w:rPr>
                <w:lang w:val="en-NZ"/>
              </w:rPr>
            </w:pPr>
            <w:r w:rsidRPr="002B6641">
              <w:t>4.2</w:t>
            </w:r>
          </w:p>
        </w:tc>
        <w:tc>
          <w:tcPr>
            <w:tcW w:w="5610" w:type="dxa"/>
            <w:tcBorders>
              <w:top w:val="nil"/>
              <w:left w:val="nil"/>
              <w:bottom w:val="nil"/>
              <w:right w:val="nil"/>
            </w:tcBorders>
            <w:tcMar>
              <w:top w:w="0" w:type="dxa"/>
              <w:left w:w="62" w:type="dxa"/>
              <w:bottom w:w="0" w:type="dxa"/>
              <w:right w:w="62" w:type="dxa"/>
            </w:tcMar>
          </w:tcPr>
          <w:p w:rsidR="00000000" w:rsidRPr="002B6641" w:rsidP="002B6641">
            <w:pPr>
              <w:pStyle w:val="BodyText"/>
            </w:pPr>
            <w:r w:rsidRPr="002B6641">
              <w:t xml:space="preserve">Present and store drawing and documentation according to organisational </w:t>
            </w:r>
            <w:r w:rsidRPr="002B6641">
              <w:t>procedures</w:t>
            </w:r>
          </w:p>
        </w:tc>
      </w:tr>
    </w:tbl>
    <w:p w:rsidR="00000000" w:rsidRPr="002B6641" w:rsidP="002B6641">
      <w:pPr>
        <w:pStyle w:val="BodyText"/>
      </w:pPr>
    </w:p>
    <w:p w:rsidR="00000000" w:rsidRPr="002B6641" w:rsidP="002B6641">
      <w:pPr>
        <w:pStyle w:val="AllowPageBreak"/>
      </w:pPr>
    </w:p>
    <w:p w:rsidR="00000000" w:rsidRPr="002B6641" w:rsidP="002B6641">
      <w:pPr>
        <w:pStyle w:val="Heading1"/>
      </w:pPr>
      <w:bookmarkStart w:id="9" w:name="O_477021"/>
      <w:bookmarkEnd w:id="9"/>
      <w:r w:rsidRPr="002B6641">
        <w:t>Required Skills and Knowledge</w:t>
      </w:r>
    </w:p>
    <w:tbl>
      <w:tblPr>
        <w:tblW w:w="0" w:type="auto"/>
        <w:tblLayout w:type="fixed"/>
        <w:tblCellMar>
          <w:left w:w="62" w:type="dxa"/>
          <w:right w:w="62" w:type="dxa"/>
        </w:tblCellMar>
        <w:tblLook w:val="0000"/>
      </w:tblPr>
      <w:tblGrid>
        <w:gridCol w:w="9072"/>
      </w:tblGrid>
      <w:tr w:rsidTr="002B664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B6641">
            <w:pPr>
              <w:pStyle w:val="BodyText"/>
              <w:rPr>
                <w:lang w:val="en-NZ"/>
              </w:rPr>
            </w:pPr>
            <w:r w:rsidRPr="002B6641">
              <w:rPr>
                <w:rStyle w:val="SpecialBold"/>
              </w:rPr>
              <w:t xml:space="preserve">Required skills </w:t>
            </w:r>
          </w:p>
        </w:tc>
      </w:tr>
      <w:tr w:rsidTr="002B664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B6641" w:rsidP="002B6641">
            <w:pPr>
              <w:pStyle w:val="BodyText"/>
            </w:pPr>
            <w:r w:rsidRPr="002B6641">
              <w:t>Required skills include:</w:t>
            </w:r>
          </w:p>
          <w:p w:rsidR="00000000" w:rsidRPr="002B6641" w:rsidP="002B6641">
            <w:pPr>
              <w:pStyle w:val="ListBullet"/>
            </w:pPr>
            <w:r w:rsidRPr="002B6641">
              <w:t>drafting skills and interpreting drawings from full range of building services</w:t>
            </w:r>
          </w:p>
          <w:p w:rsidR="00000000" w:rsidRPr="002B6641" w:rsidP="002B6641">
            <w:pPr>
              <w:pStyle w:val="ListBullet"/>
            </w:pPr>
            <w:r w:rsidRPr="002B6641">
              <w:t>interpersonal skills to work with others and negotiate final plans</w:t>
            </w:r>
          </w:p>
          <w:p w:rsidR="00000000" w:rsidRPr="002B6641" w:rsidP="002B6641">
            <w:pPr>
              <w:pStyle w:val="ListBullet"/>
            </w:pPr>
            <w:r w:rsidRPr="002B6641">
              <w:t>applying various codes of practice, specifications and standards</w:t>
            </w:r>
          </w:p>
          <w:p w:rsidR="00000000" w:rsidRPr="002B6641" w:rsidP="002B6641">
            <w:pPr>
              <w:pStyle w:val="ListBullet"/>
            </w:pPr>
            <w:r w:rsidRPr="002B6641">
              <w:t>producing plans according to industry standard</w:t>
            </w:r>
          </w:p>
          <w:p w:rsidR="00000000" w:rsidRPr="002B6641" w:rsidP="002B6641">
            <w:pPr>
              <w:pStyle w:val="ListBullet"/>
            </w:pPr>
            <w:r w:rsidRPr="002B6641">
              <w:t xml:space="preserve">numeracy skills sufficient to interpret technical information and conduct mathematical problem solving as required in the scope of this unit </w:t>
            </w:r>
          </w:p>
          <w:p w:rsidR="00000000" w:rsidRPr="002B6641" w:rsidP="002B6641">
            <w:pPr>
              <w:pStyle w:val="ListBullet"/>
            </w:pPr>
            <w:r w:rsidRPr="002B6641">
              <w:t>li</w:t>
            </w:r>
            <w:r w:rsidRPr="002B6641">
              <w:t>teracy skills sufficient to read and interpret instructions, relevant codes of practice and specifications for drawing work</w:t>
            </w:r>
          </w:p>
          <w:p w:rsidR="00000000" w:rsidP="002B6641">
            <w:pPr>
              <w:pStyle w:val="ListBullet"/>
              <w:rPr>
                <w:lang w:val="en-NZ"/>
              </w:rPr>
            </w:pPr>
            <w:r w:rsidRPr="002B6641">
              <w:t>applying knowledge of building construction components and types to drawings</w:t>
            </w:r>
          </w:p>
        </w:tc>
      </w:tr>
      <w:tr w:rsidTr="002B664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B6641">
            <w:pPr>
              <w:pStyle w:val="BodyText"/>
              <w:rPr>
                <w:lang w:val="en-NZ"/>
              </w:rPr>
            </w:pPr>
            <w:r w:rsidRPr="002B6641">
              <w:rPr>
                <w:rStyle w:val="SpecialBold"/>
              </w:rPr>
              <w:t xml:space="preserve">Required knowledge </w:t>
            </w:r>
          </w:p>
        </w:tc>
      </w:tr>
      <w:tr w:rsidTr="002B664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B6641" w:rsidP="002B6641">
            <w:pPr>
              <w:pStyle w:val="BodyText"/>
            </w:pPr>
            <w:r w:rsidRPr="002B6641">
              <w:t>Required knowledge includes:</w:t>
            </w:r>
          </w:p>
          <w:p w:rsidR="00000000" w:rsidRPr="002B6641" w:rsidP="002B6641">
            <w:pPr>
              <w:pStyle w:val="ListBullet"/>
            </w:pPr>
            <w:r w:rsidRPr="002B6641">
              <w:t>gen</w:t>
            </w:r>
            <w:r w:rsidRPr="002B6641">
              <w:t xml:space="preserve">eral knowledge of different approaches to drawing </w:t>
            </w:r>
          </w:p>
          <w:p w:rsidR="00000000" w:rsidRPr="002B6641" w:rsidP="002B6641">
            <w:pPr>
              <w:pStyle w:val="ListBullet"/>
            </w:pPr>
            <w:r w:rsidRPr="002B6641">
              <w:t>awareness of copyright and intellectual property issues and legislation in relation to drawing</w:t>
            </w:r>
          </w:p>
          <w:p w:rsidR="00000000" w:rsidRPr="002B6641" w:rsidP="002B6641">
            <w:pPr>
              <w:pStyle w:val="ListBullet"/>
            </w:pPr>
            <w:r w:rsidRPr="002B6641">
              <w:t>types and functions of building services and building construction components and requirements for installatio</w:t>
            </w:r>
            <w:r w:rsidRPr="002B6641">
              <w:t xml:space="preserve">n </w:t>
            </w:r>
          </w:p>
          <w:p w:rsidR="00000000" w:rsidRPr="002B6641" w:rsidP="002B6641">
            <w:pPr>
              <w:pStyle w:val="ListBullet"/>
            </w:pPr>
            <w:r w:rsidRPr="002B6641">
              <w:t>location of building services on drawings</w:t>
            </w:r>
          </w:p>
          <w:p w:rsidR="00000000" w:rsidRPr="002B6641" w:rsidP="002B6641">
            <w:pPr>
              <w:pStyle w:val="ListBullet"/>
            </w:pPr>
            <w:r w:rsidRPr="002B6641">
              <w:t>protocols for coordination of building services</w:t>
            </w:r>
          </w:p>
          <w:p w:rsidR="00000000" w:rsidRPr="002B6641" w:rsidP="002B6641">
            <w:pPr>
              <w:pStyle w:val="ListBullet"/>
            </w:pPr>
            <w:r w:rsidRPr="002B6641">
              <w:t>strategies for cooperative practices</w:t>
            </w:r>
          </w:p>
          <w:p w:rsidR="00000000" w:rsidRPr="002B6641" w:rsidP="002B6641">
            <w:pPr>
              <w:pStyle w:val="ListBullet"/>
            </w:pPr>
            <w:r w:rsidRPr="002B6641">
              <w:t>a range of building types (concrete, timber, block work, steel-framed, and so on)</w:t>
            </w:r>
          </w:p>
          <w:p w:rsidR="00000000" w:rsidRPr="002B6641" w:rsidP="002B6641">
            <w:pPr>
              <w:pStyle w:val="ListBullet"/>
            </w:pPr>
            <w:r w:rsidRPr="002B6641">
              <w:t>a range of construction types (slabs, walls, ceilings and roofs)</w:t>
            </w:r>
          </w:p>
          <w:p w:rsidR="00000000" w:rsidRPr="002B6641" w:rsidP="002B6641">
            <w:pPr>
              <w:pStyle w:val="ListBullet"/>
            </w:pPr>
            <w:r w:rsidRPr="002B6641">
              <w:t>a range of architectural/structural features</w:t>
            </w:r>
          </w:p>
        </w:tc>
      </w:tr>
    </w:tbl>
    <w:p w:rsidR="00000000" w:rsidRPr="002B6641" w:rsidP="002B6641">
      <w:pPr>
        <w:pStyle w:val="BodyText"/>
      </w:pPr>
    </w:p>
    <w:p w:rsidR="00000000" w:rsidRPr="002B6641" w:rsidP="002B6641">
      <w:pPr>
        <w:pStyle w:val="AllowPageBreak"/>
      </w:pPr>
    </w:p>
    <w:p w:rsidR="00000000" w:rsidRPr="002B6641" w:rsidP="002B6641">
      <w:pPr>
        <w:pStyle w:val="Heading1"/>
      </w:pPr>
      <w:bookmarkStart w:id="10" w:name="O_477022"/>
      <w:bookmarkEnd w:id="10"/>
      <w:r w:rsidRPr="002B6641">
        <w:t>Evidence Guide</w:t>
      </w:r>
    </w:p>
    <w:tbl>
      <w:tblPr>
        <w:tblW w:w="0" w:type="auto"/>
        <w:tblLayout w:type="fixed"/>
        <w:tblCellMar>
          <w:left w:w="62" w:type="dxa"/>
          <w:right w:w="62" w:type="dxa"/>
        </w:tblCellMar>
        <w:tblLook w:val="0000"/>
      </w:tblPr>
      <w:tblGrid>
        <w:gridCol w:w="3540"/>
        <w:gridCol w:w="5352"/>
      </w:tblGrid>
      <w:tr w:rsidTr="002B6641">
        <w:tblPrEx>
          <w:tblW w:w="0" w:type="auto"/>
          <w:tblLayout w:type="fixed"/>
          <w:tblCellMar>
            <w:left w:w="62" w:type="dxa"/>
            <w:right w:w="62" w:type="dxa"/>
          </w:tblCellMar>
          <w:tblLook w:val="0000"/>
        </w:tblPrEx>
        <w:tc>
          <w:tcPr>
            <w:tcW w:w="8892" w:type="dxa"/>
            <w:gridSpan w:val="2"/>
            <w:tcBorders>
              <w:top w:val="nil"/>
              <w:left w:val="nil"/>
              <w:bottom w:val="nil"/>
              <w:right w:val="nil"/>
            </w:tcBorders>
            <w:tcMar>
              <w:top w:w="0" w:type="dxa"/>
              <w:left w:w="62" w:type="dxa"/>
              <w:bottom w:w="0" w:type="dxa"/>
              <w:right w:w="62" w:type="dxa"/>
            </w:tcMar>
          </w:tcPr>
          <w:p w:rsidR="00000000" w:rsidP="002B6641">
            <w:pPr>
              <w:pStyle w:val="BodyText"/>
              <w:rPr>
                <w:lang w:val="en-NZ"/>
              </w:rPr>
            </w:pPr>
            <w:r w:rsidRPr="002B6641">
              <w:t>The evidence guide provides advice on assessment and must be read in conjunction with the performance criteria r</w:t>
            </w:r>
            <w:r w:rsidRPr="002B6641">
              <w:t>equired skills and knowledge range statement and the Assessment Guidelines for the Training Package.</w:t>
            </w:r>
          </w:p>
        </w:tc>
      </w:tr>
      <w:tr w:rsidTr="002B6641">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641">
            <w:pPr>
              <w:pStyle w:val="BodyText"/>
              <w:rPr>
                <w:lang w:val="en-NZ"/>
              </w:rPr>
            </w:pPr>
            <w:r w:rsidRPr="002B6641">
              <w:rPr>
                <w:rStyle w:val="SpecialBold"/>
              </w:rPr>
              <w:t>Overview of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641">
            <w:pPr>
              <w:pStyle w:val="BodyText"/>
              <w:rPr>
                <w:lang w:val="en-NZ"/>
              </w:rPr>
            </w:pPr>
            <w:r w:rsidRPr="002B6641">
              <w:t xml:space="preserve">A person who demonstrates competency in this unit must be able to interpret and apply drawing specifications and industry standards in the production of drawings that integrate with other building services. </w:t>
            </w:r>
          </w:p>
        </w:tc>
      </w:tr>
      <w:tr w:rsidTr="002B6641">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641">
            <w:pPr>
              <w:pStyle w:val="BodyText"/>
              <w:rPr>
                <w:lang w:val="en-NZ"/>
              </w:rPr>
            </w:pPr>
            <w:r w:rsidRPr="002B6641">
              <w:rPr>
                <w:rStyle w:val="SpecialBold"/>
              </w:rPr>
              <w:t>Critical aspects for assessment and evidence re</w:t>
            </w:r>
            <w:r w:rsidRPr="002B6641">
              <w:rPr>
                <w:rStyle w:val="SpecialBold"/>
              </w:rPr>
              <w:t>quired to demonstrate competency in this unit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641" w:rsidP="002B6641">
            <w:pPr>
              <w:pStyle w:val="BodyText"/>
            </w:pPr>
            <w:r w:rsidRPr="002B6641">
              <w:t>Assessors must be satisfied that the candidate can competently and consistently perform all elements of the unit as specified by the criteria, including required knowledge, and be capable of applying the compet</w:t>
            </w:r>
            <w:r w:rsidRPr="002B6641">
              <w:t>ency in new and different situations and contexts.</w:t>
            </w:r>
          </w:p>
          <w:p w:rsidR="00000000" w:rsidRPr="002B6641" w:rsidP="002B6641">
            <w:pPr>
              <w:pStyle w:val="BodyText"/>
            </w:pPr>
            <w:r w:rsidRPr="002B6641">
              <w:t>Specifically the candidate must be able to:</w:t>
            </w:r>
          </w:p>
          <w:p w:rsidR="00000000" w:rsidRPr="002B6641" w:rsidP="002B6641">
            <w:pPr>
              <w:pStyle w:val="ListBullet"/>
            </w:pPr>
            <w:r w:rsidRPr="002B6641">
              <w:t xml:space="preserve">work within typical site/teamwork structures and methods </w:t>
            </w:r>
          </w:p>
          <w:p w:rsidR="00000000" w:rsidRPr="002B6641" w:rsidP="002B6641">
            <w:pPr>
              <w:pStyle w:val="ListBullet"/>
            </w:pPr>
            <w:r w:rsidRPr="002B6641">
              <w:t xml:space="preserve">apply worksite communication procedures </w:t>
            </w:r>
          </w:p>
          <w:p w:rsidR="00000000" w:rsidRPr="002B6641" w:rsidP="002B6641">
            <w:pPr>
              <w:pStyle w:val="ListBullet"/>
            </w:pPr>
            <w:r w:rsidRPr="002B6641">
              <w:t>comply with organisational policies and procedures, including</w:t>
            </w:r>
            <w:r w:rsidRPr="002B6641">
              <w:t xml:space="preserve"> quality requirements </w:t>
            </w:r>
          </w:p>
          <w:p w:rsidR="00000000" w:rsidRPr="002B6641" w:rsidP="002B6641">
            <w:pPr>
              <w:pStyle w:val="ListBullet"/>
            </w:pPr>
            <w:r w:rsidRPr="002B6641">
              <w:t>participate in work meetings</w:t>
            </w:r>
          </w:p>
          <w:p w:rsidR="00000000" w:rsidRPr="002B6641" w:rsidP="002B6641">
            <w:pPr>
              <w:pStyle w:val="ListBullet"/>
            </w:pPr>
            <w:r w:rsidRPr="002B6641">
              <w:t>comply with quality requirements</w:t>
            </w:r>
          </w:p>
          <w:p w:rsidR="00000000" w:rsidRPr="002B6641" w:rsidP="002B6641">
            <w:pPr>
              <w:pStyle w:val="ListBullet"/>
            </w:pPr>
            <w:r w:rsidRPr="002B6641">
              <w:t xml:space="preserve">use industry terminology </w:t>
            </w:r>
          </w:p>
          <w:p w:rsidR="00000000" w:rsidRPr="002B6641" w:rsidP="002B6641">
            <w:pPr>
              <w:pStyle w:val="ListBullet"/>
            </w:pPr>
            <w:r w:rsidRPr="002B6641">
              <w:t>apply appropriate safety procedures</w:t>
            </w:r>
          </w:p>
          <w:p w:rsidR="00000000" w:rsidRPr="002B6641" w:rsidP="002B6641">
            <w:pPr>
              <w:pStyle w:val="ListBullet"/>
            </w:pPr>
            <w:r w:rsidRPr="002B6641">
              <w:t>con</w:t>
            </w:r>
            <w:r w:rsidRPr="002B6641">
              <w:t xml:space="preserve">sult with other services in a multi-service worksite to interpret functions, protocols and negotiate processes and timelines </w:t>
            </w:r>
          </w:p>
          <w:p w:rsidR="00000000" w:rsidRPr="002B6641" w:rsidP="002B6641">
            <w:pPr>
              <w:pStyle w:val="ListBullet"/>
            </w:pPr>
            <w:r w:rsidRPr="002B6641">
              <w:t>modify drafting plans and sequences to integrate information from other services</w:t>
            </w:r>
          </w:p>
          <w:p w:rsidR="00000000" w:rsidRPr="002B6641" w:rsidP="002B6641">
            <w:pPr>
              <w:pStyle w:val="ListBullet"/>
            </w:pPr>
            <w:r w:rsidRPr="002B6641">
              <w:t>modify plans and sequences in response to delays</w:t>
            </w:r>
          </w:p>
          <w:p w:rsidR="00000000" w:rsidRPr="002B6641" w:rsidP="002B6641">
            <w:pPr>
              <w:pStyle w:val="ListBullet"/>
            </w:pPr>
            <w:r w:rsidRPr="002B6641">
              <w:t>participate in site and coordination meetings</w:t>
            </w:r>
          </w:p>
          <w:p w:rsidR="00000000" w:rsidP="002B6641">
            <w:pPr>
              <w:pStyle w:val="ListBullet"/>
              <w:rPr>
                <w:lang w:val="en-NZ"/>
              </w:rPr>
            </w:pPr>
            <w:r w:rsidRPr="002B6641">
              <w:t>correlate processes, timelines with drawings and specifications.</w:t>
            </w:r>
          </w:p>
        </w:tc>
      </w:tr>
      <w:tr w:rsidTr="002B6641">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641">
            <w:pPr>
              <w:pStyle w:val="BodyText"/>
              <w:rPr>
                <w:lang w:val="en-NZ"/>
              </w:rPr>
            </w:pPr>
            <w:r w:rsidRPr="002B6641">
              <w:rPr>
                <w:rStyle w:val="SpecialBold"/>
              </w:rPr>
              <w:t>Context of and specific resources for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641" w:rsidP="002B6641">
            <w:pPr>
              <w:pStyle w:val="BodyText"/>
            </w:pPr>
            <w:r w:rsidRPr="002B6641">
              <w:t xml:space="preserve">This unit may be assessed on the job, off the job or a combination of both on and off the job. </w:t>
            </w:r>
            <w:r w:rsidRPr="002B6641">
              <w:t>Where assessment occurs off the job, that is the candidate is not in productive work, then an appropriate simulation must be used where the range of conditions reflects realistic workplace situations. The competencies covered by this unit would be demonstr</w:t>
            </w:r>
            <w:r w:rsidRPr="002B6641">
              <w:t xml:space="preserve">ated by an individual working alone or as part of a team. </w:t>
            </w:r>
          </w:p>
          <w:p w:rsidR="00000000" w:rsidRPr="002B6641" w:rsidP="002B6641">
            <w:pPr>
              <w:pStyle w:val="BodyText"/>
            </w:pPr>
            <w:r w:rsidRPr="002B6641">
              <w:t>Where applicable, reasonable adjustment must be made to work environments and training situations to accommodate ethnicity, age, gender, demographics and disability.</w:t>
            </w:r>
          </w:p>
          <w:p w:rsidR="00000000" w:rsidRPr="002B6641" w:rsidP="002B6641">
            <w:pPr>
              <w:pStyle w:val="BodyText"/>
            </w:pPr>
            <w:r w:rsidRPr="002B6641">
              <w:t>Access must be provided to appr</w:t>
            </w:r>
            <w:r w:rsidRPr="002B6641">
              <w:t>opriate learning and/or assessment support when required. Where applicable, physical resources should include equipment modified for people with disabilities.</w:t>
            </w:r>
          </w:p>
          <w:p w:rsidR="00000000" w:rsidP="002B6641">
            <w:pPr>
              <w:pStyle w:val="BodyText"/>
              <w:rPr>
                <w:lang w:val="en-NZ"/>
              </w:rPr>
            </w:pPr>
            <w:r w:rsidRPr="002B6641">
              <w:t>This unit could be assessed in conjunction with any other units addressing the safety, quality, c</w:t>
            </w:r>
            <w:r w:rsidRPr="002B6641">
              <w:t>ommunication, materials handling, recording and reporting associated with drafting or other units requiring the exercise of the skills and knowledge covered by this unit.</w:t>
            </w:r>
          </w:p>
        </w:tc>
      </w:tr>
      <w:tr w:rsidTr="002B6641">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641">
            <w:pPr>
              <w:pStyle w:val="BodyText"/>
              <w:rPr>
                <w:lang w:val="en-NZ"/>
              </w:rPr>
            </w:pPr>
            <w:r w:rsidRPr="002B6641">
              <w:rPr>
                <w:rStyle w:val="SpecialBold"/>
              </w:rPr>
              <w:t>Method of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641" w:rsidP="002B6641">
            <w:pPr>
              <w:pStyle w:val="BodyText"/>
            </w:pPr>
            <w:r w:rsidRPr="002B6641">
              <w:t>Assessors should gather a range of evidence that is valid, sufficient, current and authentic. Evidence can be gathered through a variety of ways, including direct observation, supervisor's reports, project work, samples and questioning. Questioning techniq</w:t>
            </w:r>
            <w:r w:rsidRPr="002B6641">
              <w:t>ues should not require language, literacy and numeracy skills beyond those required in this unit of competency. The candidate must have access to all tools, equipment, materials and documentation required. The candidate must be permitted to refer to any re</w:t>
            </w:r>
            <w:r w:rsidRPr="002B6641">
              <w:t>levant workplace procedures, product and manufacturing specifications, codes, standards, manuals and reference materials.</w:t>
            </w:r>
          </w:p>
        </w:tc>
      </w:tr>
    </w:tbl>
    <w:p w:rsidR="00000000" w:rsidRPr="002B6641" w:rsidP="002B6641">
      <w:pPr>
        <w:pStyle w:val="BodyText"/>
      </w:pPr>
    </w:p>
    <w:p w:rsidR="00000000" w:rsidRPr="002B6641" w:rsidP="002B6641">
      <w:pPr>
        <w:pStyle w:val="AllowPageBreak"/>
      </w:pPr>
    </w:p>
    <w:p w:rsidR="00000000" w:rsidRPr="002B6641" w:rsidP="002B6641">
      <w:pPr>
        <w:pStyle w:val="Heading1"/>
      </w:pPr>
      <w:bookmarkStart w:id="11" w:name="O_477023"/>
      <w:bookmarkEnd w:id="11"/>
      <w:r w:rsidRPr="002B6641">
        <w:t>Range Statement</w:t>
      </w:r>
    </w:p>
    <w:tbl>
      <w:tblPr>
        <w:tblW w:w="0" w:type="auto"/>
        <w:tblLayout w:type="fixed"/>
        <w:tblCellMar>
          <w:left w:w="62" w:type="dxa"/>
          <w:right w:w="62" w:type="dxa"/>
        </w:tblCellMar>
        <w:tblLook w:val="0000"/>
      </w:tblPr>
      <w:tblGrid>
        <w:gridCol w:w="3674"/>
        <w:gridCol w:w="5398"/>
      </w:tblGrid>
      <w:tr w:rsidTr="002B6641">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641">
            <w:pPr>
              <w:pStyle w:val="BodyText"/>
              <w:rPr>
                <w:lang w:val="en-NZ"/>
              </w:rPr>
            </w:pPr>
            <w:r w:rsidRPr="002B6641">
              <w:rPr>
                <w:rStyle w:val="SpecialBold"/>
              </w:rPr>
              <w:t xml:space="preserve">Types of services in a building </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641" w:rsidP="002B6641">
            <w:pPr>
              <w:pStyle w:val="BodyText"/>
            </w:pPr>
            <w:r w:rsidRPr="002B6641">
              <w:t>Types of services in a building include:</w:t>
            </w:r>
          </w:p>
          <w:p w:rsidR="00000000" w:rsidRPr="002B6641" w:rsidP="002B6641">
            <w:pPr>
              <w:pStyle w:val="ListBullet"/>
            </w:pPr>
            <w:r w:rsidRPr="002B6641">
              <w:t>architectural</w:t>
            </w:r>
          </w:p>
          <w:p w:rsidR="00000000" w:rsidRPr="002B6641" w:rsidP="002B6641">
            <w:pPr>
              <w:pStyle w:val="ListBullet"/>
            </w:pPr>
            <w:r w:rsidRPr="002B6641">
              <w:t>structural</w:t>
            </w:r>
          </w:p>
          <w:p w:rsidR="00000000" w:rsidRPr="002B6641" w:rsidP="002B6641">
            <w:pPr>
              <w:pStyle w:val="ListBullet"/>
            </w:pPr>
            <w:r w:rsidRPr="002B6641">
              <w:t>electrical</w:t>
            </w:r>
          </w:p>
          <w:p w:rsidR="00000000" w:rsidRPr="002B6641" w:rsidP="002B6641">
            <w:pPr>
              <w:pStyle w:val="ListBullet"/>
            </w:pPr>
            <w:r w:rsidRPr="002B6641">
              <w:t>power</w:t>
            </w:r>
          </w:p>
          <w:p w:rsidR="00000000" w:rsidRPr="002B6641" w:rsidP="002B6641">
            <w:pPr>
              <w:pStyle w:val="ListBullet"/>
            </w:pPr>
            <w:r w:rsidRPr="002B6641">
              <w:t>lighting</w:t>
            </w:r>
          </w:p>
          <w:p w:rsidR="00000000" w:rsidRPr="002B6641" w:rsidP="002B6641">
            <w:pPr>
              <w:pStyle w:val="ListBullet"/>
            </w:pPr>
            <w:r w:rsidRPr="002B6641">
              <w:t>fire</w:t>
            </w:r>
          </w:p>
          <w:p w:rsidR="00000000" w:rsidRPr="002B6641" w:rsidP="002B6641">
            <w:pPr>
              <w:pStyle w:val="ListBullet"/>
            </w:pPr>
            <w:r w:rsidRPr="002B6641">
              <w:t>hydraulic</w:t>
            </w:r>
          </w:p>
          <w:p w:rsidR="00000000" w:rsidRPr="002B6641" w:rsidP="002B6641">
            <w:pPr>
              <w:pStyle w:val="ListBullet"/>
            </w:pPr>
            <w:r w:rsidRPr="002B6641">
              <w:t>mechanical</w:t>
            </w:r>
          </w:p>
          <w:p w:rsidR="00000000" w:rsidRPr="002B6641" w:rsidP="002B6641">
            <w:pPr>
              <w:pStyle w:val="ListBullet"/>
            </w:pPr>
            <w:r w:rsidRPr="002B6641">
              <w:t>communications</w:t>
            </w:r>
          </w:p>
          <w:p w:rsidR="00000000" w:rsidRPr="002B6641" w:rsidP="002B6641">
            <w:pPr>
              <w:pStyle w:val="ListBullet"/>
            </w:pPr>
            <w:r w:rsidRPr="002B6641">
              <w:t>lift</w:t>
            </w:r>
          </w:p>
          <w:p w:rsidR="00000000" w:rsidP="002B6641">
            <w:pPr>
              <w:pStyle w:val="ListBullet"/>
              <w:rPr>
                <w:lang w:val="en-NZ"/>
              </w:rPr>
            </w:pPr>
            <w:r w:rsidRPr="002B6641">
              <w:t>syphonic drawings</w:t>
            </w:r>
          </w:p>
        </w:tc>
      </w:tr>
      <w:tr w:rsidTr="002B6641">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641">
            <w:pPr>
              <w:pStyle w:val="BodyText"/>
              <w:rPr>
                <w:lang w:val="en-NZ"/>
              </w:rPr>
            </w:pPr>
            <w:r w:rsidRPr="002B6641">
              <w:rPr>
                <w:rStyle w:val="SpecialBold"/>
              </w:rPr>
              <w:t xml:space="preserve">Building types </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641" w:rsidP="002B6641">
            <w:pPr>
              <w:pStyle w:val="BodyText"/>
            </w:pPr>
            <w:r w:rsidRPr="002B6641">
              <w:t>Building types include:</w:t>
            </w:r>
          </w:p>
          <w:p w:rsidR="00000000" w:rsidRPr="002B6641" w:rsidP="002B6641">
            <w:pPr>
              <w:pStyle w:val="ListBullet"/>
            </w:pPr>
            <w:r w:rsidRPr="002B6641">
              <w:t>concrete</w:t>
            </w:r>
          </w:p>
          <w:p w:rsidR="00000000" w:rsidRPr="002B6641" w:rsidP="002B6641">
            <w:pPr>
              <w:pStyle w:val="ListBullet"/>
            </w:pPr>
            <w:r w:rsidRPr="002B6641">
              <w:t>block</w:t>
            </w:r>
          </w:p>
          <w:p w:rsidR="00000000" w:rsidRPr="002B6641" w:rsidP="002B6641">
            <w:pPr>
              <w:pStyle w:val="ListBullet"/>
            </w:pPr>
            <w:r w:rsidRPr="002B6641">
              <w:t>tilt panel</w:t>
            </w:r>
          </w:p>
          <w:p w:rsidR="00000000" w:rsidRPr="002B6641" w:rsidP="002B6641">
            <w:pPr>
              <w:pStyle w:val="ListBullet"/>
            </w:pPr>
            <w:r w:rsidRPr="002B6641">
              <w:t>in-situ</w:t>
            </w:r>
          </w:p>
          <w:p w:rsidR="00000000" w:rsidRPr="002B6641" w:rsidP="002B6641">
            <w:pPr>
              <w:pStyle w:val="ListBullet"/>
            </w:pPr>
            <w:r w:rsidRPr="002B6641">
              <w:t>pre-cast</w:t>
            </w:r>
          </w:p>
          <w:p w:rsidR="00000000" w:rsidRPr="002B6641" w:rsidP="002B6641">
            <w:pPr>
              <w:pStyle w:val="ListBullet"/>
            </w:pPr>
            <w:r w:rsidRPr="002B6641">
              <w:t>formed</w:t>
            </w:r>
          </w:p>
          <w:p w:rsidR="00000000" w:rsidRPr="002B6641" w:rsidP="002B6641">
            <w:pPr>
              <w:pStyle w:val="ListBullet"/>
            </w:pPr>
            <w:r w:rsidRPr="002B6641">
              <w:t>bondeck</w:t>
            </w:r>
          </w:p>
          <w:p w:rsidR="00000000" w:rsidP="002B6641">
            <w:pPr>
              <w:pStyle w:val="ListBullet"/>
              <w:rPr>
                <w:lang w:val="en-NZ"/>
              </w:rPr>
            </w:pPr>
            <w:r w:rsidRPr="002B6641">
              <w:t>hollow core</w:t>
            </w:r>
          </w:p>
        </w:tc>
      </w:tr>
      <w:tr w:rsidTr="002B6641">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641">
            <w:pPr>
              <w:pStyle w:val="BodyText"/>
              <w:rPr>
                <w:lang w:val="en-NZ"/>
              </w:rPr>
            </w:pPr>
            <w:r w:rsidRPr="002B6641">
              <w:rPr>
                <w:rStyle w:val="SpecialBold"/>
              </w:rPr>
              <w:t xml:space="preserve">Available information </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641" w:rsidP="002B6641">
            <w:pPr>
              <w:pStyle w:val="BodyText"/>
            </w:pPr>
            <w:r w:rsidRPr="002B6641">
              <w:t>Available information may include:</w:t>
            </w:r>
          </w:p>
          <w:p w:rsidR="00000000" w:rsidRPr="002B6641" w:rsidP="002B6641">
            <w:pPr>
              <w:pStyle w:val="ListBullet"/>
            </w:pPr>
            <w:r w:rsidRPr="002B6641">
              <w:t>floor plans, elevations, sections and site layout drawings</w:t>
            </w:r>
          </w:p>
          <w:p w:rsidR="00000000" w:rsidRPr="002B6641" w:rsidP="002B6641">
            <w:pPr>
              <w:pStyle w:val="ListBullet"/>
            </w:pPr>
            <w:r w:rsidRPr="002B6641">
              <w:t>construction documents</w:t>
            </w:r>
          </w:p>
          <w:p w:rsidR="00000000" w:rsidRPr="002B6641" w:rsidP="002B6641">
            <w:pPr>
              <w:pStyle w:val="ListBullet"/>
            </w:pPr>
            <w:r w:rsidRPr="002B6641">
              <w:t>building and coordination information</w:t>
            </w:r>
          </w:p>
          <w:p w:rsidR="00000000" w:rsidRPr="002B6641" w:rsidP="002B6641">
            <w:pPr>
              <w:pStyle w:val="ListBullet"/>
            </w:pPr>
            <w:r w:rsidRPr="002B6641">
              <w:t>work specifications</w:t>
            </w:r>
          </w:p>
          <w:p w:rsidR="00000000" w:rsidRPr="002B6641" w:rsidP="002B6641">
            <w:pPr>
              <w:pStyle w:val="ListBullet"/>
            </w:pPr>
            <w:r w:rsidRPr="002B6641">
              <w:t xml:space="preserve">information for plant services equipment </w:t>
            </w:r>
          </w:p>
          <w:p w:rsidR="00000000" w:rsidRPr="002B6641" w:rsidP="002B6641">
            <w:pPr>
              <w:pStyle w:val="ListBullet"/>
            </w:pPr>
            <w:r w:rsidRPr="002B6641">
              <w:t>industry codes, standards and regulati</w:t>
            </w:r>
            <w:r w:rsidRPr="002B6641">
              <w:t>ons</w:t>
            </w:r>
          </w:p>
          <w:p w:rsidR="00000000" w:rsidP="002B6641">
            <w:pPr>
              <w:pStyle w:val="ListBullet"/>
              <w:rPr>
                <w:lang w:val="en-NZ"/>
              </w:rPr>
            </w:pPr>
            <w:r w:rsidRPr="002B6641">
              <w:t>project brief</w:t>
            </w:r>
          </w:p>
        </w:tc>
      </w:tr>
      <w:tr w:rsidTr="002B6641">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641">
            <w:pPr>
              <w:pStyle w:val="BodyText"/>
              <w:rPr>
                <w:lang w:val="en-NZ"/>
              </w:rPr>
            </w:pPr>
            <w:r w:rsidRPr="002B6641">
              <w:rPr>
                <w:rStyle w:val="SpecialBold"/>
              </w:rPr>
              <w:t xml:space="preserve">Protocols for a multi-service site </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641" w:rsidP="002B6641">
            <w:pPr>
              <w:pStyle w:val="BodyText"/>
            </w:pPr>
            <w:r w:rsidRPr="002B6641">
              <w:t>Protocols for a multi-service site include:</w:t>
            </w:r>
          </w:p>
          <w:p w:rsidR="00000000" w:rsidRPr="002B6641" w:rsidP="002B6641">
            <w:pPr>
              <w:pStyle w:val="ListBullet"/>
            </w:pPr>
            <w:r w:rsidRPr="002B6641">
              <w:t>sequencing of installation</w:t>
            </w:r>
          </w:p>
          <w:p w:rsidR="00000000" w:rsidRPr="002B6641" w:rsidP="002B6641">
            <w:pPr>
              <w:pStyle w:val="ListBullet"/>
            </w:pPr>
            <w:r w:rsidRPr="002B6641">
              <w:t>consultations</w:t>
            </w:r>
          </w:p>
          <w:p w:rsidR="00000000" w:rsidP="002B6641">
            <w:pPr>
              <w:pStyle w:val="ListBullet"/>
              <w:rPr>
                <w:lang w:val="en-NZ"/>
              </w:rPr>
            </w:pPr>
            <w:r w:rsidRPr="002B6641">
              <w:t>meetings</w:t>
            </w:r>
          </w:p>
        </w:tc>
      </w:tr>
      <w:tr w:rsidTr="002B6641">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641">
            <w:pPr>
              <w:pStyle w:val="BodyText"/>
              <w:rPr>
                <w:lang w:val="en-NZ"/>
              </w:rPr>
            </w:pPr>
            <w:r w:rsidRPr="002B6641">
              <w:rPr>
                <w:rStyle w:val="SpecialBold"/>
              </w:rPr>
              <w:t xml:space="preserve">Codes, standards and industry regulations </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641" w:rsidP="002B6641">
            <w:pPr>
              <w:pStyle w:val="BodyText"/>
            </w:pPr>
            <w:r w:rsidRPr="002B6641">
              <w:t>Codes, standards and industry regulations may include:</w:t>
            </w:r>
          </w:p>
          <w:p w:rsidR="00000000" w:rsidRPr="002B6641" w:rsidP="002B6641">
            <w:pPr>
              <w:pStyle w:val="ListBullet"/>
            </w:pPr>
            <w:r w:rsidRPr="002B6641">
              <w:t>Australian Standards (AS):</w:t>
            </w:r>
          </w:p>
          <w:p w:rsidR="00000000" w:rsidRPr="002B6641" w:rsidP="002B6641">
            <w:pPr>
              <w:pStyle w:val="ListBullet2"/>
            </w:pPr>
            <w:r w:rsidRPr="002B6641">
              <w:t>AS/NZS 1668 Set:2005 The use of ventilation and air conditioning in building Set</w:t>
            </w:r>
          </w:p>
          <w:p w:rsidR="00000000" w:rsidRPr="002B6641" w:rsidP="002B6641">
            <w:pPr>
              <w:pStyle w:val="ListBullet2"/>
            </w:pPr>
            <w:r w:rsidRPr="002B6641">
              <w:t>AS 1682.1–1990 Fire dampers – Specification</w:t>
            </w:r>
          </w:p>
          <w:p w:rsidR="00000000" w:rsidRPr="002B6641" w:rsidP="002B6641">
            <w:pPr>
              <w:pStyle w:val="ListBullet2"/>
            </w:pPr>
            <w:r w:rsidRPr="002B6641">
              <w:t>AS 4254–2002 Ductwork for air-handling systems in buildings</w:t>
            </w:r>
          </w:p>
          <w:p w:rsidR="00000000" w:rsidRPr="002B6641" w:rsidP="002B6641">
            <w:pPr>
              <w:pStyle w:val="ListBullet"/>
            </w:pPr>
            <w:r w:rsidRPr="002B6641">
              <w:t>building codes</w:t>
            </w:r>
          </w:p>
          <w:p w:rsidR="00000000" w:rsidRPr="002B6641" w:rsidP="002B6641">
            <w:pPr>
              <w:pStyle w:val="ListBullet"/>
            </w:pPr>
            <w:r w:rsidRPr="002B6641">
              <w:t>gas, water and electricity regulations</w:t>
            </w:r>
          </w:p>
          <w:p w:rsidR="00000000" w:rsidRPr="002B6641" w:rsidP="002B6641">
            <w:pPr>
              <w:pStyle w:val="ListBullet"/>
            </w:pPr>
            <w:r w:rsidRPr="002B6641">
              <w:t>standards for smoke alarms</w:t>
            </w:r>
          </w:p>
          <w:p w:rsidR="00000000" w:rsidRPr="002B6641" w:rsidP="002B6641">
            <w:pPr>
              <w:pStyle w:val="ListBullet"/>
            </w:pPr>
            <w:r w:rsidRPr="002B6641">
              <w:t>occupational health and safety (OHS) codes of practice</w:t>
            </w:r>
          </w:p>
        </w:tc>
      </w:tr>
    </w:tbl>
    <w:p w:rsidR="00000000" w:rsidRPr="002B6641" w:rsidP="002B6641">
      <w:pPr>
        <w:pStyle w:val="BodyText"/>
      </w:pPr>
    </w:p>
    <w:p w:rsidR="00000000" w:rsidRPr="002B6641" w:rsidP="002B6641">
      <w:pPr>
        <w:pStyle w:val="AllowPageBreak"/>
      </w:pPr>
    </w:p>
    <w:p w:rsidR="00000000" w:rsidRPr="002B6641" w:rsidP="002B6641">
      <w:pPr>
        <w:pStyle w:val="Heading1"/>
      </w:pPr>
      <w:bookmarkStart w:id="12" w:name="O_477024"/>
      <w:bookmarkEnd w:id="12"/>
      <w:r w:rsidRPr="002B6641">
        <w:t>Unit Sector(s)</w:t>
      </w:r>
    </w:p>
    <w:p w:rsidR="00000000" w:rsidRPr="002B6641" w:rsidP="002B6641">
      <w:pPr>
        <w:pStyle w:val="BodyText"/>
      </w:pPr>
      <w:r w:rsidRPr="002B6641">
        <w:t>Drawing, drafting and design</w:t>
      </w:r>
    </w:p>
    <w:p w:rsidR="00000000" w:rsidRPr="002B6641" w:rsidP="002B6641">
      <w:pPr>
        <w:pStyle w:val="AllowPageBreak"/>
      </w:pPr>
    </w:p>
    <w:p w:rsidR="00000000" w:rsidRPr="002B6641" w:rsidP="002B6641">
      <w:pPr>
        <w:pStyle w:val="Heading1"/>
      </w:pPr>
      <w:bookmarkStart w:id="13" w:name="O_477025"/>
      <w:bookmarkEnd w:id="13"/>
      <w:r w:rsidRPr="002B6641">
        <w:t>Custom Content Section</w:t>
      </w:r>
    </w:p>
    <w:p w:rsidR="00000000" w:rsidRPr="002B6641" w:rsidP="002B6641">
      <w:pPr>
        <w:pStyle w:val="BodyText"/>
      </w:pPr>
      <w:r w:rsidRPr="002B6641">
        <w:t>Not applicable.</w:t>
      </w:r>
    </w:p>
    <w:p w:rsidR="00000000" w:rsidRPr="002B6641" w:rsidP="002B6641"/>
    <w:sectPr w:rsidSect="002B66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6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08B8" w:rsidP="002808B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6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8B8" w:rsidP="002B664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808B8" w:rsidP="002B66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808B8" w:rsidP="002B66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6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641" w:rsidRPr="002808B8" w:rsidP="002808B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6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8B8" w:rsidP="002B6641">
    <w:pPr>
      <w:pStyle w:val="Header"/>
      <w:framePr w:wrap="around"/>
    </w:pPr>
    <w:r>
      <w:fldChar w:fldCharType="begin"/>
    </w:r>
    <w:r>
      <w:instrText xml:space="preserve"> TITLE   \* MERGEFORMAT </w:instrText>
    </w:r>
    <w:r>
      <w:fldChar w:fldCharType="separate"/>
    </w:r>
    <w:r>
      <w:t>MEM09218A Participate in drafting projects for building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2808B8" w:rsidP="002B66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3486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8CB5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EEF2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66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6641"/>
    <w:pPr>
      <w:spacing w:before="360" w:after="60"/>
      <w:outlineLvl w:val="0"/>
    </w:pPr>
    <w:rPr>
      <w:sz w:val="32"/>
    </w:rPr>
  </w:style>
  <w:style w:type="paragraph" w:styleId="Heading2">
    <w:name w:val="heading 2"/>
    <w:basedOn w:val="HeadingBase"/>
    <w:next w:val="BodyText"/>
    <w:link w:val="Heading2Char"/>
    <w:qFormat/>
    <w:rsid w:val="002B6641"/>
    <w:pPr>
      <w:keepLines/>
      <w:spacing w:before="240" w:after="120"/>
      <w:outlineLvl w:val="1"/>
    </w:pPr>
    <w:rPr>
      <w:sz w:val="28"/>
      <w:szCs w:val="40"/>
    </w:rPr>
  </w:style>
  <w:style w:type="paragraph" w:styleId="Heading3">
    <w:name w:val="heading 3"/>
    <w:basedOn w:val="HeadingBase"/>
    <w:next w:val="BodyText"/>
    <w:link w:val="Heading3Char"/>
    <w:qFormat/>
    <w:rsid w:val="002B6641"/>
    <w:pPr>
      <w:spacing w:before="180" w:after="120"/>
      <w:outlineLvl w:val="2"/>
    </w:pPr>
    <w:rPr>
      <w:spacing w:val="-10"/>
      <w:kern w:val="32"/>
    </w:rPr>
  </w:style>
  <w:style w:type="paragraph" w:styleId="Heading4">
    <w:name w:val="heading 4"/>
    <w:basedOn w:val="HeadingBase"/>
    <w:next w:val="BodyText"/>
    <w:link w:val="Heading4Char"/>
    <w:qFormat/>
    <w:rsid w:val="002B6641"/>
    <w:pPr>
      <w:spacing w:before="160" w:after="120"/>
      <w:outlineLvl w:val="3"/>
    </w:pPr>
    <w:rPr>
      <w:sz w:val="22"/>
    </w:rPr>
  </w:style>
  <w:style w:type="paragraph" w:styleId="Heading5">
    <w:name w:val="heading 5"/>
    <w:basedOn w:val="HeadingBase"/>
    <w:next w:val="Normal"/>
    <w:link w:val="Heading5Char"/>
    <w:qFormat/>
    <w:rsid w:val="002B6641"/>
    <w:pPr>
      <w:spacing w:before="80"/>
      <w:outlineLvl w:val="4"/>
    </w:pPr>
    <w:rPr>
      <w:color w:val="918585"/>
      <w:sz w:val="20"/>
    </w:rPr>
  </w:style>
  <w:style w:type="paragraph" w:styleId="Heading6">
    <w:name w:val="heading 6"/>
    <w:basedOn w:val="HeadingBase"/>
    <w:next w:val="Normal"/>
    <w:link w:val="Heading6Char"/>
    <w:qFormat/>
    <w:rsid w:val="002B6641"/>
    <w:pPr>
      <w:spacing w:before="60"/>
      <w:outlineLvl w:val="5"/>
    </w:pPr>
    <w:rPr>
      <w:color w:val="918585"/>
      <w:sz w:val="20"/>
    </w:rPr>
  </w:style>
  <w:style w:type="paragraph" w:styleId="Heading7">
    <w:name w:val="heading 7"/>
    <w:basedOn w:val="Normal"/>
    <w:next w:val="Normal"/>
    <w:link w:val="Heading7Char"/>
    <w:qFormat/>
    <w:rsid w:val="002B6641"/>
    <w:pPr>
      <w:ind w:left="720"/>
      <w:outlineLvl w:val="6"/>
    </w:pPr>
    <w:rPr>
      <w:i/>
    </w:rPr>
  </w:style>
  <w:style w:type="paragraph" w:styleId="Heading8">
    <w:name w:val="heading 8"/>
    <w:basedOn w:val="Normal"/>
    <w:next w:val="Normal"/>
    <w:link w:val="Heading8Char"/>
    <w:qFormat/>
    <w:rsid w:val="002B6641"/>
    <w:pPr>
      <w:ind w:left="720"/>
      <w:outlineLvl w:val="7"/>
    </w:pPr>
    <w:rPr>
      <w:i/>
    </w:rPr>
  </w:style>
  <w:style w:type="paragraph" w:styleId="Heading9">
    <w:name w:val="heading 9"/>
    <w:basedOn w:val="Normal"/>
    <w:next w:val="Normal"/>
    <w:link w:val="Heading9Char"/>
    <w:qFormat/>
    <w:rsid w:val="002B6641"/>
    <w:pPr>
      <w:ind w:left="720"/>
      <w:outlineLvl w:val="8"/>
    </w:pPr>
    <w:rPr>
      <w:i/>
    </w:rPr>
  </w:style>
  <w:style w:type="character" w:default="1" w:styleId="DefaultParagraphFont">
    <w:name w:val="Default Paragraph Font"/>
    <w:uiPriority w:val="1"/>
    <w:unhideWhenUsed/>
    <w:rsid w:val="002B66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6641"/>
  </w:style>
  <w:style w:type="character" w:customStyle="1" w:styleId="Heading1Char">
    <w:name w:val="Heading 1 Char"/>
    <w:basedOn w:val="DefaultParagraphFont"/>
    <w:link w:val="Heading1"/>
    <w:rsid w:val="002B6641"/>
    <w:rPr>
      <w:rFonts w:ascii="Times New Roman" w:eastAsia="Times New Roman" w:hAnsi="Times New Roman" w:cs="Times New Roman"/>
      <w:b/>
      <w:sz w:val="32"/>
      <w:szCs w:val="20"/>
      <w:lang w:eastAsia="en-US"/>
    </w:rPr>
  </w:style>
  <w:style w:type="paragraph" w:styleId="BodyText">
    <w:name w:val="Body Text"/>
    <w:basedOn w:val="Normal"/>
    <w:link w:val="BodyTextChar"/>
    <w:rsid w:val="002B66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6641"/>
    <w:rPr>
      <w:rFonts w:ascii="Times New Roman" w:eastAsia="Times New Roman" w:hAnsi="Times New Roman" w:cs="Times New Roman"/>
      <w:sz w:val="24"/>
      <w:lang w:eastAsia="en-US"/>
    </w:rPr>
  </w:style>
  <w:style w:type="paragraph" w:styleId="Footer">
    <w:name w:val="footer"/>
    <w:basedOn w:val="Normal"/>
    <w:link w:val="FooterChar"/>
    <w:rsid w:val="002B66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6641"/>
    <w:rPr>
      <w:rFonts w:ascii="Times New Roman" w:eastAsia="Times New Roman" w:hAnsi="Times New Roman" w:cs="Times New Roman"/>
      <w:sz w:val="16"/>
      <w:lang w:eastAsia="en-US"/>
    </w:rPr>
  </w:style>
  <w:style w:type="paragraph" w:styleId="ListBullet">
    <w:name w:val="List Bullet"/>
    <w:basedOn w:val="List"/>
    <w:rsid w:val="002B6641"/>
    <w:pPr>
      <w:numPr>
        <w:numId w:val="13"/>
      </w:numPr>
      <w:tabs>
        <w:tab w:val="clear" w:pos="340"/>
      </w:tabs>
      <w:spacing w:before="40" w:after="40"/>
    </w:pPr>
  </w:style>
  <w:style w:type="character" w:customStyle="1" w:styleId="SpecialBold">
    <w:name w:val="Special Bold"/>
    <w:basedOn w:val="DefaultParagraphFont"/>
    <w:rsid w:val="002B6641"/>
    <w:rPr>
      <w:b/>
      <w:spacing w:val="0"/>
    </w:rPr>
  </w:style>
  <w:style w:type="paragraph" w:styleId="ListBullet2">
    <w:name w:val="List Bullet 2"/>
    <w:basedOn w:val="List2"/>
    <w:rsid w:val="002B6641"/>
    <w:pPr>
      <w:numPr>
        <w:numId w:val="14"/>
      </w:numPr>
      <w:tabs>
        <w:tab w:val="clear" w:pos="680"/>
      </w:tabs>
    </w:pPr>
  </w:style>
  <w:style w:type="paragraph" w:customStyle="1" w:styleId="SuperHeading">
    <w:name w:val="SuperHeading"/>
    <w:basedOn w:val="Normal"/>
    <w:rsid w:val="002B6641"/>
    <w:pPr>
      <w:spacing w:before="240" w:after="120"/>
      <w:outlineLvl w:val="0"/>
    </w:pPr>
    <w:rPr>
      <w:rFonts w:ascii="Times New Roman" w:hAnsi="Times New Roman"/>
      <w:b/>
      <w:sz w:val="28"/>
    </w:rPr>
  </w:style>
  <w:style w:type="paragraph" w:customStyle="1" w:styleId="AllowPageBreak">
    <w:name w:val="AllowPageBreak"/>
    <w:rsid w:val="002B66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66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66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66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66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66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66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66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6641"/>
    <w:rPr>
      <w:rFonts w:ascii="Courier New" w:eastAsia="Times New Roman" w:hAnsi="Courier New" w:cs="Times New Roman"/>
      <w:i/>
      <w:szCs w:val="20"/>
      <w:lang w:eastAsia="en-US"/>
    </w:rPr>
  </w:style>
  <w:style w:type="paragraph" w:customStyle="1" w:styleId="HeadingBase">
    <w:name w:val="Heading Base"/>
    <w:rsid w:val="002B66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6641"/>
    <w:pPr>
      <w:tabs>
        <w:tab w:val="right" w:leader="dot" w:pos="9072"/>
      </w:tabs>
      <w:ind w:left="567"/>
    </w:pPr>
    <w:rPr>
      <w:szCs w:val="22"/>
    </w:rPr>
  </w:style>
  <w:style w:type="paragraph" w:customStyle="1" w:styleId="TOCBase">
    <w:name w:val="TOC Base"/>
    <w:rsid w:val="002B66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6641"/>
    <w:pPr>
      <w:tabs>
        <w:tab w:val="right" w:leader="dot" w:pos="9072"/>
      </w:tabs>
      <w:spacing w:before="40" w:after="40"/>
      <w:ind w:left="284"/>
    </w:pPr>
    <w:rPr>
      <w:rFonts w:ascii="Times New Roman" w:hAnsi="Times New Roman"/>
    </w:rPr>
  </w:style>
  <w:style w:type="paragraph" w:styleId="TOC1">
    <w:name w:val="toc 1"/>
    <w:basedOn w:val="TOCBase"/>
    <w:next w:val="Normal"/>
    <w:rsid w:val="002B66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6641"/>
    <w:pPr>
      <w:spacing w:before="5040"/>
      <w:jc w:val="center"/>
    </w:pPr>
    <w:rPr>
      <w:sz w:val="48"/>
      <w:szCs w:val="72"/>
      <w:lang w:val="en-US"/>
    </w:rPr>
  </w:style>
  <w:style w:type="character" w:customStyle="1" w:styleId="TitleChar">
    <w:name w:val="Title Char"/>
    <w:basedOn w:val="DefaultParagraphFont"/>
    <w:link w:val="Title"/>
    <w:rsid w:val="002B66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6641"/>
    <w:pPr>
      <w:tabs>
        <w:tab w:val="left" w:pos="3600"/>
        <w:tab w:val="left" w:pos="3958"/>
      </w:tabs>
    </w:pPr>
  </w:style>
  <w:style w:type="paragraph" w:styleId="List">
    <w:name w:val="List"/>
    <w:basedOn w:val="BodyText"/>
    <w:next w:val="BodyText"/>
    <w:rsid w:val="002B6641"/>
    <w:pPr>
      <w:tabs>
        <w:tab w:val="left" w:pos="340"/>
      </w:tabs>
      <w:spacing w:before="60" w:after="60"/>
      <w:ind w:left="340" w:hanging="340"/>
    </w:pPr>
  </w:style>
  <w:style w:type="paragraph" w:customStyle="1" w:styleId="Note">
    <w:name w:val="Note"/>
    <w:basedOn w:val="BodyText"/>
    <w:rsid w:val="002B66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6641"/>
    <w:pPr>
      <w:framePr w:wrap="auto" w:hAnchor="text" w:y="6049"/>
    </w:pPr>
    <w:rPr>
      <w:color w:val="000000"/>
      <w:sz w:val="40"/>
    </w:rPr>
  </w:style>
  <w:style w:type="paragraph" w:customStyle="1" w:styleId="TOCTitle">
    <w:name w:val="TOCTitle"/>
    <w:basedOn w:val="Heading1"/>
    <w:rsid w:val="002B6641"/>
    <w:pPr>
      <w:spacing w:after="240"/>
      <w:jc w:val="center"/>
      <w:outlineLvl w:val="9"/>
    </w:pPr>
    <w:rPr>
      <w:caps/>
    </w:rPr>
  </w:style>
  <w:style w:type="paragraph" w:customStyle="1" w:styleId="Version">
    <w:name w:val="Version"/>
    <w:rsid w:val="002B66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6641"/>
    <w:pPr>
      <w:keepNext w:val="0"/>
      <w:tabs>
        <w:tab w:val="right" w:pos="4176"/>
      </w:tabs>
      <w:ind w:left="198" w:hanging="198"/>
    </w:pPr>
    <w:rPr>
      <w:rFonts w:ascii="Garamond" w:hAnsi="Garamond"/>
    </w:rPr>
  </w:style>
  <w:style w:type="paragraph" w:styleId="IndexHeading">
    <w:name w:val="index heading"/>
    <w:basedOn w:val="Normal"/>
    <w:next w:val="Index1"/>
    <w:semiHidden/>
    <w:rsid w:val="002B6641"/>
    <w:pPr>
      <w:spacing w:before="120" w:after="120"/>
    </w:pPr>
    <w:rPr>
      <w:rFonts w:ascii="Arial" w:hAnsi="Arial"/>
      <w:b/>
      <w:color w:val="918585"/>
      <w:sz w:val="24"/>
    </w:rPr>
  </w:style>
  <w:style w:type="paragraph" w:styleId="Header">
    <w:name w:val="header"/>
    <w:basedOn w:val="Normal"/>
    <w:link w:val="HeaderChar"/>
    <w:rsid w:val="002B66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6641"/>
    <w:rPr>
      <w:rFonts w:ascii="Times New Roman" w:eastAsia="Times New Roman" w:hAnsi="Times New Roman" w:cs="Times New Roman"/>
      <w:sz w:val="16"/>
      <w:szCs w:val="20"/>
      <w:lang w:val="en-GB" w:eastAsia="en-US"/>
    </w:rPr>
  </w:style>
  <w:style w:type="paragraph" w:customStyle="1" w:styleId="Chapter">
    <w:name w:val="Chapter"/>
    <w:basedOn w:val="Normal"/>
    <w:rsid w:val="002B6641"/>
    <w:pPr>
      <w:spacing w:before="240"/>
    </w:pPr>
    <w:rPr>
      <w:rFonts w:ascii="Times New Roman" w:hAnsi="Times New Roman"/>
      <w:smallCaps/>
      <w:spacing w:val="80"/>
      <w:sz w:val="28"/>
    </w:rPr>
  </w:style>
  <w:style w:type="paragraph" w:customStyle="1" w:styleId="InChapter">
    <w:name w:val="InChapter"/>
    <w:basedOn w:val="Heading3"/>
    <w:rsid w:val="002B6641"/>
    <w:pPr>
      <w:spacing w:after="240"/>
      <w:outlineLvl w:val="9"/>
    </w:pPr>
    <w:rPr>
      <w:noProof/>
    </w:rPr>
  </w:style>
  <w:style w:type="paragraph" w:styleId="Index2">
    <w:name w:val="index 2"/>
    <w:basedOn w:val="Normal"/>
    <w:next w:val="Normal"/>
    <w:semiHidden/>
    <w:rsid w:val="002B6641"/>
    <w:pPr>
      <w:tabs>
        <w:tab w:val="right" w:pos="4176"/>
      </w:tabs>
      <w:ind w:left="568" w:hanging="284"/>
    </w:pPr>
    <w:rPr>
      <w:rFonts w:ascii="Garamond" w:hAnsi="Garamond"/>
    </w:rPr>
  </w:style>
  <w:style w:type="paragraph" w:customStyle="1" w:styleId="Byline">
    <w:name w:val="Byline"/>
    <w:rsid w:val="002B66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6641"/>
    <w:pPr>
      <w:tabs>
        <w:tab w:val="clear" w:pos="3600"/>
        <w:tab w:val="clear" w:pos="3958"/>
      </w:tabs>
      <w:jc w:val="right"/>
    </w:pPr>
  </w:style>
  <w:style w:type="character" w:styleId="Emphasis">
    <w:name w:val="Emphasis"/>
    <w:basedOn w:val="DefaultParagraphFont"/>
    <w:qFormat/>
    <w:rsid w:val="002B6641"/>
    <w:rPr>
      <w:i/>
    </w:rPr>
  </w:style>
  <w:style w:type="paragraph" w:styleId="Caption">
    <w:name w:val="caption"/>
    <w:basedOn w:val="BodyText"/>
    <w:next w:val="Normal"/>
    <w:qFormat/>
    <w:rsid w:val="002B6641"/>
    <w:pPr>
      <w:framePr w:w="2268" w:hSpace="181" w:vSpace="181" w:wrap="around" w:vAnchor="text" w:hAnchor="page" w:x="1135" w:y="285" w:anchorLock="1"/>
    </w:pPr>
    <w:rPr>
      <w:i/>
    </w:rPr>
  </w:style>
  <w:style w:type="paragraph" w:customStyle="1" w:styleId="MiniTOCTitle">
    <w:name w:val="MiniTOCTitle"/>
    <w:basedOn w:val="Heading4"/>
    <w:rsid w:val="002B6641"/>
    <w:pPr>
      <w:spacing w:before="240"/>
      <w:outlineLvl w:val="9"/>
    </w:pPr>
    <w:rPr>
      <w:noProof/>
      <w:sz w:val="24"/>
    </w:rPr>
  </w:style>
  <w:style w:type="paragraph" w:customStyle="1" w:styleId="MiniTOCItem">
    <w:name w:val="MiniTOCItem"/>
    <w:basedOn w:val="ListBullet"/>
    <w:rsid w:val="002B6641"/>
    <w:pPr>
      <w:numPr>
        <w:numId w:val="0"/>
      </w:numPr>
      <w:tabs>
        <w:tab w:val="right" w:leader="dot" w:pos="6521"/>
      </w:tabs>
      <w:spacing w:before="0" w:after="0"/>
    </w:pPr>
  </w:style>
  <w:style w:type="paragraph" w:customStyle="1" w:styleId="TOFTitle">
    <w:name w:val="TOFTitle"/>
    <w:basedOn w:val="TOCTitle"/>
    <w:rsid w:val="002B6641"/>
  </w:style>
  <w:style w:type="paragraph" w:styleId="TableofFigures">
    <w:name w:val="table of figures"/>
    <w:basedOn w:val="Normal"/>
    <w:next w:val="Normal"/>
    <w:semiHidden/>
    <w:rsid w:val="002B6641"/>
    <w:pPr>
      <w:tabs>
        <w:tab w:val="right" w:leader="dot" w:pos="9072"/>
      </w:tabs>
      <w:ind w:left="970" w:hanging="403"/>
    </w:pPr>
    <w:rPr>
      <w:rFonts w:ascii="Times New Roman" w:hAnsi="Times New Roman"/>
      <w:b/>
    </w:rPr>
  </w:style>
  <w:style w:type="paragraph" w:styleId="ListNumber">
    <w:name w:val="List Number"/>
    <w:basedOn w:val="List"/>
    <w:rsid w:val="002B6641"/>
    <w:pPr>
      <w:numPr>
        <w:numId w:val="11"/>
      </w:numPr>
    </w:pPr>
  </w:style>
  <w:style w:type="character" w:customStyle="1" w:styleId="WingdingSymbols">
    <w:name w:val="Wingding Symbols"/>
    <w:rsid w:val="002B6641"/>
    <w:rPr>
      <w:rFonts w:ascii="Wingdings" w:hAnsi="Wingdings"/>
    </w:rPr>
  </w:style>
  <w:style w:type="paragraph" w:customStyle="1" w:styleId="TableHeading">
    <w:name w:val="Table Heading"/>
    <w:basedOn w:val="HeadingBase"/>
    <w:rsid w:val="002B6641"/>
    <w:pPr>
      <w:keepLines/>
      <w:pBdr>
        <w:bottom w:val="single" w:sz="6" w:space="1" w:color="918585"/>
      </w:pBdr>
      <w:spacing w:before="240"/>
    </w:pPr>
  </w:style>
  <w:style w:type="character" w:customStyle="1" w:styleId="HotSpot">
    <w:name w:val="HotSpot"/>
    <w:rsid w:val="002B6641"/>
    <w:rPr>
      <w:color w:val="0033CC"/>
      <w:u w:val="none"/>
    </w:rPr>
  </w:style>
  <w:style w:type="paragraph" w:customStyle="1" w:styleId="BodyTextRight">
    <w:name w:val="Body Text Right"/>
    <w:basedOn w:val="BodyText"/>
    <w:rsid w:val="002B6641"/>
    <w:pPr>
      <w:spacing w:before="0" w:after="0"/>
      <w:jc w:val="right"/>
    </w:pPr>
  </w:style>
  <w:style w:type="paragraph" w:styleId="Index3">
    <w:name w:val="index 3"/>
    <w:basedOn w:val="ListNumber2"/>
    <w:next w:val="Normal"/>
    <w:semiHidden/>
    <w:rsid w:val="002B6641"/>
    <w:pPr>
      <w:numPr>
        <w:numId w:val="0"/>
      </w:numPr>
      <w:tabs>
        <w:tab w:val="right" w:leader="dot" w:pos="4176"/>
      </w:tabs>
    </w:pPr>
  </w:style>
  <w:style w:type="paragraph" w:styleId="ListNumber2">
    <w:name w:val="List Number 2"/>
    <w:basedOn w:val="List2"/>
    <w:rsid w:val="002B6641"/>
    <w:pPr>
      <w:numPr>
        <w:numId w:val="10"/>
      </w:numPr>
      <w:tabs>
        <w:tab w:val="clear" w:pos="1060"/>
      </w:tabs>
    </w:pPr>
  </w:style>
  <w:style w:type="paragraph" w:customStyle="1" w:styleId="MarginNote">
    <w:name w:val="Margin Note"/>
    <w:basedOn w:val="BodyText"/>
    <w:rsid w:val="002B66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66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66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6641"/>
    <w:rPr>
      <w:sz w:val="32"/>
    </w:rPr>
  </w:style>
  <w:style w:type="paragraph" w:customStyle="1" w:styleId="HeadingProcedure">
    <w:name w:val="Heading Procedure"/>
    <w:basedOn w:val="HeadingBase"/>
    <w:next w:val="Normal"/>
    <w:rsid w:val="002B6641"/>
    <w:pPr>
      <w:tabs>
        <w:tab w:val="left" w:pos="0"/>
      </w:tabs>
      <w:spacing w:before="120" w:after="60"/>
    </w:pPr>
    <w:rPr>
      <w:i/>
      <w:color w:val="918585"/>
      <w:sz w:val="22"/>
    </w:rPr>
  </w:style>
  <w:style w:type="paragraph" w:customStyle="1" w:styleId="TableBodyText">
    <w:name w:val="Table Body Text"/>
    <w:basedOn w:val="BodyText"/>
    <w:rsid w:val="002B6641"/>
    <w:pPr>
      <w:spacing w:before="60" w:after="60"/>
    </w:pPr>
  </w:style>
  <w:style w:type="paragraph" w:styleId="ListContinue">
    <w:name w:val="List Continue"/>
    <w:basedOn w:val="List"/>
    <w:rsid w:val="002B6641"/>
    <w:pPr>
      <w:ind w:firstLine="0"/>
    </w:pPr>
  </w:style>
  <w:style w:type="paragraph" w:customStyle="1" w:styleId="ListNote">
    <w:name w:val="List Note"/>
    <w:basedOn w:val="List"/>
    <w:rsid w:val="002B6641"/>
    <w:pPr>
      <w:pBdr>
        <w:top w:val="single" w:sz="6" w:space="2" w:color="918585"/>
        <w:bottom w:val="single" w:sz="6" w:space="2" w:color="918585"/>
      </w:pBdr>
      <w:tabs>
        <w:tab w:val="left" w:pos="1021"/>
      </w:tabs>
      <w:ind w:firstLine="0"/>
    </w:pPr>
  </w:style>
  <w:style w:type="paragraph" w:customStyle="1" w:styleId="Warning">
    <w:name w:val="Warning"/>
    <w:basedOn w:val="BodyText"/>
    <w:rsid w:val="002B6641"/>
    <w:pPr>
      <w:shd w:val="clear" w:color="auto" w:fill="D9D9D9"/>
      <w:tabs>
        <w:tab w:val="left" w:pos="992"/>
      </w:tabs>
      <w:ind w:left="119" w:right="119"/>
    </w:pPr>
    <w:rPr>
      <w:sz w:val="20"/>
    </w:rPr>
  </w:style>
  <w:style w:type="paragraph" w:customStyle="1" w:styleId="MarginIcons">
    <w:name w:val="Margin Icons"/>
    <w:basedOn w:val="BodyText"/>
    <w:rsid w:val="002B66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6641"/>
    <w:rPr>
      <w:rFonts w:ascii="Courier New" w:hAnsi="Courier New"/>
    </w:rPr>
  </w:style>
  <w:style w:type="paragraph" w:customStyle="1" w:styleId="NoteBullet">
    <w:name w:val="Note Bullet"/>
    <w:basedOn w:val="Note"/>
    <w:rsid w:val="002B6641"/>
    <w:pPr>
      <w:tabs>
        <w:tab w:val="clear" w:pos="680"/>
      </w:tabs>
      <w:spacing w:before="60" w:after="60"/>
    </w:pPr>
  </w:style>
  <w:style w:type="paragraph" w:customStyle="1" w:styleId="SubHeading2">
    <w:name w:val="SubHeading2"/>
    <w:basedOn w:val="HeadingBase"/>
    <w:rsid w:val="002B6641"/>
    <w:pPr>
      <w:spacing w:before="240" w:after="60"/>
    </w:pPr>
    <w:rPr>
      <w:sz w:val="20"/>
    </w:rPr>
  </w:style>
  <w:style w:type="paragraph" w:customStyle="1" w:styleId="SubHeading1">
    <w:name w:val="SubHeading1"/>
    <w:basedOn w:val="HeadingBase"/>
    <w:rsid w:val="002B6641"/>
    <w:pPr>
      <w:spacing w:before="240" w:after="60"/>
    </w:pPr>
    <w:rPr>
      <w:color w:val="918585"/>
      <w:sz w:val="22"/>
    </w:rPr>
  </w:style>
  <w:style w:type="paragraph" w:customStyle="1" w:styleId="SideHeading">
    <w:name w:val="Side Heading"/>
    <w:basedOn w:val="HeadingBase"/>
    <w:rsid w:val="002B66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6641"/>
    <w:pPr>
      <w:numPr>
        <w:numId w:val="12"/>
      </w:numPr>
    </w:pPr>
  </w:style>
  <w:style w:type="paragraph" w:styleId="PlainText">
    <w:name w:val="Plain Text"/>
    <w:basedOn w:val="Normal"/>
    <w:link w:val="PlainTextChar"/>
    <w:rsid w:val="002B6641"/>
    <w:rPr>
      <w:sz w:val="20"/>
    </w:rPr>
  </w:style>
  <w:style w:type="character" w:customStyle="1" w:styleId="PlainTextChar">
    <w:name w:val="Plain Text Char"/>
    <w:basedOn w:val="DefaultParagraphFont"/>
    <w:link w:val="PlainText"/>
    <w:rsid w:val="002B6641"/>
    <w:rPr>
      <w:rFonts w:ascii="Courier New" w:eastAsia="Times New Roman" w:hAnsi="Courier New" w:cs="Times New Roman"/>
      <w:sz w:val="20"/>
      <w:szCs w:val="20"/>
      <w:lang w:eastAsia="en-US"/>
    </w:rPr>
  </w:style>
  <w:style w:type="character" w:customStyle="1" w:styleId="MenuOption">
    <w:name w:val="Menu Option"/>
    <w:basedOn w:val="DefaultParagraphFont"/>
    <w:rsid w:val="002B6641"/>
    <w:rPr>
      <w:b/>
      <w:smallCaps/>
    </w:rPr>
  </w:style>
  <w:style w:type="paragraph" w:customStyle="1" w:styleId="TableListNumber">
    <w:name w:val="Table List Number"/>
    <w:basedOn w:val="ListNumber"/>
    <w:rsid w:val="002B6641"/>
    <w:pPr>
      <w:numPr>
        <w:numId w:val="0"/>
      </w:numPr>
    </w:pPr>
  </w:style>
  <w:style w:type="paragraph" w:styleId="TOC4">
    <w:name w:val="toc 4"/>
    <w:basedOn w:val="TOCBase"/>
    <w:next w:val="Normal"/>
    <w:semiHidden/>
    <w:rsid w:val="002B6641"/>
    <w:pPr>
      <w:tabs>
        <w:tab w:val="right" w:leader="dot" w:pos="9071"/>
      </w:tabs>
      <w:ind w:left="1701"/>
    </w:pPr>
  </w:style>
  <w:style w:type="paragraph" w:customStyle="1" w:styleId="ListAlpha">
    <w:name w:val="List Alpha"/>
    <w:basedOn w:val="List"/>
    <w:rsid w:val="002B6641"/>
    <w:pPr>
      <w:numPr>
        <w:numId w:val="9"/>
      </w:numPr>
    </w:pPr>
  </w:style>
  <w:style w:type="paragraph" w:customStyle="1" w:styleId="ListAlpha2">
    <w:name w:val="List Alpha 2"/>
    <w:basedOn w:val="List2"/>
    <w:rsid w:val="002B6641"/>
    <w:pPr>
      <w:numPr>
        <w:numId w:val="8"/>
      </w:numPr>
    </w:pPr>
  </w:style>
  <w:style w:type="paragraph" w:styleId="List2">
    <w:name w:val="List 2"/>
    <w:basedOn w:val="BodyText"/>
    <w:rsid w:val="002B6641"/>
    <w:pPr>
      <w:tabs>
        <w:tab w:val="left" w:pos="680"/>
      </w:tabs>
      <w:spacing w:before="60" w:after="60"/>
      <w:ind w:left="680" w:hanging="340"/>
    </w:pPr>
  </w:style>
  <w:style w:type="paragraph" w:styleId="List3">
    <w:name w:val="List 3"/>
    <w:basedOn w:val="BodyText"/>
    <w:rsid w:val="002B6641"/>
    <w:pPr>
      <w:tabs>
        <w:tab w:val="left" w:pos="1021"/>
      </w:tabs>
      <w:spacing w:before="60" w:after="60"/>
      <w:ind w:left="1020" w:hanging="340"/>
    </w:pPr>
  </w:style>
  <w:style w:type="paragraph" w:styleId="List4">
    <w:name w:val="List 4"/>
    <w:basedOn w:val="BodyText"/>
    <w:rsid w:val="002B6641"/>
    <w:pPr>
      <w:tabs>
        <w:tab w:val="left" w:pos="1361"/>
      </w:tabs>
      <w:spacing w:before="60" w:after="60"/>
      <w:ind w:left="1361" w:hanging="340"/>
    </w:pPr>
  </w:style>
  <w:style w:type="paragraph" w:styleId="List5">
    <w:name w:val="List 5"/>
    <w:basedOn w:val="BodyText"/>
    <w:rsid w:val="002B6641"/>
    <w:pPr>
      <w:tabs>
        <w:tab w:val="left" w:pos="1701"/>
      </w:tabs>
      <w:spacing w:before="60" w:after="60"/>
      <w:ind w:left="1701" w:hanging="340"/>
    </w:pPr>
  </w:style>
  <w:style w:type="paragraph" w:styleId="ListBullet3">
    <w:name w:val="List Bullet 3"/>
    <w:basedOn w:val="List3"/>
    <w:rsid w:val="002B6641"/>
    <w:pPr>
      <w:numPr>
        <w:numId w:val="15"/>
      </w:numPr>
      <w:tabs>
        <w:tab w:val="clear" w:pos="1021"/>
      </w:tabs>
      <w:ind w:left="1037" w:hanging="357"/>
    </w:pPr>
  </w:style>
  <w:style w:type="paragraph" w:styleId="ListBullet4">
    <w:name w:val="List Bullet 4"/>
    <w:basedOn w:val="List4"/>
    <w:rsid w:val="002B6641"/>
    <w:pPr>
      <w:numPr>
        <w:numId w:val="3"/>
      </w:numPr>
    </w:pPr>
  </w:style>
  <w:style w:type="paragraph" w:styleId="ListBullet5">
    <w:name w:val="List Bullet 5"/>
    <w:basedOn w:val="List5"/>
    <w:rsid w:val="002B6641"/>
    <w:pPr>
      <w:numPr>
        <w:numId w:val="4"/>
      </w:numPr>
    </w:pPr>
  </w:style>
  <w:style w:type="paragraph" w:styleId="ListContinue2">
    <w:name w:val="List Continue 2"/>
    <w:basedOn w:val="List2"/>
    <w:rsid w:val="002B6641"/>
    <w:pPr>
      <w:ind w:firstLine="0"/>
    </w:pPr>
  </w:style>
  <w:style w:type="paragraph" w:styleId="ListContinue3">
    <w:name w:val="List Continue 3"/>
    <w:basedOn w:val="List3"/>
    <w:rsid w:val="002B6641"/>
    <w:pPr>
      <w:ind w:left="1021" w:firstLine="0"/>
    </w:pPr>
  </w:style>
  <w:style w:type="paragraph" w:styleId="ListContinue4">
    <w:name w:val="List Continue 4"/>
    <w:basedOn w:val="List4"/>
    <w:rsid w:val="002B6641"/>
    <w:pPr>
      <w:ind w:firstLine="0"/>
    </w:pPr>
  </w:style>
  <w:style w:type="paragraph" w:styleId="ListContinue5">
    <w:name w:val="List Continue 5"/>
    <w:basedOn w:val="List5"/>
    <w:rsid w:val="002B6641"/>
    <w:pPr>
      <w:ind w:firstLine="0"/>
    </w:pPr>
  </w:style>
  <w:style w:type="paragraph" w:styleId="ListNumber3">
    <w:name w:val="List Number 3"/>
    <w:basedOn w:val="List3"/>
    <w:rsid w:val="002B6641"/>
    <w:pPr>
      <w:numPr>
        <w:numId w:val="5"/>
      </w:numPr>
    </w:pPr>
  </w:style>
  <w:style w:type="paragraph" w:styleId="ListNumber4">
    <w:name w:val="List Number 4"/>
    <w:basedOn w:val="List4"/>
    <w:rsid w:val="002B6641"/>
    <w:pPr>
      <w:numPr>
        <w:numId w:val="6"/>
      </w:numPr>
    </w:pPr>
  </w:style>
  <w:style w:type="paragraph" w:styleId="ListNumber5">
    <w:name w:val="List Number 5"/>
    <w:basedOn w:val="List5"/>
    <w:rsid w:val="002B6641"/>
    <w:pPr>
      <w:numPr>
        <w:numId w:val="7"/>
      </w:numPr>
    </w:pPr>
  </w:style>
  <w:style w:type="paragraph" w:styleId="BlockText">
    <w:name w:val="Block Text"/>
    <w:basedOn w:val="Normal"/>
    <w:rsid w:val="002B6641"/>
    <w:pPr>
      <w:spacing w:after="120"/>
      <w:ind w:left="1440" w:right="1440"/>
    </w:pPr>
  </w:style>
  <w:style w:type="character" w:customStyle="1" w:styleId="Subscript">
    <w:name w:val="Subscript"/>
    <w:basedOn w:val="DefaultParagraphFont"/>
    <w:rsid w:val="002B6641"/>
    <w:rPr>
      <w:sz w:val="16"/>
      <w:vertAlign w:val="subscript"/>
    </w:rPr>
  </w:style>
  <w:style w:type="character" w:customStyle="1" w:styleId="Superscript">
    <w:name w:val="Superscript"/>
    <w:basedOn w:val="DefaultParagraphFont"/>
    <w:rsid w:val="002B6641"/>
    <w:rPr>
      <w:sz w:val="16"/>
      <w:vertAlign w:val="superscript"/>
    </w:rPr>
  </w:style>
  <w:style w:type="character" w:customStyle="1" w:styleId="Symbols">
    <w:name w:val="Symbols"/>
    <w:basedOn w:val="DefaultParagraphFont"/>
    <w:rsid w:val="002B6641"/>
    <w:rPr>
      <w:rFonts w:ascii="Symbol" w:hAnsi="Symbol"/>
    </w:rPr>
  </w:style>
  <w:style w:type="character" w:customStyle="1" w:styleId="MenuOptions">
    <w:name w:val="Menu Options"/>
    <w:basedOn w:val="DefaultParagraphFont"/>
    <w:rsid w:val="002B6641"/>
    <w:rPr>
      <w:rFonts w:ascii="Arial Narrow" w:hAnsi="Arial Narrow"/>
      <w:smallCaps/>
    </w:rPr>
  </w:style>
  <w:style w:type="character" w:customStyle="1" w:styleId="Buttons">
    <w:name w:val="Buttons"/>
    <w:basedOn w:val="DefaultParagraphFont"/>
    <w:rsid w:val="002B6641"/>
    <w:rPr>
      <w:b/>
    </w:rPr>
  </w:style>
  <w:style w:type="character" w:customStyle="1" w:styleId="Underlined">
    <w:name w:val="Underlined"/>
    <w:basedOn w:val="DefaultParagraphFont"/>
    <w:rsid w:val="002B6641"/>
    <w:rPr>
      <w:u w:val="single"/>
    </w:rPr>
  </w:style>
  <w:style w:type="paragraph" w:customStyle="1" w:styleId="TableBodyTextRight">
    <w:name w:val="Table Body Text Right"/>
    <w:basedOn w:val="TableBodyText"/>
    <w:rsid w:val="002B6641"/>
    <w:pPr>
      <w:widowControl w:val="0"/>
      <w:autoSpaceDE w:val="0"/>
      <w:autoSpaceDN w:val="0"/>
      <w:adjustRightInd w:val="0"/>
      <w:jc w:val="right"/>
    </w:pPr>
    <w:rPr>
      <w:rFonts w:cs="Arial"/>
      <w:szCs w:val="18"/>
    </w:rPr>
  </w:style>
  <w:style w:type="paragraph" w:customStyle="1" w:styleId="CopyrightText">
    <w:name w:val="Copyright Text"/>
    <w:basedOn w:val="BodyText"/>
    <w:rsid w:val="002B6641"/>
    <w:rPr>
      <w:sz w:val="18"/>
    </w:rPr>
  </w:style>
  <w:style w:type="paragraph" w:customStyle="1" w:styleId="BodySmallRight">
    <w:name w:val="Body Small Right"/>
    <w:basedOn w:val="BodyTextRight"/>
    <w:rsid w:val="002B6641"/>
    <w:rPr>
      <w:sz w:val="18"/>
      <w:szCs w:val="18"/>
    </w:rPr>
  </w:style>
  <w:style w:type="paragraph" w:customStyle="1" w:styleId="MarginEdition">
    <w:name w:val="Margin Edition"/>
    <w:basedOn w:val="MarginNote"/>
    <w:rsid w:val="002B6641"/>
    <w:pPr>
      <w:spacing w:before="0" w:after="0"/>
    </w:pPr>
    <w:rPr>
      <w:rFonts w:ascii="Times New Roman" w:hAnsi="Times New Roman"/>
      <w:color w:val="999999"/>
    </w:rPr>
  </w:style>
  <w:style w:type="paragraph" w:customStyle="1" w:styleId="Spacer">
    <w:name w:val="Spacer"/>
    <w:basedOn w:val="Normal"/>
    <w:rsid w:val="002B6641"/>
    <w:rPr>
      <w:sz w:val="2"/>
      <w:szCs w:val="2"/>
    </w:rPr>
  </w:style>
  <w:style w:type="character" w:customStyle="1" w:styleId="Small">
    <w:name w:val="Small"/>
    <w:basedOn w:val="DefaultParagraphFont"/>
    <w:rsid w:val="002B6641"/>
    <w:rPr>
      <w:sz w:val="16"/>
    </w:rPr>
  </w:style>
  <w:style w:type="paragraph" w:customStyle="1" w:styleId="WideTable">
    <w:name w:val="Wide Table"/>
    <w:basedOn w:val="Normal"/>
    <w:rsid w:val="002B6641"/>
    <w:pPr>
      <w:ind w:left="-1418"/>
    </w:pPr>
    <w:rPr>
      <w:sz w:val="2"/>
      <w:szCs w:val="2"/>
    </w:rPr>
  </w:style>
  <w:style w:type="character" w:styleId="PageNumber">
    <w:name w:val="page number"/>
    <w:basedOn w:val="DefaultParagraphFont"/>
    <w:rsid w:val="002B6641"/>
  </w:style>
  <w:style w:type="paragraph" w:styleId="Quote">
    <w:name w:val="Quote"/>
    <w:basedOn w:val="Heading1"/>
    <w:link w:val="QuoteChar"/>
    <w:qFormat/>
    <w:rsid w:val="002B6641"/>
    <w:rPr>
      <w:b w:val="0"/>
      <w:sz w:val="72"/>
      <w:szCs w:val="72"/>
      <w:lang w:val="en-NZ"/>
    </w:rPr>
  </w:style>
  <w:style w:type="character" w:customStyle="1" w:styleId="QuoteChar">
    <w:name w:val="Quote Char"/>
    <w:basedOn w:val="DefaultParagraphFont"/>
    <w:link w:val="Quote"/>
    <w:rsid w:val="002B66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6641"/>
    <w:pPr>
      <w:pageBreakBefore/>
    </w:pPr>
  </w:style>
  <w:style w:type="paragraph" w:customStyle="1" w:styleId="Border">
    <w:name w:val="Border"/>
    <w:basedOn w:val="Normal"/>
    <w:qFormat/>
    <w:rsid w:val="002B66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6641"/>
    <w:rPr>
      <w:b/>
      <w:bCs/>
      <w:i/>
      <w:iCs/>
      <w:color w:val="auto"/>
    </w:rPr>
  </w:style>
  <w:style w:type="paragraph" w:styleId="IntenseQuote">
    <w:name w:val="Intense Quote"/>
    <w:basedOn w:val="Normal"/>
    <w:next w:val="Normal"/>
    <w:link w:val="IntenseQuoteChar"/>
    <w:uiPriority w:val="30"/>
    <w:qFormat/>
    <w:rsid w:val="002B66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66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6641"/>
    <w:rPr>
      <w:smallCaps/>
      <w:color w:val="auto"/>
      <w:u w:val="single"/>
    </w:rPr>
  </w:style>
  <w:style w:type="character" w:styleId="IntenseReference">
    <w:name w:val="Intense Reference"/>
    <w:basedOn w:val="DefaultParagraphFont"/>
    <w:uiPriority w:val="32"/>
    <w:qFormat/>
    <w:rsid w:val="002B6641"/>
    <w:rPr>
      <w:b/>
      <w:bCs/>
      <w:smallCaps/>
      <w:color w:val="auto"/>
      <w:spacing w:val="5"/>
      <w:u w:val="single"/>
    </w:rPr>
  </w:style>
  <w:style w:type="paragraph" w:customStyle="1" w:styleId="2ColumnHeading">
    <w:name w:val="2Column Heading"/>
    <w:basedOn w:val="BodyText"/>
    <w:qFormat/>
    <w:rsid w:val="002B6641"/>
    <w:pPr>
      <w:spacing w:after="60"/>
      <w:ind w:left="-2268"/>
    </w:pPr>
    <w:rPr>
      <w:b/>
    </w:rPr>
  </w:style>
  <w:style w:type="paragraph" w:customStyle="1" w:styleId="Heading1TOC">
    <w:name w:val="Heading1 TOC"/>
    <w:basedOn w:val="Normal"/>
    <w:qFormat/>
    <w:rsid w:val="002B6641"/>
    <w:pPr>
      <w:spacing w:before="240" w:after="120"/>
    </w:pPr>
    <w:rPr>
      <w:rFonts w:ascii="Times New Roman" w:hAnsi="Times New Roman"/>
      <w:b/>
      <w:sz w:val="32"/>
    </w:rPr>
  </w:style>
  <w:style w:type="paragraph" w:customStyle="1" w:styleId="Heading2TOC">
    <w:name w:val="Heading2 TOC"/>
    <w:basedOn w:val="Normal"/>
    <w:qFormat/>
    <w:rsid w:val="002B6641"/>
    <w:pPr>
      <w:spacing w:before="240" w:after="60"/>
    </w:pPr>
    <w:rPr>
      <w:rFonts w:ascii="Times New Roman" w:hAnsi="Times New Roman"/>
      <w:b/>
      <w:sz w:val="28"/>
    </w:rPr>
  </w:style>
  <w:style w:type="character" w:customStyle="1" w:styleId="Underline">
    <w:name w:val="Underline"/>
    <w:basedOn w:val="DefaultParagraphFont"/>
    <w:qFormat/>
    <w:rsid w:val="002B6641"/>
    <w:rPr>
      <w:u w:val="single"/>
    </w:rPr>
  </w:style>
  <w:style w:type="character" w:customStyle="1" w:styleId="BoldandItalics">
    <w:name w:val="Bold and Italics"/>
    <w:qFormat/>
    <w:rsid w:val="002B6641"/>
    <w:rPr>
      <w:b/>
      <w:i/>
      <w:u w:val="none"/>
    </w:rPr>
  </w:style>
  <w:style w:type="paragraph" w:styleId="BalloonText">
    <w:name w:val="Balloon Text"/>
    <w:basedOn w:val="Normal"/>
    <w:link w:val="BalloonTextChar"/>
    <w:rsid w:val="002B6641"/>
    <w:rPr>
      <w:rFonts w:ascii="Tahoma" w:hAnsi="Tahoma" w:cs="Tahoma"/>
      <w:sz w:val="16"/>
      <w:szCs w:val="16"/>
    </w:rPr>
  </w:style>
  <w:style w:type="character" w:customStyle="1" w:styleId="BalloonTextChar">
    <w:name w:val="Balloon Text Char"/>
    <w:basedOn w:val="DefaultParagraphFont"/>
    <w:link w:val="BalloonText"/>
    <w:rsid w:val="002B66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66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66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6641"/>
    <w:rPr>
      <w:b/>
      <w:color w:val="660033"/>
      <w:spacing w:val="0"/>
    </w:rPr>
  </w:style>
  <w:style w:type="paragraph" w:customStyle="1" w:styleId="Nameditemlist">
    <w:name w:val="Named item list"/>
    <w:basedOn w:val="BodyText"/>
    <w:qFormat/>
    <w:rsid w:val="002B664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1241</Words>
  <Characters>7865</Characters>
  <Application>Microsoft Office Word</Application>
  <DocSecurity>0</DocSecurity>
  <Lines>297</Lines>
  <Paragraphs>158</Paragraphs>
  <ScaleCrop>false</ScaleCrop>
  <Company>Author-it Software Corporation Ltd.</Company>
  <LinksUpToDate>false</LinksUpToDate>
  <CharactersWithSpaces>9034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MEM09218A Participate in drafting projects for building services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2012-07-02T02:22:00Z</dcterms:created>
  <dcterms:modified xsi:type="dcterms:W3CDTF">2012-07-02T02:22:00Z</dcterms:modified>
</cp:coreProperties>
</file>