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61A08" w:rsidP="00061A08">
      <w:pPr>
        <w:pStyle w:val="Title"/>
      </w:pPr>
      <w:bookmarkStart w:id="0" w:name="_GoBack"/>
      <w:bookmarkEnd w:id="0"/>
      <w:r>
        <w:fldChar w:fldCharType="begin"/>
      </w:r>
      <w:r>
        <w:instrText xml:space="preserve"> TITLE   \* MERGEFORMAT </w:instrText>
      </w:r>
      <w:r>
        <w:fldChar w:fldCharType="separate"/>
      </w:r>
      <w:r>
        <w:t>MEM09216A Interpret and produce curved 3-D shapes and patterns</w:t>
      </w:r>
      <w:r>
        <w:fldChar w:fldCharType="end"/>
      </w:r>
    </w:p>
    <w:p w:rsidR="00061A08" w:rsidP="00061A08">
      <w:pPr>
        <w:pStyle w:val="Version"/>
        <w:sectPr w:rsidSect="00464D4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64D42" w:rsidP="00464D42">
      <w:pPr>
        <w:pStyle w:val="SuperHeading"/>
      </w:pPr>
      <w:r w:rsidRPr="00464D42">
        <w:t>MEM09216A Interpret and produce curved 3-D shapes and patterns</w:t>
      </w:r>
    </w:p>
    <w:p w:rsidR="00000000" w:rsidRPr="00464D42" w:rsidP="00464D42">
      <w:pPr>
        <w:pStyle w:val="Heading1"/>
      </w:pPr>
      <w:bookmarkStart w:id="1" w:name="O_476983"/>
      <w:bookmarkEnd w:id="1"/>
      <w:r w:rsidRPr="00464D42">
        <w:t>Modification History</w:t>
      </w:r>
    </w:p>
    <w:p w:rsidR="00000000" w:rsidRPr="00464D42" w:rsidP="00464D42">
      <w:pPr>
        <w:pStyle w:val="BodyText"/>
      </w:pPr>
      <w:r w:rsidRPr="00464D42">
        <w:t>Release 1 - New unit of competency</w:t>
      </w:r>
    </w:p>
    <w:p w:rsidR="00000000" w:rsidRPr="00464D42" w:rsidP="00464D42">
      <w:pPr>
        <w:pStyle w:val="AllowPageBreak"/>
      </w:pPr>
    </w:p>
    <w:p w:rsidR="00000000" w:rsidRPr="00464D42" w:rsidP="00464D42">
      <w:pPr>
        <w:pStyle w:val="Heading1"/>
      </w:pPr>
      <w:bookmarkStart w:id="2" w:name="O_476984"/>
      <w:bookmarkEnd w:id="2"/>
      <w:r w:rsidRPr="00464D42">
        <w:t>Unit Descripto</w:t>
      </w:r>
      <w:r w:rsidRPr="00464D42">
        <w:t>r</w:t>
      </w:r>
    </w:p>
    <w:p w:rsidR="00000000" w:rsidRPr="00464D42" w:rsidP="00464D42">
      <w:pPr>
        <w:pStyle w:val="BodyText"/>
      </w:pPr>
      <w:r w:rsidRPr="00464D42">
        <w:t>This unit of competency covers producing and interpreting lines and plan drawings using manual or computer-aided design (CAD) or drafting techniques.</w:t>
      </w:r>
    </w:p>
    <w:p w:rsidR="00000000" w:rsidRPr="00464D42" w:rsidP="00464D42">
      <w:pPr>
        <w:pStyle w:val="AllowPageBreak"/>
      </w:pPr>
    </w:p>
    <w:p w:rsidR="00000000" w:rsidRPr="00464D42" w:rsidP="00464D42">
      <w:pPr>
        <w:pStyle w:val="Heading1"/>
      </w:pPr>
      <w:bookmarkStart w:id="3" w:name="O_476985"/>
      <w:bookmarkEnd w:id="3"/>
      <w:r w:rsidRPr="00464D42">
        <w:t>Application of the Unit</w:t>
      </w:r>
    </w:p>
    <w:p w:rsidR="00000000" w:rsidRPr="00464D42" w:rsidP="00464D42">
      <w:pPr>
        <w:pStyle w:val="BodyText"/>
      </w:pPr>
      <w:r w:rsidRPr="00464D42">
        <w:t>This unit applies to drawing and lofting principles relevant to</w:t>
      </w:r>
      <w:r w:rsidRPr="00464D42">
        <w:t xml:space="preserve"> procedures used to produce lines, plan drawings and loftings. Common applications of this unit are in marine vessel construction.</w:t>
      </w:r>
    </w:p>
    <w:p w:rsidR="00000000" w:rsidRPr="00464D42" w:rsidP="00464D42">
      <w:pPr>
        <w:pStyle w:val="BodyText"/>
      </w:pPr>
      <w:r w:rsidRPr="00464D42">
        <w:t>In a marine setting, tasks may be related to a variety of hull designs; section development, such as curved and raking transo</w:t>
      </w:r>
      <w:r w:rsidRPr="00464D42">
        <w:t>m; conical development and camber development methods. General arrangement plans may also be addressed to provide a greater drawing diversity.</w:t>
      </w:r>
    </w:p>
    <w:p w:rsidR="00000000" w:rsidRPr="00464D42" w:rsidP="00464D42">
      <w:pPr>
        <w:pStyle w:val="BodyText"/>
      </w:pPr>
      <w:r w:rsidRPr="00464D42">
        <w:t>All drawings/data should comply with industry requirements.</w:t>
      </w:r>
    </w:p>
    <w:p w:rsidR="00000000" w:rsidRPr="00464D42" w:rsidP="00464D42">
      <w:pPr>
        <w:pStyle w:val="BodyText"/>
      </w:pPr>
      <w:r w:rsidRPr="00464D42">
        <w:t>Straightforward take-offs from lofted drawings is cov</w:t>
      </w:r>
      <w:r w:rsidRPr="00464D42">
        <w:t xml:space="preserve">ered by MEM12007D Mark off/out structural fabrications and shapes. Also, where transfer of lines to lofting floor or other surface is carried out, MEM12007D Mark off/out structural fabrications and shapes, should be selected in addition to this unit. </w:t>
      </w:r>
    </w:p>
    <w:p w:rsidR="00061A08" w:rsidP="00464D42">
      <w:pPr>
        <w:pStyle w:val="BodyText"/>
      </w:pPr>
      <w:r w:rsidRPr="00464D42">
        <w:t>If a</w:t>
      </w:r>
      <w:r w:rsidRPr="00464D42">
        <w:t xml:space="preserve"> CAD system is used, the unit MEM30031A Operate computer-aided design (CAD) system to produce basic drawing elements, should also be selected.</w:t>
      </w:r>
    </w:p>
    <w:p w:rsidR="00061A08" w:rsidP="00464D42">
      <w:pPr>
        <w:pStyle w:val="BodyText"/>
      </w:pPr>
    </w:p>
    <w:p w:rsidR="00000000" w:rsidRPr="00464D42" w:rsidP="00464D42">
      <w:pPr>
        <w:pStyle w:val="Heading1"/>
      </w:pPr>
      <w:bookmarkStart w:id="4" w:name="O_476986"/>
      <w:bookmarkEnd w:id="4"/>
      <w:r w:rsidRPr="00464D42">
        <w:t>Licensing/Regulatory Information</w:t>
      </w:r>
    </w:p>
    <w:p w:rsidR="00000000" w:rsidRPr="00464D42" w:rsidP="00464D42">
      <w:pPr>
        <w:pStyle w:val="BodyText"/>
      </w:pPr>
      <w:r w:rsidRPr="00464D42">
        <w:t>No licensing, legislative, regulatory or certification requirements apply to this unit at the time of publication.</w:t>
      </w:r>
    </w:p>
    <w:p w:rsidR="00000000" w:rsidRPr="00464D42" w:rsidP="00464D42">
      <w:pPr>
        <w:pStyle w:val="AllowPageBreak"/>
      </w:pPr>
    </w:p>
    <w:p w:rsidR="00000000" w:rsidRPr="00464D42" w:rsidP="00464D42">
      <w:pPr>
        <w:pStyle w:val="Heading1"/>
      </w:pPr>
      <w:bookmarkStart w:id="5" w:name="O_476987"/>
      <w:bookmarkEnd w:id="5"/>
      <w:r w:rsidRPr="00464D42">
        <w:t>Pre-Requisites</w:t>
      </w:r>
    </w:p>
    <w:p w:rsidR="00000000" w:rsidRPr="00464D42" w:rsidP="00464D42">
      <w:pPr>
        <w:pStyle w:val="BodyText"/>
      </w:pPr>
      <w:r w:rsidRPr="00464D42">
        <w:t>Not applicable.</w:t>
      </w:r>
    </w:p>
    <w:p w:rsidR="00000000" w:rsidRPr="00464D42" w:rsidP="00464D42">
      <w:pPr>
        <w:pStyle w:val="AllowPageBreak"/>
      </w:pPr>
    </w:p>
    <w:p w:rsidR="00000000" w:rsidRPr="00464D42" w:rsidP="00464D42">
      <w:pPr>
        <w:pStyle w:val="Heading1"/>
      </w:pPr>
      <w:bookmarkStart w:id="6" w:name="O_476988"/>
      <w:bookmarkEnd w:id="6"/>
      <w:r w:rsidRPr="00464D42">
        <w:t>Employability Skills Information</w:t>
      </w:r>
    </w:p>
    <w:p w:rsidR="00000000" w:rsidRPr="00464D42" w:rsidP="00464D42">
      <w:pPr>
        <w:pStyle w:val="BodyText"/>
      </w:pPr>
      <w:r w:rsidRPr="00464D42">
        <w:t>This unit contains employability skills.</w:t>
      </w:r>
    </w:p>
    <w:p w:rsidR="00000000" w:rsidRPr="00464D42" w:rsidP="00464D42">
      <w:pPr>
        <w:pStyle w:val="AllowPageBreak"/>
      </w:pPr>
    </w:p>
    <w:p w:rsidR="00000000" w:rsidRPr="00464D42" w:rsidP="00464D42">
      <w:pPr>
        <w:pStyle w:val="Heading1"/>
      </w:pPr>
      <w:bookmarkStart w:id="7" w:name="O_476989"/>
      <w:bookmarkEnd w:id="7"/>
      <w:r w:rsidRPr="00464D42">
        <w:t>Elements and Performance Criteria Pre-Content</w:t>
      </w:r>
    </w:p>
    <w:tbl>
      <w:tblPr>
        <w:tblW w:w="0" w:type="auto"/>
        <w:tblLayout w:type="fixed"/>
        <w:tblCellMar>
          <w:left w:w="62" w:type="dxa"/>
          <w:right w:w="62" w:type="dxa"/>
        </w:tblCellMar>
        <w:tblLook w:val="0000"/>
      </w:tblPr>
      <w:tblGrid>
        <w:gridCol w:w="2640"/>
        <w:gridCol w:w="6380"/>
      </w:tblGrid>
      <w:tr w:rsidTr="00464D42">
        <w:tblPrEx>
          <w:tblW w:w="0" w:type="auto"/>
          <w:tblLayout w:type="fixed"/>
          <w:tblCellMar>
            <w:left w:w="62" w:type="dxa"/>
            <w:right w:w="62" w:type="dxa"/>
          </w:tblCellMar>
          <w:tblLook w:val="0000"/>
        </w:tblPrEx>
        <w:tc>
          <w:tcPr>
            <w:tcW w:w="2640" w:type="dxa"/>
            <w:tcBorders>
              <w:top w:val="nil"/>
              <w:left w:val="nil"/>
              <w:bottom w:val="nil"/>
              <w:right w:val="nil"/>
            </w:tcBorders>
            <w:tcMar>
              <w:top w:w="0" w:type="dxa"/>
              <w:left w:w="62" w:type="dxa"/>
              <w:bottom w:w="0" w:type="dxa"/>
              <w:right w:w="62" w:type="dxa"/>
            </w:tcMar>
          </w:tcPr>
          <w:p w:rsidR="00000000" w:rsidP="00464D42">
            <w:pPr>
              <w:pStyle w:val="BodyText"/>
              <w:rPr>
                <w:lang w:val="en-NZ"/>
              </w:rPr>
            </w:pPr>
            <w:r w:rsidRPr="00464D42">
              <w:t>Elements describe the essential outcomes of a unit of competency.</w:t>
            </w:r>
          </w:p>
        </w:tc>
        <w:tc>
          <w:tcPr>
            <w:tcW w:w="6380" w:type="dxa"/>
            <w:tcBorders>
              <w:top w:val="nil"/>
              <w:left w:val="nil"/>
              <w:bottom w:val="nil"/>
              <w:right w:val="nil"/>
            </w:tcBorders>
            <w:tcMar>
              <w:top w:w="0" w:type="dxa"/>
              <w:left w:w="62" w:type="dxa"/>
              <w:bottom w:w="0" w:type="dxa"/>
              <w:right w:w="62" w:type="dxa"/>
            </w:tcMar>
          </w:tcPr>
          <w:p w:rsidR="00000000" w:rsidRPr="00464D42" w:rsidP="00464D42">
            <w:pPr>
              <w:pStyle w:val="BodyText"/>
            </w:pPr>
            <w:r w:rsidRPr="00464D42">
              <w:t>Performance criteria describe the performance needed to demonstrate achievement of the element. Where bold italicised text is use</w:t>
            </w:r>
            <w:r w:rsidRPr="00464D42">
              <w:t>d, further information is detailed in the required skills and knowledge section and the range statement. Assessment of performance is to be consistent with the evidence guide.</w:t>
            </w:r>
          </w:p>
        </w:tc>
      </w:tr>
    </w:tbl>
    <w:p w:rsidR="00000000" w:rsidRPr="00464D42" w:rsidP="00464D42">
      <w:pPr>
        <w:pStyle w:val="BodyText"/>
      </w:pPr>
    </w:p>
    <w:p w:rsidR="00000000" w:rsidRPr="00464D42" w:rsidP="00464D42">
      <w:pPr>
        <w:pStyle w:val="AllowPageBreak"/>
      </w:pPr>
    </w:p>
    <w:p w:rsidR="00000000" w:rsidRPr="00464D42" w:rsidP="00464D42">
      <w:pPr>
        <w:pStyle w:val="Heading1"/>
      </w:pPr>
      <w:bookmarkStart w:id="8" w:name="O_476990"/>
      <w:bookmarkEnd w:id="8"/>
      <w:r w:rsidRPr="00464D42">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464D4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464D42">
            <w:pPr>
              <w:pStyle w:val="BodyText"/>
              <w:rPr>
                <w:lang w:val="en-NZ"/>
              </w:rPr>
            </w:pPr>
            <w:r w:rsidRPr="00464D42">
              <w:t>1</w:t>
            </w:r>
          </w:p>
        </w:tc>
        <w:tc>
          <w:tcPr>
            <w:tcW w:w="1962" w:type="dxa"/>
            <w:vMerge w:val="restart"/>
            <w:tcBorders>
              <w:top w:val="nil"/>
              <w:left w:val="nil"/>
              <w:bottom w:val="nil"/>
              <w:right w:val="nil"/>
            </w:tcBorders>
            <w:tcMar>
              <w:top w:w="0" w:type="dxa"/>
              <w:left w:w="62" w:type="dxa"/>
              <w:bottom w:w="0" w:type="dxa"/>
              <w:right w:w="62" w:type="dxa"/>
            </w:tcMar>
          </w:tcPr>
          <w:p w:rsidR="00000000" w:rsidP="00464D42">
            <w:pPr>
              <w:pStyle w:val="BodyText"/>
              <w:rPr>
                <w:lang w:val="en-NZ"/>
              </w:rPr>
            </w:pPr>
            <w:r w:rsidRPr="00464D42">
              <w:t>Determine drawing/lofting</w:t>
            </w:r>
            <w:r w:rsidRPr="00464D42">
              <w:t xml:space="preserve"> requirements</w:t>
            </w:r>
          </w:p>
        </w:tc>
        <w:tc>
          <w:tcPr>
            <w:tcW w:w="770" w:type="dxa"/>
            <w:tcBorders>
              <w:top w:val="nil"/>
              <w:left w:val="nil"/>
              <w:bottom w:val="nil"/>
              <w:right w:val="nil"/>
            </w:tcBorders>
            <w:tcMar>
              <w:top w:w="0" w:type="dxa"/>
              <w:left w:w="62" w:type="dxa"/>
              <w:bottom w:w="0" w:type="dxa"/>
              <w:right w:w="62" w:type="dxa"/>
            </w:tcMar>
          </w:tcPr>
          <w:p w:rsidR="00000000" w:rsidP="00464D42">
            <w:pPr>
              <w:pStyle w:val="BodyText"/>
              <w:rPr>
                <w:lang w:val="en-NZ"/>
              </w:rPr>
            </w:pPr>
            <w:r w:rsidRPr="00464D42">
              <w:t>1.1</w:t>
            </w:r>
          </w:p>
        </w:tc>
        <w:tc>
          <w:tcPr>
            <w:tcW w:w="5610" w:type="dxa"/>
            <w:tcBorders>
              <w:top w:val="nil"/>
              <w:left w:val="nil"/>
              <w:bottom w:val="nil"/>
              <w:right w:val="nil"/>
            </w:tcBorders>
            <w:tcMar>
              <w:top w:w="0" w:type="dxa"/>
              <w:left w:w="62" w:type="dxa"/>
              <w:bottom w:w="0" w:type="dxa"/>
              <w:right w:w="62" w:type="dxa"/>
            </w:tcMar>
          </w:tcPr>
          <w:p w:rsidR="00000000" w:rsidP="00464D42">
            <w:pPr>
              <w:pStyle w:val="BodyText"/>
              <w:rPr>
                <w:lang w:val="en-NZ"/>
              </w:rPr>
            </w:pPr>
            <w:r w:rsidRPr="00464D42">
              <w:t>Check purpose, scope and information requirements for task</w:t>
            </w:r>
          </w:p>
        </w:tc>
      </w:tr>
      <w:tr w:rsidTr="00464D4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64D42">
            <w:pPr>
              <w:pStyle w:val="BodyText"/>
              <w:rPr>
                <w:lang w:val="en-NZ"/>
              </w:rPr>
            </w:pPr>
            <w:r w:rsidRPr="00464D42">
              <w:t>1.2</w:t>
            </w:r>
          </w:p>
        </w:tc>
        <w:tc>
          <w:tcPr>
            <w:tcW w:w="5610" w:type="dxa"/>
            <w:tcBorders>
              <w:top w:val="nil"/>
              <w:left w:val="nil"/>
              <w:bottom w:val="nil"/>
              <w:right w:val="nil"/>
            </w:tcBorders>
            <w:tcMar>
              <w:top w:w="0" w:type="dxa"/>
              <w:left w:w="62" w:type="dxa"/>
              <w:bottom w:w="0" w:type="dxa"/>
              <w:right w:w="62" w:type="dxa"/>
            </w:tcMar>
          </w:tcPr>
          <w:p w:rsidR="00000000" w:rsidP="00464D42">
            <w:pPr>
              <w:pStyle w:val="BodyText"/>
              <w:rPr>
                <w:lang w:val="en-NZ"/>
              </w:rPr>
            </w:pPr>
            <w:r w:rsidRPr="00464D42">
              <w:t>Interpret available information relevant to project and work requirements, and identify and address further information needs</w:t>
            </w:r>
          </w:p>
        </w:tc>
      </w:tr>
      <w:tr w:rsidTr="00464D4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64D42">
            <w:pPr>
              <w:pStyle w:val="BodyText"/>
              <w:rPr>
                <w:lang w:val="en-NZ"/>
              </w:rPr>
            </w:pPr>
            <w:r w:rsidRPr="00464D42">
              <w:t>1.3</w:t>
            </w:r>
          </w:p>
        </w:tc>
        <w:tc>
          <w:tcPr>
            <w:tcW w:w="5610" w:type="dxa"/>
            <w:tcBorders>
              <w:top w:val="nil"/>
              <w:left w:val="nil"/>
              <w:bottom w:val="nil"/>
              <w:right w:val="nil"/>
            </w:tcBorders>
            <w:tcMar>
              <w:top w:w="0" w:type="dxa"/>
              <w:left w:w="62" w:type="dxa"/>
              <w:bottom w:w="0" w:type="dxa"/>
              <w:right w:w="62" w:type="dxa"/>
            </w:tcMar>
          </w:tcPr>
          <w:p w:rsidR="00000000" w:rsidP="00464D42">
            <w:pPr>
              <w:pStyle w:val="BodyText"/>
              <w:rPr>
                <w:lang w:val="en-NZ"/>
              </w:rPr>
            </w:pPr>
            <w:r w:rsidRPr="00464D42">
              <w:t>Identify and prepare equipment require</w:t>
            </w:r>
            <w:r w:rsidRPr="00464D42">
              <w:t>d to complete work</w:t>
            </w:r>
          </w:p>
        </w:tc>
      </w:tr>
      <w:tr w:rsidTr="00464D4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64D42">
            <w:pPr>
              <w:pStyle w:val="BodyText"/>
              <w:rPr>
                <w:lang w:val="en-NZ"/>
              </w:rPr>
            </w:pPr>
            <w:r w:rsidRPr="00464D42">
              <w:t>1.4</w:t>
            </w:r>
          </w:p>
        </w:tc>
        <w:tc>
          <w:tcPr>
            <w:tcW w:w="5610" w:type="dxa"/>
            <w:tcBorders>
              <w:top w:val="nil"/>
              <w:left w:val="nil"/>
              <w:bottom w:val="nil"/>
              <w:right w:val="nil"/>
            </w:tcBorders>
            <w:tcMar>
              <w:top w:w="0" w:type="dxa"/>
              <w:left w:w="62" w:type="dxa"/>
              <w:bottom w:w="0" w:type="dxa"/>
              <w:right w:w="62" w:type="dxa"/>
            </w:tcMar>
          </w:tcPr>
          <w:p w:rsidR="00000000" w:rsidP="00464D42">
            <w:pPr>
              <w:pStyle w:val="BodyText"/>
              <w:rPr>
                <w:lang w:val="en-NZ"/>
              </w:rPr>
            </w:pPr>
            <w:r w:rsidRPr="00464D42">
              <w:t>Identify and apply relevant codes, standards and symbols relevant to work</w:t>
            </w:r>
          </w:p>
        </w:tc>
      </w:tr>
      <w:tr w:rsidTr="00464D4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64D42">
            <w:pPr>
              <w:pStyle w:val="BodyText"/>
              <w:rPr>
                <w:lang w:val="en-NZ"/>
              </w:rPr>
            </w:pPr>
            <w:r w:rsidRPr="00464D42">
              <w:t>1.5</w:t>
            </w:r>
          </w:p>
        </w:tc>
        <w:tc>
          <w:tcPr>
            <w:tcW w:w="5610" w:type="dxa"/>
            <w:tcBorders>
              <w:top w:val="nil"/>
              <w:left w:val="nil"/>
              <w:bottom w:val="nil"/>
              <w:right w:val="nil"/>
            </w:tcBorders>
            <w:tcMar>
              <w:top w:w="0" w:type="dxa"/>
              <w:left w:w="62" w:type="dxa"/>
              <w:bottom w:w="0" w:type="dxa"/>
              <w:right w:w="62" w:type="dxa"/>
            </w:tcMar>
          </w:tcPr>
          <w:p w:rsidR="00000000" w:rsidP="00464D42">
            <w:pPr>
              <w:pStyle w:val="BodyText"/>
              <w:rPr>
                <w:lang w:val="en-NZ"/>
              </w:rPr>
            </w:pPr>
            <w:r w:rsidRPr="00464D42">
              <w:t>Consult appropriate personnel to ensure the work is coordinated effectively with others involved in the project</w:t>
            </w:r>
          </w:p>
        </w:tc>
      </w:tr>
      <w:tr w:rsidTr="00464D4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64D42">
            <w:pPr>
              <w:pStyle w:val="BodyText"/>
              <w:rPr>
                <w:lang w:val="en-NZ"/>
              </w:rPr>
            </w:pPr>
            <w:r w:rsidRPr="00464D42">
              <w:t>1.6</w:t>
            </w:r>
          </w:p>
        </w:tc>
        <w:tc>
          <w:tcPr>
            <w:tcW w:w="5610" w:type="dxa"/>
            <w:tcBorders>
              <w:top w:val="nil"/>
              <w:left w:val="nil"/>
              <w:bottom w:val="nil"/>
              <w:right w:val="nil"/>
            </w:tcBorders>
            <w:tcMar>
              <w:top w:w="0" w:type="dxa"/>
              <w:left w:w="62" w:type="dxa"/>
              <w:bottom w:w="0" w:type="dxa"/>
              <w:right w:w="62" w:type="dxa"/>
            </w:tcMar>
          </w:tcPr>
          <w:p w:rsidR="00000000" w:rsidRPr="00464D42" w:rsidP="00464D42">
            <w:pPr>
              <w:pStyle w:val="BodyText"/>
            </w:pPr>
            <w:r w:rsidRPr="00464D42">
              <w:t>Obtain and apply workplace occupational health and safety (OHS) and environmental procedures for work</w:t>
            </w:r>
          </w:p>
        </w:tc>
      </w:tr>
    </w:tbl>
    <w:p w:rsidR="00000000" w:rsidRPr="00464D42" w:rsidP="00464D42">
      <w:pPr>
        <w:pStyle w:val="BodyText"/>
      </w:pPr>
    </w:p>
    <w:tbl>
      <w:tblPr>
        <w:tblW w:w="0" w:type="auto"/>
        <w:tblLayout w:type="fixed"/>
        <w:tblCellMar>
          <w:left w:w="62" w:type="dxa"/>
          <w:right w:w="62" w:type="dxa"/>
        </w:tblCellMar>
        <w:tblLook w:val="0000"/>
      </w:tblPr>
      <w:tblGrid>
        <w:gridCol w:w="678"/>
        <w:gridCol w:w="1962"/>
        <w:gridCol w:w="770"/>
        <w:gridCol w:w="5610"/>
      </w:tblGrid>
      <w:tr w:rsidTr="00464D4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464D42">
            <w:pPr>
              <w:pStyle w:val="BodyText"/>
              <w:rPr>
                <w:lang w:val="en-NZ"/>
              </w:rPr>
            </w:pPr>
            <w:r w:rsidRPr="00464D42">
              <w:t>2</w:t>
            </w:r>
          </w:p>
        </w:tc>
        <w:tc>
          <w:tcPr>
            <w:tcW w:w="1962" w:type="dxa"/>
            <w:vMerge w:val="restart"/>
            <w:tcBorders>
              <w:top w:val="nil"/>
              <w:left w:val="nil"/>
              <w:bottom w:val="nil"/>
              <w:right w:val="nil"/>
            </w:tcBorders>
            <w:tcMar>
              <w:top w:w="0" w:type="dxa"/>
              <w:left w:w="62" w:type="dxa"/>
              <w:bottom w:w="0" w:type="dxa"/>
              <w:right w:w="62" w:type="dxa"/>
            </w:tcMar>
          </w:tcPr>
          <w:p w:rsidR="00000000" w:rsidP="00464D42">
            <w:pPr>
              <w:pStyle w:val="BodyText"/>
              <w:rPr>
                <w:lang w:val="en-NZ"/>
              </w:rPr>
            </w:pPr>
            <w:r w:rsidRPr="00464D42">
              <w:t>Apply drawing/lofting procedures</w:t>
            </w:r>
          </w:p>
        </w:tc>
        <w:tc>
          <w:tcPr>
            <w:tcW w:w="770" w:type="dxa"/>
            <w:tcBorders>
              <w:top w:val="nil"/>
              <w:left w:val="nil"/>
              <w:bottom w:val="nil"/>
              <w:right w:val="nil"/>
            </w:tcBorders>
            <w:tcMar>
              <w:top w:w="0" w:type="dxa"/>
              <w:left w:w="62" w:type="dxa"/>
              <w:bottom w:w="0" w:type="dxa"/>
              <w:right w:w="62" w:type="dxa"/>
            </w:tcMar>
          </w:tcPr>
          <w:p w:rsidR="00000000" w:rsidP="00464D42">
            <w:pPr>
              <w:pStyle w:val="BodyText"/>
              <w:rPr>
                <w:lang w:val="en-NZ"/>
              </w:rPr>
            </w:pPr>
            <w:r w:rsidRPr="00464D42">
              <w:t>2.1</w:t>
            </w:r>
          </w:p>
        </w:tc>
        <w:tc>
          <w:tcPr>
            <w:tcW w:w="5610" w:type="dxa"/>
            <w:tcBorders>
              <w:top w:val="nil"/>
              <w:left w:val="nil"/>
              <w:bottom w:val="nil"/>
              <w:right w:val="nil"/>
            </w:tcBorders>
            <w:tcMar>
              <w:top w:w="0" w:type="dxa"/>
              <w:left w:w="62" w:type="dxa"/>
              <w:bottom w:w="0" w:type="dxa"/>
              <w:right w:w="62" w:type="dxa"/>
            </w:tcMar>
          </w:tcPr>
          <w:p w:rsidR="00000000" w:rsidP="00464D42">
            <w:pPr>
              <w:pStyle w:val="BodyText"/>
              <w:rPr>
                <w:lang w:val="en-NZ"/>
              </w:rPr>
            </w:pPr>
            <w:r w:rsidRPr="00464D42">
              <w:t xml:space="preserve">Apply workplace procedures to retrieve and apply required information </w:t>
            </w:r>
          </w:p>
        </w:tc>
      </w:tr>
      <w:tr w:rsidTr="00464D4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64D42">
            <w:pPr>
              <w:pStyle w:val="BodyText"/>
              <w:rPr>
                <w:lang w:val="en-NZ"/>
              </w:rPr>
            </w:pPr>
            <w:r w:rsidRPr="00464D42">
              <w:t>2.2</w:t>
            </w:r>
          </w:p>
        </w:tc>
        <w:tc>
          <w:tcPr>
            <w:tcW w:w="5610" w:type="dxa"/>
            <w:tcBorders>
              <w:top w:val="nil"/>
              <w:left w:val="nil"/>
              <w:bottom w:val="nil"/>
              <w:right w:val="nil"/>
            </w:tcBorders>
            <w:tcMar>
              <w:top w:w="0" w:type="dxa"/>
              <w:left w:w="62" w:type="dxa"/>
              <w:bottom w:w="0" w:type="dxa"/>
              <w:right w:w="62" w:type="dxa"/>
            </w:tcMar>
          </w:tcPr>
          <w:p w:rsidR="00000000" w:rsidP="00464D42">
            <w:pPr>
              <w:pStyle w:val="BodyText"/>
              <w:rPr>
                <w:lang w:val="en-NZ"/>
              </w:rPr>
            </w:pPr>
            <w:r w:rsidRPr="00464D42">
              <w:t>Set up drawing equipment and accessories to suit job requirements</w:t>
            </w:r>
          </w:p>
        </w:tc>
      </w:tr>
      <w:tr w:rsidTr="00464D4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64D42">
            <w:pPr>
              <w:pStyle w:val="BodyText"/>
              <w:rPr>
                <w:lang w:val="en-NZ"/>
              </w:rPr>
            </w:pPr>
            <w:r w:rsidRPr="00464D42">
              <w:t>2.3</w:t>
            </w:r>
          </w:p>
        </w:tc>
        <w:tc>
          <w:tcPr>
            <w:tcW w:w="5610" w:type="dxa"/>
            <w:tcBorders>
              <w:top w:val="nil"/>
              <w:left w:val="nil"/>
              <w:bottom w:val="nil"/>
              <w:right w:val="nil"/>
            </w:tcBorders>
            <w:tcMar>
              <w:top w:w="0" w:type="dxa"/>
              <w:left w:w="62" w:type="dxa"/>
              <w:bottom w:w="0" w:type="dxa"/>
              <w:right w:w="62" w:type="dxa"/>
            </w:tcMar>
          </w:tcPr>
          <w:p w:rsidR="00000000" w:rsidP="00464D42">
            <w:pPr>
              <w:pStyle w:val="BodyText"/>
              <w:rPr>
                <w:lang w:val="en-NZ"/>
              </w:rPr>
            </w:pPr>
            <w:r w:rsidRPr="00464D42">
              <w:t>Identify and apply drafting/lofting procedures to suit specified drawing requirements</w:t>
            </w:r>
          </w:p>
        </w:tc>
      </w:tr>
      <w:tr w:rsidTr="00464D4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64D42">
            <w:pPr>
              <w:pStyle w:val="BodyText"/>
              <w:rPr>
                <w:lang w:val="en-NZ"/>
              </w:rPr>
            </w:pPr>
            <w:r w:rsidRPr="00464D42">
              <w:t>2.4</w:t>
            </w:r>
          </w:p>
        </w:tc>
        <w:tc>
          <w:tcPr>
            <w:tcW w:w="5610" w:type="dxa"/>
            <w:tcBorders>
              <w:top w:val="nil"/>
              <w:left w:val="nil"/>
              <w:bottom w:val="nil"/>
              <w:right w:val="nil"/>
            </w:tcBorders>
            <w:tcMar>
              <w:top w:w="0" w:type="dxa"/>
              <w:left w:w="62" w:type="dxa"/>
              <w:bottom w:w="0" w:type="dxa"/>
              <w:right w:w="62" w:type="dxa"/>
            </w:tcMar>
          </w:tcPr>
          <w:p w:rsidR="00000000" w:rsidP="00464D42">
            <w:pPr>
              <w:pStyle w:val="BodyText"/>
              <w:rPr>
                <w:lang w:val="en-NZ"/>
              </w:rPr>
            </w:pPr>
            <w:r w:rsidRPr="00464D42">
              <w:t>Record alterations required to offset measurements, as applicable</w:t>
            </w:r>
          </w:p>
        </w:tc>
      </w:tr>
      <w:tr w:rsidTr="00464D4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64D42">
            <w:pPr>
              <w:pStyle w:val="BodyText"/>
              <w:rPr>
                <w:lang w:val="en-NZ"/>
              </w:rPr>
            </w:pPr>
            <w:r w:rsidRPr="00464D42">
              <w:t>2.5</w:t>
            </w:r>
          </w:p>
        </w:tc>
        <w:tc>
          <w:tcPr>
            <w:tcW w:w="5610" w:type="dxa"/>
            <w:tcBorders>
              <w:top w:val="nil"/>
              <w:left w:val="nil"/>
              <w:bottom w:val="nil"/>
              <w:right w:val="nil"/>
            </w:tcBorders>
            <w:tcMar>
              <w:top w:w="0" w:type="dxa"/>
              <w:left w:w="62" w:type="dxa"/>
              <w:bottom w:w="0" w:type="dxa"/>
              <w:right w:w="62" w:type="dxa"/>
            </w:tcMar>
          </w:tcPr>
          <w:p w:rsidR="00000000" w:rsidRPr="00464D42" w:rsidP="00464D42">
            <w:pPr>
              <w:pStyle w:val="BodyText"/>
            </w:pPr>
            <w:r w:rsidRPr="00464D42">
              <w:t>Produce drawings/loftings that are consistent with work and industry requirements</w:t>
            </w:r>
          </w:p>
        </w:tc>
      </w:tr>
    </w:tbl>
    <w:p w:rsidR="00000000" w:rsidRPr="00464D42" w:rsidP="00464D42">
      <w:pPr>
        <w:pStyle w:val="BodyText"/>
      </w:pPr>
    </w:p>
    <w:tbl>
      <w:tblPr>
        <w:tblW w:w="0" w:type="auto"/>
        <w:tblLayout w:type="fixed"/>
        <w:tblCellMar>
          <w:left w:w="62" w:type="dxa"/>
          <w:right w:w="62" w:type="dxa"/>
        </w:tblCellMar>
        <w:tblLook w:val="0000"/>
      </w:tblPr>
      <w:tblGrid>
        <w:gridCol w:w="678"/>
        <w:gridCol w:w="1962"/>
        <w:gridCol w:w="770"/>
        <w:gridCol w:w="5610"/>
      </w:tblGrid>
      <w:tr w:rsidTr="00464D4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464D42">
            <w:pPr>
              <w:pStyle w:val="BodyText"/>
              <w:rPr>
                <w:lang w:val="en-NZ"/>
              </w:rPr>
            </w:pPr>
            <w:r w:rsidRPr="00464D42">
              <w:t>3</w:t>
            </w:r>
          </w:p>
        </w:tc>
        <w:tc>
          <w:tcPr>
            <w:tcW w:w="1962" w:type="dxa"/>
            <w:vMerge w:val="restart"/>
            <w:tcBorders>
              <w:top w:val="nil"/>
              <w:left w:val="nil"/>
              <w:bottom w:val="nil"/>
              <w:right w:val="nil"/>
            </w:tcBorders>
            <w:tcMar>
              <w:top w:w="0" w:type="dxa"/>
              <w:left w:w="62" w:type="dxa"/>
              <w:bottom w:w="0" w:type="dxa"/>
              <w:right w:w="62" w:type="dxa"/>
            </w:tcMar>
          </w:tcPr>
          <w:p w:rsidR="00000000" w:rsidP="00464D42">
            <w:pPr>
              <w:pStyle w:val="BodyText"/>
              <w:rPr>
                <w:lang w:val="en-NZ"/>
              </w:rPr>
            </w:pPr>
            <w:r w:rsidRPr="00464D42">
              <w:t>Submit lines and plan drawings</w:t>
            </w:r>
          </w:p>
        </w:tc>
        <w:tc>
          <w:tcPr>
            <w:tcW w:w="770" w:type="dxa"/>
            <w:tcBorders>
              <w:top w:val="nil"/>
              <w:left w:val="nil"/>
              <w:bottom w:val="nil"/>
              <w:right w:val="nil"/>
            </w:tcBorders>
            <w:tcMar>
              <w:top w:w="0" w:type="dxa"/>
              <w:left w:w="62" w:type="dxa"/>
              <w:bottom w:w="0" w:type="dxa"/>
              <w:right w:w="62" w:type="dxa"/>
            </w:tcMar>
          </w:tcPr>
          <w:p w:rsidR="00000000" w:rsidP="00464D42">
            <w:pPr>
              <w:pStyle w:val="BodyText"/>
              <w:rPr>
                <w:lang w:val="en-NZ"/>
              </w:rPr>
            </w:pPr>
            <w:r w:rsidRPr="00464D42">
              <w:t>3.1</w:t>
            </w:r>
          </w:p>
        </w:tc>
        <w:tc>
          <w:tcPr>
            <w:tcW w:w="5610" w:type="dxa"/>
            <w:tcBorders>
              <w:top w:val="nil"/>
              <w:left w:val="nil"/>
              <w:bottom w:val="nil"/>
              <w:right w:val="nil"/>
            </w:tcBorders>
            <w:tcMar>
              <w:top w:w="0" w:type="dxa"/>
              <w:left w:w="62" w:type="dxa"/>
              <w:bottom w:w="0" w:type="dxa"/>
              <w:right w:w="62" w:type="dxa"/>
            </w:tcMar>
          </w:tcPr>
          <w:p w:rsidR="00000000" w:rsidP="00464D42">
            <w:pPr>
              <w:pStyle w:val="BodyText"/>
              <w:rPr>
                <w:lang w:val="en-NZ"/>
              </w:rPr>
            </w:pPr>
            <w:r w:rsidRPr="00464D42">
              <w:t>Ensure work meets specifications and submit drawings according to workplace procedures</w:t>
            </w:r>
          </w:p>
        </w:tc>
      </w:tr>
      <w:tr w:rsidTr="00464D4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64D42">
            <w:pPr>
              <w:pStyle w:val="BodyText"/>
              <w:rPr>
                <w:lang w:val="en-NZ"/>
              </w:rPr>
            </w:pPr>
            <w:r w:rsidRPr="00464D42">
              <w:t>3.2</w:t>
            </w:r>
          </w:p>
        </w:tc>
        <w:tc>
          <w:tcPr>
            <w:tcW w:w="5610" w:type="dxa"/>
            <w:tcBorders>
              <w:top w:val="nil"/>
              <w:left w:val="nil"/>
              <w:bottom w:val="nil"/>
              <w:right w:val="nil"/>
            </w:tcBorders>
            <w:tcMar>
              <w:top w:w="0" w:type="dxa"/>
              <w:left w:w="62" w:type="dxa"/>
              <w:bottom w:w="0" w:type="dxa"/>
              <w:right w:w="62" w:type="dxa"/>
            </w:tcMar>
          </w:tcPr>
          <w:p w:rsidR="00000000" w:rsidRPr="00464D42" w:rsidP="00464D42">
            <w:pPr>
              <w:pStyle w:val="BodyText"/>
            </w:pPr>
            <w:r w:rsidRPr="00464D42">
              <w:t>Where applicable, supply altered offset m</w:t>
            </w:r>
            <w:r w:rsidRPr="00464D42">
              <w:t xml:space="preserve">easurements and relevant information related to drawing </w:t>
            </w:r>
          </w:p>
        </w:tc>
      </w:tr>
    </w:tbl>
    <w:p w:rsidR="00000000" w:rsidRPr="00464D42" w:rsidP="00464D42">
      <w:pPr>
        <w:pStyle w:val="BodyText"/>
      </w:pPr>
    </w:p>
    <w:p w:rsidR="00000000" w:rsidRPr="00464D42" w:rsidP="00464D42">
      <w:pPr>
        <w:pStyle w:val="AllowPageBreak"/>
      </w:pPr>
    </w:p>
    <w:p w:rsidR="00000000" w:rsidRPr="00464D42" w:rsidP="00464D42">
      <w:pPr>
        <w:pStyle w:val="Heading1"/>
      </w:pPr>
      <w:bookmarkStart w:id="9" w:name="O_476991"/>
      <w:bookmarkEnd w:id="9"/>
      <w:r w:rsidRPr="00464D42">
        <w:t>Required Skills and Knowledge</w:t>
      </w:r>
    </w:p>
    <w:tbl>
      <w:tblPr>
        <w:tblW w:w="0" w:type="auto"/>
        <w:tblLayout w:type="fixed"/>
        <w:tblCellMar>
          <w:left w:w="62" w:type="dxa"/>
          <w:right w:w="62" w:type="dxa"/>
        </w:tblCellMar>
        <w:tblLook w:val="0000"/>
      </w:tblPr>
      <w:tblGrid>
        <w:gridCol w:w="9072"/>
      </w:tblGrid>
      <w:tr w:rsidTr="00464D4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464D42">
            <w:pPr>
              <w:pStyle w:val="BodyText"/>
              <w:rPr>
                <w:lang w:val="en-NZ"/>
              </w:rPr>
            </w:pPr>
            <w:r w:rsidRPr="00464D42">
              <w:rPr>
                <w:rStyle w:val="SpecialBold"/>
              </w:rPr>
              <w:t>Required skills</w:t>
            </w:r>
          </w:p>
        </w:tc>
      </w:tr>
      <w:tr w:rsidTr="00464D4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464D42" w:rsidP="00464D42">
            <w:pPr>
              <w:pStyle w:val="BodyText"/>
            </w:pPr>
            <w:r w:rsidRPr="00464D42">
              <w:t>Required skills include:</w:t>
            </w:r>
          </w:p>
          <w:p w:rsidR="00000000" w:rsidRPr="00464D42" w:rsidP="00464D42">
            <w:pPr>
              <w:pStyle w:val="ListBullet"/>
            </w:pPr>
            <w:r w:rsidRPr="00464D42">
              <w:t xml:space="preserve">reading, interpreting and following information on written job instructions, specifications, </w:t>
            </w:r>
            <w:r w:rsidRPr="00464D42">
              <w:t>client briefings, standard operating procedures, charts, lists, drawings and other applicable reference documents</w:t>
            </w:r>
          </w:p>
          <w:p w:rsidR="00000000" w:rsidRPr="00464D42" w:rsidP="00464D42">
            <w:pPr>
              <w:pStyle w:val="ListBullet"/>
            </w:pPr>
            <w:r w:rsidRPr="00464D42">
              <w:t>analysing and organising information, and planning and sequencing operations</w:t>
            </w:r>
          </w:p>
          <w:p w:rsidR="00000000" w:rsidRPr="00464D42" w:rsidP="00464D42">
            <w:pPr>
              <w:pStyle w:val="ListBullet"/>
            </w:pPr>
            <w:r w:rsidRPr="00464D42">
              <w:t>checking and clarifying task-related information</w:t>
            </w:r>
          </w:p>
          <w:p w:rsidR="00000000" w:rsidRPr="00464D42" w:rsidP="00464D42">
            <w:pPr>
              <w:pStyle w:val="ListBullet"/>
            </w:pPr>
            <w:r w:rsidRPr="00464D42">
              <w:t>checking for conformance to specifications</w:t>
            </w:r>
          </w:p>
          <w:p w:rsidR="00000000" w:rsidRPr="00464D42" w:rsidP="00464D42">
            <w:pPr>
              <w:pStyle w:val="ListBullet"/>
            </w:pPr>
            <w:r w:rsidRPr="00464D42">
              <w:t>measuring and performing computations, including geometric and numerical calculations/formulae within the scope of this unit</w:t>
            </w:r>
          </w:p>
          <w:p w:rsidR="00000000" w:rsidRPr="00464D42" w:rsidP="00464D42">
            <w:pPr>
              <w:pStyle w:val="ListBullet"/>
            </w:pPr>
            <w:r w:rsidRPr="00464D42">
              <w:t>drawing and sketching skills to create 3-D drawings</w:t>
            </w:r>
          </w:p>
          <w:p w:rsidR="00000000" w:rsidRPr="00464D42" w:rsidP="00464D42">
            <w:pPr>
              <w:pStyle w:val="ListBullet"/>
            </w:pPr>
            <w:r w:rsidRPr="00464D42">
              <w:t>applying spatial principles to achie</w:t>
            </w:r>
            <w:r w:rsidRPr="00464D42">
              <w:t>ve scale and proportion</w:t>
            </w:r>
          </w:p>
          <w:p w:rsidR="00000000" w:rsidRPr="00464D42" w:rsidP="00464D42">
            <w:pPr>
              <w:pStyle w:val="ListBullet"/>
            </w:pPr>
            <w:r w:rsidRPr="00464D42">
              <w:t>using and maintaining drawing equipment</w:t>
            </w:r>
          </w:p>
          <w:p w:rsidR="00000000" w:rsidRPr="00464D42" w:rsidP="00464D42">
            <w:pPr>
              <w:pStyle w:val="ListBullet"/>
            </w:pPr>
            <w:r w:rsidRPr="00464D42">
              <w:t>applying symbols, schedules and legends to the drawing</w:t>
            </w:r>
          </w:p>
          <w:p w:rsidR="00000000" w:rsidRPr="00464D42" w:rsidP="00464D42">
            <w:pPr>
              <w:pStyle w:val="ListBullet"/>
            </w:pPr>
            <w:r w:rsidRPr="00464D42">
              <w:t>presenting drawing according to industry standard, complete with all required information</w:t>
            </w:r>
          </w:p>
          <w:p w:rsidR="00000000" w:rsidP="00464D42">
            <w:pPr>
              <w:pStyle w:val="ListBullet"/>
              <w:rPr>
                <w:lang w:val="en-NZ"/>
              </w:rPr>
            </w:pPr>
            <w:r w:rsidRPr="00464D42">
              <w:t>handling and storing drawings according to work</w:t>
            </w:r>
            <w:r w:rsidRPr="00464D42">
              <w:t>place practice</w:t>
            </w:r>
          </w:p>
        </w:tc>
      </w:tr>
      <w:tr w:rsidTr="00464D4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464D42">
            <w:pPr>
              <w:pStyle w:val="BodyText"/>
              <w:rPr>
                <w:lang w:val="en-NZ"/>
              </w:rPr>
            </w:pPr>
            <w:r w:rsidRPr="00464D42">
              <w:rPr>
                <w:rStyle w:val="SpecialBold"/>
              </w:rPr>
              <w:t>Required knowledge</w:t>
            </w:r>
          </w:p>
        </w:tc>
      </w:tr>
      <w:tr w:rsidTr="00464D4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464D42" w:rsidP="00464D42">
            <w:pPr>
              <w:pStyle w:val="BodyText"/>
            </w:pPr>
            <w:r w:rsidRPr="00464D42">
              <w:t>Required knowledge includes:</w:t>
            </w:r>
          </w:p>
          <w:p w:rsidR="00000000" w:rsidRPr="00464D42" w:rsidP="00464D42">
            <w:pPr>
              <w:pStyle w:val="ListBullet"/>
            </w:pPr>
            <w:r w:rsidRPr="00464D42">
              <w:t>hazards and control measures associated with interpreting and producing curved 3-D shapes, including housekeeping</w:t>
            </w:r>
          </w:p>
          <w:p w:rsidR="00000000" w:rsidRPr="00464D42" w:rsidP="00464D42">
            <w:pPr>
              <w:pStyle w:val="ListBullet"/>
            </w:pPr>
            <w:r w:rsidRPr="00464D42">
              <w:t>safe work practices and procedures</w:t>
            </w:r>
          </w:p>
          <w:p w:rsidR="00000000" w:rsidRPr="00464D42" w:rsidP="00464D42">
            <w:pPr>
              <w:pStyle w:val="ListBullet"/>
            </w:pPr>
            <w:r w:rsidRPr="00464D42">
              <w:t>vessel design characteristics, including performance, stability and construction methods</w:t>
            </w:r>
          </w:p>
          <w:p w:rsidR="00000000" w:rsidRPr="00464D42" w:rsidP="00464D42">
            <w:pPr>
              <w:pStyle w:val="ListBullet"/>
            </w:pPr>
            <w:r w:rsidRPr="00464D42">
              <w:t>spatial concepts</w:t>
            </w:r>
          </w:p>
          <w:p w:rsidR="00000000" w:rsidRPr="00464D42" w:rsidP="00464D42">
            <w:pPr>
              <w:pStyle w:val="ListBullet"/>
            </w:pPr>
            <w:r w:rsidRPr="00464D42">
              <w:t>procedures used to produce lines, plan drawings and loftings</w:t>
            </w:r>
          </w:p>
          <w:p w:rsidR="00000000" w:rsidRPr="00464D42" w:rsidP="00464D42">
            <w:pPr>
              <w:pStyle w:val="ListBullet"/>
            </w:pPr>
            <w:r w:rsidRPr="00464D42">
              <w:t>drawing principles and conventions</w:t>
            </w:r>
          </w:p>
          <w:p w:rsidR="00000000" w:rsidRPr="00464D42" w:rsidP="00464D42">
            <w:pPr>
              <w:pStyle w:val="ListBullet"/>
            </w:pPr>
            <w:r w:rsidRPr="00464D42">
              <w:t>section development, such as curved and raking transom</w:t>
            </w:r>
            <w:r w:rsidRPr="00464D42">
              <w:t>, conical development and camber development methods</w:t>
            </w:r>
          </w:p>
          <w:p w:rsidR="00000000" w:rsidRPr="00464D42" w:rsidP="00464D42">
            <w:pPr>
              <w:pStyle w:val="ListBullet"/>
            </w:pPr>
            <w:r w:rsidRPr="00464D42">
              <w:t>presentation requirements for completed work</w:t>
            </w:r>
          </w:p>
        </w:tc>
      </w:tr>
    </w:tbl>
    <w:p w:rsidR="00000000" w:rsidRPr="00464D42" w:rsidP="00464D42">
      <w:pPr>
        <w:pStyle w:val="BodyText"/>
      </w:pPr>
    </w:p>
    <w:p w:rsidR="00000000" w:rsidRPr="00464D42" w:rsidP="00464D42">
      <w:pPr>
        <w:pStyle w:val="AllowPageBreak"/>
      </w:pPr>
    </w:p>
    <w:p w:rsidR="00000000" w:rsidRPr="00464D42" w:rsidP="00464D42">
      <w:pPr>
        <w:pStyle w:val="Heading1"/>
      </w:pPr>
      <w:bookmarkStart w:id="10" w:name="O_476992"/>
      <w:bookmarkEnd w:id="10"/>
      <w:r w:rsidRPr="00464D42">
        <w:t>Evidence Guide</w:t>
      </w:r>
    </w:p>
    <w:tbl>
      <w:tblPr>
        <w:tblW w:w="0" w:type="auto"/>
        <w:tblLayout w:type="fixed"/>
        <w:tblCellMar>
          <w:left w:w="62" w:type="dxa"/>
          <w:right w:w="62" w:type="dxa"/>
        </w:tblCellMar>
        <w:tblLook w:val="0000"/>
      </w:tblPr>
      <w:tblGrid>
        <w:gridCol w:w="3540"/>
        <w:gridCol w:w="5352"/>
      </w:tblGrid>
      <w:tr w:rsidTr="00464D42">
        <w:tblPrEx>
          <w:tblW w:w="0" w:type="auto"/>
          <w:tblLayout w:type="fixed"/>
          <w:tblCellMar>
            <w:left w:w="62" w:type="dxa"/>
            <w:right w:w="62" w:type="dxa"/>
          </w:tblCellMar>
          <w:tblLook w:val="0000"/>
        </w:tblPrEx>
        <w:tc>
          <w:tcPr>
            <w:tcW w:w="8892" w:type="dxa"/>
            <w:gridSpan w:val="2"/>
            <w:tcBorders>
              <w:top w:val="nil"/>
              <w:left w:val="nil"/>
              <w:bottom w:val="nil"/>
              <w:right w:val="nil"/>
            </w:tcBorders>
            <w:tcMar>
              <w:top w:w="0" w:type="dxa"/>
              <w:left w:w="62" w:type="dxa"/>
              <w:bottom w:w="0" w:type="dxa"/>
              <w:right w:w="62" w:type="dxa"/>
            </w:tcMar>
          </w:tcPr>
          <w:p w:rsidR="00000000" w:rsidP="00464D42">
            <w:pPr>
              <w:pStyle w:val="BodyText"/>
              <w:rPr>
                <w:lang w:val="en-NZ"/>
              </w:rPr>
            </w:pPr>
            <w:r w:rsidRPr="00464D42">
              <w:t>The evidence guide provides advice on assessment and must be read in conjunction with the performance criteria required skil</w:t>
            </w:r>
            <w:r w:rsidRPr="00464D42">
              <w:t>ls and knowledge range statement and the Assessment Guidelines for the Training Package.</w:t>
            </w:r>
          </w:p>
        </w:tc>
      </w:tr>
      <w:tr w:rsidTr="00464D42">
        <w:tblPrEx>
          <w:tblW w:w="0" w:type="auto"/>
          <w:tblLayout w:type="fixed"/>
          <w:tblCellMar>
            <w:left w:w="62" w:type="dxa"/>
            <w:right w:w="62" w:type="dxa"/>
          </w:tblCellMar>
          <w:tblLook w:val="0000"/>
        </w:tblPrEx>
        <w:tc>
          <w:tcPr>
            <w:tcW w:w="3540" w:type="dxa"/>
            <w:tcBorders>
              <w:top w:val="nil"/>
              <w:left w:val="nil"/>
              <w:bottom w:val="nil"/>
              <w:right w:val="nil"/>
            </w:tcBorders>
            <w:tcMar>
              <w:top w:w="0" w:type="dxa"/>
              <w:left w:w="62" w:type="dxa"/>
              <w:bottom w:w="0" w:type="dxa"/>
              <w:right w:w="62" w:type="dxa"/>
            </w:tcMar>
          </w:tcPr>
          <w:p w:rsidR="00000000" w:rsidP="00464D42">
            <w:pPr>
              <w:pStyle w:val="BodyText"/>
              <w:rPr>
                <w:lang w:val="en-NZ"/>
              </w:rPr>
            </w:pPr>
            <w:r w:rsidRPr="00464D42">
              <w:rPr>
                <w:rStyle w:val="SpecialBold"/>
              </w:rPr>
              <w:t>Overview of assessment</w:t>
            </w:r>
          </w:p>
        </w:tc>
        <w:tc>
          <w:tcPr>
            <w:tcW w:w="5352" w:type="dxa"/>
            <w:tcBorders>
              <w:top w:val="nil"/>
              <w:left w:val="nil"/>
              <w:bottom w:val="nil"/>
              <w:right w:val="nil"/>
            </w:tcBorders>
            <w:tcMar>
              <w:top w:w="0" w:type="dxa"/>
              <w:left w:w="62" w:type="dxa"/>
              <w:bottom w:w="0" w:type="dxa"/>
              <w:right w:w="62" w:type="dxa"/>
            </w:tcMar>
          </w:tcPr>
          <w:p w:rsidR="00000000" w:rsidP="00464D42">
            <w:pPr>
              <w:pStyle w:val="BodyText"/>
              <w:rPr>
                <w:lang w:val="en-NZ"/>
              </w:rPr>
            </w:pPr>
            <w:r w:rsidRPr="00464D42">
              <w:t xml:space="preserve">A person who demonstrates competency in this unit must be able to interpret and produce curved 3-D shapes. </w:t>
            </w:r>
          </w:p>
        </w:tc>
      </w:tr>
      <w:tr w:rsidTr="00464D42">
        <w:tblPrEx>
          <w:tblW w:w="0" w:type="auto"/>
          <w:tblLayout w:type="fixed"/>
          <w:tblCellMar>
            <w:left w:w="62" w:type="dxa"/>
            <w:right w:w="62" w:type="dxa"/>
          </w:tblCellMar>
          <w:tblLook w:val="0000"/>
        </w:tblPrEx>
        <w:tc>
          <w:tcPr>
            <w:tcW w:w="3540" w:type="dxa"/>
            <w:tcBorders>
              <w:top w:val="nil"/>
              <w:left w:val="nil"/>
              <w:bottom w:val="nil"/>
              <w:right w:val="nil"/>
            </w:tcBorders>
            <w:tcMar>
              <w:top w:w="0" w:type="dxa"/>
              <w:left w:w="62" w:type="dxa"/>
              <w:bottom w:w="0" w:type="dxa"/>
              <w:right w:w="62" w:type="dxa"/>
            </w:tcMar>
          </w:tcPr>
          <w:p w:rsidR="00000000" w:rsidP="00464D42">
            <w:pPr>
              <w:pStyle w:val="BodyText"/>
              <w:rPr>
                <w:lang w:val="en-NZ"/>
              </w:rPr>
            </w:pPr>
            <w:r w:rsidRPr="00464D42">
              <w:rPr>
                <w:rStyle w:val="SpecialBold"/>
              </w:rPr>
              <w:t>Critical aspects for assessment and evidence required to demonstrate competency in this unit</w:t>
            </w:r>
          </w:p>
        </w:tc>
        <w:tc>
          <w:tcPr>
            <w:tcW w:w="5352" w:type="dxa"/>
            <w:tcBorders>
              <w:top w:val="nil"/>
              <w:left w:val="nil"/>
              <w:bottom w:val="nil"/>
              <w:right w:val="nil"/>
            </w:tcBorders>
            <w:tcMar>
              <w:top w:w="0" w:type="dxa"/>
              <w:left w:w="62" w:type="dxa"/>
              <w:bottom w:w="0" w:type="dxa"/>
              <w:right w:w="62" w:type="dxa"/>
            </w:tcMar>
          </w:tcPr>
          <w:p w:rsidR="00000000" w:rsidRPr="00464D42" w:rsidP="00464D42">
            <w:pPr>
              <w:pStyle w:val="BodyText"/>
            </w:pPr>
            <w:r w:rsidRPr="00464D42">
              <w:t>Assessors must be satisfied that the candidate can competently and consistently perform all elements of the unit as specified by the criteria, including required k</w:t>
            </w:r>
            <w:r w:rsidRPr="00464D42">
              <w:t xml:space="preserve">nowledge, and be capable of applying the competency in new and different situations and contexts. </w:t>
            </w:r>
          </w:p>
          <w:p w:rsidR="00000000" w:rsidRPr="00464D42" w:rsidP="00464D42">
            <w:pPr>
              <w:pStyle w:val="BodyText"/>
            </w:pPr>
            <w:r w:rsidRPr="00464D42">
              <w:t>Specifically the candidate must be able to:</w:t>
            </w:r>
          </w:p>
          <w:p w:rsidR="00000000" w:rsidRPr="00464D42" w:rsidP="00464D42">
            <w:pPr>
              <w:pStyle w:val="ListBullet"/>
            </w:pPr>
            <w:r w:rsidRPr="00464D42">
              <w:t xml:space="preserve">work within typical site/teamwork structures and methods </w:t>
            </w:r>
          </w:p>
          <w:p w:rsidR="00000000" w:rsidRPr="00464D42" w:rsidP="00464D42">
            <w:pPr>
              <w:pStyle w:val="ListBullet"/>
            </w:pPr>
            <w:r w:rsidRPr="00464D42">
              <w:t xml:space="preserve">apply worksite communication procedures </w:t>
            </w:r>
          </w:p>
          <w:p w:rsidR="00000000" w:rsidRPr="00464D42" w:rsidP="00464D42">
            <w:pPr>
              <w:pStyle w:val="ListBullet"/>
            </w:pPr>
            <w:r w:rsidRPr="00464D42">
              <w:t>comply with o</w:t>
            </w:r>
            <w:r w:rsidRPr="00464D42">
              <w:t xml:space="preserve">rganisational policies and procedures, including quality requirements </w:t>
            </w:r>
          </w:p>
          <w:p w:rsidR="00000000" w:rsidRPr="00464D42" w:rsidP="00464D42">
            <w:pPr>
              <w:pStyle w:val="ListBullet"/>
            </w:pPr>
            <w:r w:rsidRPr="00464D42">
              <w:t>participate in and supervise work meetings</w:t>
            </w:r>
          </w:p>
          <w:p w:rsidR="00000000" w:rsidRPr="00464D42" w:rsidP="00464D42">
            <w:pPr>
              <w:pStyle w:val="ListBullet"/>
            </w:pPr>
            <w:r w:rsidRPr="00464D42">
              <w:t>monitor and supervise progress of detail drafting work and provide support to team members as required</w:t>
            </w:r>
          </w:p>
          <w:p w:rsidR="00000000" w:rsidRPr="00464D42" w:rsidP="00464D42">
            <w:pPr>
              <w:pStyle w:val="ListBullet"/>
            </w:pPr>
            <w:r w:rsidRPr="00464D42">
              <w:t>comply with quality requirements</w:t>
            </w:r>
          </w:p>
          <w:p w:rsidR="00000000" w:rsidRPr="00464D42" w:rsidP="00464D42">
            <w:pPr>
              <w:pStyle w:val="ListBullet"/>
            </w:pPr>
            <w:r w:rsidRPr="00464D42">
              <w:t xml:space="preserve">use industry terminology </w:t>
            </w:r>
          </w:p>
          <w:p w:rsidR="00000000" w:rsidRPr="00464D42" w:rsidP="00464D42">
            <w:pPr>
              <w:pStyle w:val="ListBullet"/>
            </w:pPr>
            <w:r w:rsidRPr="00464D42">
              <w:t>apply appropriate safety procedures</w:t>
            </w:r>
          </w:p>
          <w:p w:rsidR="00000000" w:rsidP="00464D42">
            <w:pPr>
              <w:pStyle w:val="ListBullet"/>
              <w:rPr>
                <w:lang w:val="en-NZ"/>
              </w:rPr>
            </w:pPr>
            <w:r w:rsidRPr="00464D42">
              <w:t>interpret and produce curved 3-D shapes and patterns.</w:t>
            </w:r>
          </w:p>
        </w:tc>
      </w:tr>
      <w:tr w:rsidTr="00464D42">
        <w:tblPrEx>
          <w:tblW w:w="0" w:type="auto"/>
          <w:tblLayout w:type="fixed"/>
          <w:tblCellMar>
            <w:left w:w="62" w:type="dxa"/>
            <w:right w:w="62" w:type="dxa"/>
          </w:tblCellMar>
          <w:tblLook w:val="0000"/>
        </w:tblPrEx>
        <w:tc>
          <w:tcPr>
            <w:tcW w:w="3540" w:type="dxa"/>
            <w:tcBorders>
              <w:top w:val="nil"/>
              <w:left w:val="nil"/>
              <w:bottom w:val="nil"/>
              <w:right w:val="nil"/>
            </w:tcBorders>
            <w:tcMar>
              <w:top w:w="0" w:type="dxa"/>
              <w:left w:w="62" w:type="dxa"/>
              <w:bottom w:w="0" w:type="dxa"/>
              <w:right w:w="62" w:type="dxa"/>
            </w:tcMar>
          </w:tcPr>
          <w:p w:rsidR="00000000" w:rsidP="00464D42">
            <w:pPr>
              <w:pStyle w:val="BodyText"/>
              <w:rPr>
                <w:lang w:val="en-NZ"/>
              </w:rPr>
            </w:pPr>
            <w:r w:rsidRPr="00464D42">
              <w:rPr>
                <w:rStyle w:val="SpecialBold"/>
              </w:rPr>
              <w:t>Context of and specific resources for assessment</w:t>
            </w:r>
          </w:p>
        </w:tc>
        <w:tc>
          <w:tcPr>
            <w:tcW w:w="5352" w:type="dxa"/>
            <w:tcBorders>
              <w:top w:val="nil"/>
              <w:left w:val="nil"/>
              <w:bottom w:val="nil"/>
              <w:right w:val="nil"/>
            </w:tcBorders>
            <w:tcMar>
              <w:top w:w="0" w:type="dxa"/>
              <w:left w:w="62" w:type="dxa"/>
              <w:bottom w:w="0" w:type="dxa"/>
              <w:right w:w="62" w:type="dxa"/>
            </w:tcMar>
          </w:tcPr>
          <w:p w:rsidR="00000000" w:rsidRPr="00464D42" w:rsidP="00464D42">
            <w:pPr>
              <w:pStyle w:val="BodyText"/>
            </w:pPr>
            <w:r w:rsidRPr="00464D42">
              <w:t xml:space="preserve">This unit may be assessed on the job, off the job or a combination of both on and off the </w:t>
            </w:r>
            <w:r w:rsidRPr="00464D42">
              <w:t>job. Where assessment occurs off the job, that is the candidate is not in productive work, then an appropriate simulation must be used where the range of conditions reflects realistic workplace situations. The competencies covered by this unit would be dem</w:t>
            </w:r>
            <w:r w:rsidRPr="00464D42">
              <w:t xml:space="preserve">onstrated by an individual working alone or as part of a team. The assessment environment should not disadvantage the candidate. </w:t>
            </w:r>
          </w:p>
          <w:p w:rsidR="00000000" w:rsidP="00464D42">
            <w:pPr>
              <w:pStyle w:val="BodyText"/>
              <w:rPr>
                <w:lang w:val="en-NZ"/>
              </w:rPr>
            </w:pPr>
            <w:r w:rsidRPr="00464D42">
              <w:t>This unit could be assessed in conjunction with any other units addressing the safety, quality, communication, materials handl</w:t>
            </w:r>
            <w:r w:rsidRPr="00464D42">
              <w:t>ing, recording and reporting associated with interpreting and producing curved 3-D shapes or other units requiring the exercise of the skills and knowledge covered by this unit.</w:t>
            </w:r>
          </w:p>
        </w:tc>
      </w:tr>
      <w:tr w:rsidTr="00464D42">
        <w:tblPrEx>
          <w:tblW w:w="0" w:type="auto"/>
          <w:tblLayout w:type="fixed"/>
          <w:tblCellMar>
            <w:left w:w="62" w:type="dxa"/>
            <w:right w:w="62" w:type="dxa"/>
          </w:tblCellMar>
          <w:tblLook w:val="0000"/>
        </w:tblPrEx>
        <w:tc>
          <w:tcPr>
            <w:tcW w:w="3540" w:type="dxa"/>
            <w:tcBorders>
              <w:top w:val="nil"/>
              <w:left w:val="nil"/>
              <w:bottom w:val="nil"/>
              <w:right w:val="nil"/>
            </w:tcBorders>
            <w:tcMar>
              <w:top w:w="0" w:type="dxa"/>
              <w:left w:w="62" w:type="dxa"/>
              <w:bottom w:w="0" w:type="dxa"/>
              <w:right w:w="62" w:type="dxa"/>
            </w:tcMar>
          </w:tcPr>
          <w:p w:rsidR="00000000" w:rsidP="00464D42">
            <w:pPr>
              <w:pStyle w:val="BodyText"/>
              <w:rPr>
                <w:lang w:val="en-NZ"/>
              </w:rPr>
            </w:pPr>
            <w:r w:rsidRPr="00464D42">
              <w:rPr>
                <w:rStyle w:val="SpecialBold"/>
              </w:rPr>
              <w:t>Method of assessment</w:t>
            </w:r>
          </w:p>
        </w:tc>
        <w:tc>
          <w:tcPr>
            <w:tcW w:w="5352" w:type="dxa"/>
            <w:tcBorders>
              <w:top w:val="nil"/>
              <w:left w:val="nil"/>
              <w:bottom w:val="nil"/>
              <w:right w:val="nil"/>
            </w:tcBorders>
            <w:tcMar>
              <w:top w:w="0" w:type="dxa"/>
              <w:left w:w="62" w:type="dxa"/>
              <w:bottom w:w="0" w:type="dxa"/>
              <w:right w:w="62" w:type="dxa"/>
            </w:tcMar>
          </w:tcPr>
          <w:p w:rsidR="00000000" w:rsidRPr="00464D42" w:rsidP="00464D42">
            <w:pPr>
              <w:pStyle w:val="BodyText"/>
            </w:pPr>
            <w:r w:rsidRPr="00464D42">
              <w:t>Assessors should gather a range of evidence that is vali</w:t>
            </w:r>
            <w:r w:rsidRPr="00464D42">
              <w:t>d, sufficient, current and authentic. Evidence can be gathered through a variety of ways, including direct observation, supervisor's reports, project work, samples and questioning. Questioning techniques should not require language, literacy and numeracy s</w:t>
            </w:r>
            <w:r w:rsidRPr="00464D42">
              <w:t>kills beyond those required in this unit of competency. The candidate must have access to all tools, equipment, materials and documentation required. The candidate must be permitted to refer to any relevant workplace procedures, product and manufacturing s</w:t>
            </w:r>
            <w:r w:rsidRPr="00464D42">
              <w:t>pecifications, codes, standards, manuals and reference materials.</w:t>
            </w:r>
          </w:p>
        </w:tc>
      </w:tr>
    </w:tbl>
    <w:p w:rsidR="00000000" w:rsidRPr="00464D42" w:rsidP="00464D42">
      <w:pPr>
        <w:pStyle w:val="BodyText"/>
      </w:pPr>
    </w:p>
    <w:p w:rsidR="00000000" w:rsidRPr="00464D42" w:rsidP="00464D42">
      <w:pPr>
        <w:pStyle w:val="AllowPageBreak"/>
      </w:pPr>
    </w:p>
    <w:p w:rsidR="00000000" w:rsidRPr="00464D42" w:rsidP="00464D42">
      <w:pPr>
        <w:pStyle w:val="Heading1"/>
      </w:pPr>
      <w:bookmarkStart w:id="11" w:name="O_476993"/>
      <w:bookmarkEnd w:id="11"/>
      <w:r w:rsidRPr="00464D42">
        <w:t>Range Statement</w:t>
      </w:r>
    </w:p>
    <w:p w:rsidR="00000000" w:rsidRPr="00464D42" w:rsidP="00464D42">
      <w:pPr>
        <w:pStyle w:val="BodyText"/>
      </w:pPr>
      <w:r w:rsidRPr="00464D42">
        <w:t>Not applicable.</w:t>
      </w:r>
    </w:p>
    <w:p w:rsidR="00000000" w:rsidRPr="00464D42" w:rsidP="00464D42">
      <w:pPr>
        <w:pStyle w:val="AllowPageBreak"/>
      </w:pPr>
    </w:p>
    <w:p w:rsidR="00000000" w:rsidRPr="00464D42" w:rsidP="00464D42">
      <w:pPr>
        <w:pStyle w:val="Heading1"/>
      </w:pPr>
      <w:bookmarkStart w:id="12" w:name="O_476994"/>
      <w:bookmarkEnd w:id="12"/>
      <w:r w:rsidRPr="00464D42">
        <w:t>Unit Sector(s)</w:t>
      </w:r>
    </w:p>
    <w:p w:rsidR="00000000" w:rsidRPr="00464D42" w:rsidP="00464D42">
      <w:pPr>
        <w:pStyle w:val="BodyText"/>
      </w:pPr>
      <w:r w:rsidRPr="00464D42">
        <w:t>Drawing, drafting and design</w:t>
      </w:r>
    </w:p>
    <w:p w:rsidR="00000000" w:rsidRPr="00464D42" w:rsidP="00464D42">
      <w:pPr>
        <w:pStyle w:val="AllowPageBreak"/>
      </w:pPr>
    </w:p>
    <w:p w:rsidR="00000000" w:rsidRPr="00464D42" w:rsidP="00464D42">
      <w:pPr>
        <w:pStyle w:val="Heading1"/>
      </w:pPr>
      <w:bookmarkStart w:id="13" w:name="O_476995"/>
      <w:bookmarkEnd w:id="13"/>
      <w:r w:rsidRPr="00464D42">
        <w:t>Custom Content Section</w:t>
      </w:r>
    </w:p>
    <w:p w:rsidR="00000000" w:rsidRPr="00464D42" w:rsidP="00464D42">
      <w:pPr>
        <w:pStyle w:val="BodyText"/>
      </w:pPr>
      <w:r w:rsidRPr="00464D42">
        <w:t>Not applicable.</w:t>
      </w:r>
    </w:p>
    <w:p w:rsidR="00000000" w:rsidRPr="00464D42" w:rsidP="00464D42"/>
    <w:sectPr w:rsidSect="00464D4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4D4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61A08" w:rsidP="00061A08">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4D4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1A08" w:rsidP="00464D42">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061A08" w:rsidP="00464D4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061A08" w:rsidP="00464D4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4D4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4D42" w:rsidRPr="00061A08" w:rsidP="00061A08">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4D4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1A08" w:rsidP="00464D42">
    <w:pPr>
      <w:pStyle w:val="Header"/>
      <w:framePr w:wrap="around"/>
    </w:pPr>
    <w:r>
      <w:fldChar w:fldCharType="begin"/>
    </w:r>
    <w:r>
      <w:instrText xml:space="preserve"> TITLE   \* MERGEFORMAT </w:instrText>
    </w:r>
    <w:r>
      <w:fldChar w:fldCharType="separate"/>
    </w:r>
    <w:r>
      <w:t>MEM09216A Interpret and produce curved 3-D shapes and patterns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July 2012</w:t>
    </w:r>
    <w:r>
      <w:rPr>
        <w:noProof/>
      </w:rPr>
      <w:fldChar w:fldCharType="end"/>
    </w:r>
  </w:p>
  <w:p w:rsidR="00061A08" w:rsidP="00464D4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04E073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7B6B8E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4D4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64D42"/>
    <w:pPr>
      <w:spacing w:before="360" w:after="60"/>
      <w:outlineLvl w:val="0"/>
    </w:pPr>
    <w:rPr>
      <w:sz w:val="32"/>
    </w:rPr>
  </w:style>
  <w:style w:type="paragraph" w:styleId="Heading2">
    <w:name w:val="heading 2"/>
    <w:basedOn w:val="HeadingBase"/>
    <w:next w:val="BodyText"/>
    <w:link w:val="Heading2Char"/>
    <w:qFormat/>
    <w:rsid w:val="00464D42"/>
    <w:pPr>
      <w:keepLines/>
      <w:spacing w:before="240" w:after="120"/>
      <w:outlineLvl w:val="1"/>
    </w:pPr>
    <w:rPr>
      <w:sz w:val="28"/>
      <w:szCs w:val="40"/>
    </w:rPr>
  </w:style>
  <w:style w:type="paragraph" w:styleId="Heading3">
    <w:name w:val="heading 3"/>
    <w:basedOn w:val="HeadingBase"/>
    <w:next w:val="BodyText"/>
    <w:link w:val="Heading3Char"/>
    <w:qFormat/>
    <w:rsid w:val="00464D42"/>
    <w:pPr>
      <w:spacing w:before="180" w:after="120"/>
      <w:outlineLvl w:val="2"/>
    </w:pPr>
    <w:rPr>
      <w:spacing w:val="-10"/>
      <w:kern w:val="32"/>
    </w:rPr>
  </w:style>
  <w:style w:type="paragraph" w:styleId="Heading4">
    <w:name w:val="heading 4"/>
    <w:basedOn w:val="HeadingBase"/>
    <w:next w:val="BodyText"/>
    <w:link w:val="Heading4Char"/>
    <w:qFormat/>
    <w:rsid w:val="00464D42"/>
    <w:pPr>
      <w:spacing w:before="160" w:after="120"/>
      <w:outlineLvl w:val="3"/>
    </w:pPr>
    <w:rPr>
      <w:sz w:val="22"/>
    </w:rPr>
  </w:style>
  <w:style w:type="paragraph" w:styleId="Heading5">
    <w:name w:val="heading 5"/>
    <w:basedOn w:val="HeadingBase"/>
    <w:next w:val="Normal"/>
    <w:link w:val="Heading5Char"/>
    <w:qFormat/>
    <w:rsid w:val="00464D42"/>
    <w:pPr>
      <w:spacing w:before="80"/>
      <w:outlineLvl w:val="4"/>
    </w:pPr>
    <w:rPr>
      <w:color w:val="918585"/>
      <w:sz w:val="20"/>
    </w:rPr>
  </w:style>
  <w:style w:type="paragraph" w:styleId="Heading6">
    <w:name w:val="heading 6"/>
    <w:basedOn w:val="HeadingBase"/>
    <w:next w:val="Normal"/>
    <w:link w:val="Heading6Char"/>
    <w:qFormat/>
    <w:rsid w:val="00464D42"/>
    <w:pPr>
      <w:spacing w:before="60"/>
      <w:outlineLvl w:val="5"/>
    </w:pPr>
    <w:rPr>
      <w:color w:val="918585"/>
      <w:sz w:val="20"/>
    </w:rPr>
  </w:style>
  <w:style w:type="paragraph" w:styleId="Heading7">
    <w:name w:val="heading 7"/>
    <w:basedOn w:val="Normal"/>
    <w:next w:val="Normal"/>
    <w:link w:val="Heading7Char"/>
    <w:qFormat/>
    <w:rsid w:val="00464D42"/>
    <w:pPr>
      <w:ind w:left="720"/>
      <w:outlineLvl w:val="6"/>
    </w:pPr>
    <w:rPr>
      <w:i/>
    </w:rPr>
  </w:style>
  <w:style w:type="paragraph" w:styleId="Heading8">
    <w:name w:val="heading 8"/>
    <w:basedOn w:val="Normal"/>
    <w:next w:val="Normal"/>
    <w:link w:val="Heading8Char"/>
    <w:qFormat/>
    <w:rsid w:val="00464D42"/>
    <w:pPr>
      <w:ind w:left="720"/>
      <w:outlineLvl w:val="7"/>
    </w:pPr>
    <w:rPr>
      <w:i/>
    </w:rPr>
  </w:style>
  <w:style w:type="paragraph" w:styleId="Heading9">
    <w:name w:val="heading 9"/>
    <w:basedOn w:val="Normal"/>
    <w:next w:val="Normal"/>
    <w:link w:val="Heading9Char"/>
    <w:qFormat/>
    <w:rsid w:val="00464D42"/>
    <w:pPr>
      <w:ind w:left="720"/>
      <w:outlineLvl w:val="8"/>
    </w:pPr>
    <w:rPr>
      <w:i/>
    </w:rPr>
  </w:style>
  <w:style w:type="character" w:default="1" w:styleId="DefaultParagraphFont">
    <w:name w:val="Default Paragraph Font"/>
    <w:uiPriority w:val="1"/>
    <w:unhideWhenUsed/>
    <w:rsid w:val="00464D4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64D42"/>
  </w:style>
  <w:style w:type="character" w:customStyle="1" w:styleId="Heading1Char">
    <w:name w:val="Heading 1 Char"/>
    <w:basedOn w:val="DefaultParagraphFont"/>
    <w:link w:val="Heading1"/>
    <w:rsid w:val="00464D42"/>
    <w:rPr>
      <w:rFonts w:ascii="Times New Roman" w:eastAsia="Times New Roman" w:hAnsi="Times New Roman" w:cs="Times New Roman"/>
      <w:b/>
      <w:sz w:val="32"/>
      <w:szCs w:val="20"/>
      <w:lang w:eastAsia="en-US"/>
    </w:rPr>
  </w:style>
  <w:style w:type="paragraph" w:styleId="BodyText">
    <w:name w:val="Body Text"/>
    <w:basedOn w:val="Normal"/>
    <w:link w:val="BodyTextChar"/>
    <w:rsid w:val="00464D4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64D42"/>
    <w:rPr>
      <w:rFonts w:ascii="Times New Roman" w:eastAsia="Times New Roman" w:hAnsi="Times New Roman" w:cs="Times New Roman"/>
      <w:sz w:val="24"/>
      <w:lang w:eastAsia="en-US"/>
    </w:rPr>
  </w:style>
  <w:style w:type="paragraph" w:styleId="Footer">
    <w:name w:val="footer"/>
    <w:basedOn w:val="Normal"/>
    <w:link w:val="FooterChar"/>
    <w:rsid w:val="00464D4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64D42"/>
    <w:rPr>
      <w:rFonts w:ascii="Times New Roman" w:eastAsia="Times New Roman" w:hAnsi="Times New Roman" w:cs="Times New Roman"/>
      <w:sz w:val="16"/>
      <w:lang w:eastAsia="en-US"/>
    </w:rPr>
  </w:style>
  <w:style w:type="paragraph" w:styleId="ListBullet">
    <w:name w:val="List Bullet"/>
    <w:basedOn w:val="List"/>
    <w:rsid w:val="00464D42"/>
    <w:pPr>
      <w:numPr>
        <w:numId w:val="12"/>
      </w:numPr>
      <w:tabs>
        <w:tab w:val="clear" w:pos="340"/>
      </w:tabs>
      <w:spacing w:before="40" w:after="40"/>
    </w:pPr>
  </w:style>
  <w:style w:type="character" w:customStyle="1" w:styleId="SpecialBold">
    <w:name w:val="Special Bold"/>
    <w:basedOn w:val="DefaultParagraphFont"/>
    <w:rsid w:val="00464D42"/>
    <w:rPr>
      <w:b/>
      <w:spacing w:val="0"/>
    </w:rPr>
  </w:style>
  <w:style w:type="paragraph" w:customStyle="1" w:styleId="SuperHeading">
    <w:name w:val="SuperHeading"/>
    <w:basedOn w:val="Normal"/>
    <w:rsid w:val="00464D42"/>
    <w:pPr>
      <w:spacing w:before="240" w:after="120"/>
      <w:outlineLvl w:val="0"/>
    </w:pPr>
    <w:rPr>
      <w:rFonts w:ascii="Times New Roman" w:hAnsi="Times New Roman"/>
      <w:b/>
      <w:sz w:val="28"/>
    </w:rPr>
  </w:style>
  <w:style w:type="paragraph" w:customStyle="1" w:styleId="AllowPageBreak">
    <w:name w:val="AllowPageBreak"/>
    <w:rsid w:val="00464D4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64D4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64D4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64D4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64D4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64D4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64D4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64D4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64D42"/>
    <w:rPr>
      <w:rFonts w:ascii="Courier New" w:eastAsia="Times New Roman" w:hAnsi="Courier New" w:cs="Times New Roman"/>
      <w:i/>
      <w:szCs w:val="20"/>
      <w:lang w:eastAsia="en-US"/>
    </w:rPr>
  </w:style>
  <w:style w:type="paragraph" w:customStyle="1" w:styleId="HeadingBase">
    <w:name w:val="Heading Base"/>
    <w:rsid w:val="00464D4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64D42"/>
    <w:pPr>
      <w:tabs>
        <w:tab w:val="right" w:leader="dot" w:pos="9072"/>
      </w:tabs>
      <w:ind w:left="567"/>
    </w:pPr>
    <w:rPr>
      <w:szCs w:val="22"/>
    </w:rPr>
  </w:style>
  <w:style w:type="paragraph" w:customStyle="1" w:styleId="TOCBase">
    <w:name w:val="TOC Base"/>
    <w:rsid w:val="00464D4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64D42"/>
    <w:pPr>
      <w:tabs>
        <w:tab w:val="right" w:leader="dot" w:pos="9072"/>
      </w:tabs>
      <w:spacing w:before="40" w:after="40"/>
      <w:ind w:left="284"/>
    </w:pPr>
    <w:rPr>
      <w:rFonts w:ascii="Times New Roman" w:hAnsi="Times New Roman"/>
    </w:rPr>
  </w:style>
  <w:style w:type="paragraph" w:styleId="TOC1">
    <w:name w:val="toc 1"/>
    <w:basedOn w:val="TOCBase"/>
    <w:next w:val="Normal"/>
    <w:rsid w:val="00464D4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64D42"/>
    <w:pPr>
      <w:spacing w:before="5040"/>
      <w:jc w:val="center"/>
    </w:pPr>
    <w:rPr>
      <w:sz w:val="48"/>
      <w:szCs w:val="72"/>
      <w:lang w:val="en-US"/>
    </w:rPr>
  </w:style>
  <w:style w:type="character" w:customStyle="1" w:styleId="TitleChar">
    <w:name w:val="Title Char"/>
    <w:basedOn w:val="DefaultParagraphFont"/>
    <w:link w:val="Title"/>
    <w:rsid w:val="00464D4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64D42"/>
    <w:pPr>
      <w:tabs>
        <w:tab w:val="left" w:pos="3600"/>
        <w:tab w:val="left" w:pos="3958"/>
      </w:tabs>
    </w:pPr>
  </w:style>
  <w:style w:type="paragraph" w:styleId="List">
    <w:name w:val="List"/>
    <w:basedOn w:val="BodyText"/>
    <w:next w:val="BodyText"/>
    <w:rsid w:val="00464D42"/>
    <w:pPr>
      <w:tabs>
        <w:tab w:val="left" w:pos="340"/>
      </w:tabs>
      <w:spacing w:before="60" w:after="60"/>
      <w:ind w:left="340" w:hanging="340"/>
    </w:pPr>
  </w:style>
  <w:style w:type="paragraph" w:customStyle="1" w:styleId="Note">
    <w:name w:val="Note"/>
    <w:basedOn w:val="BodyText"/>
    <w:rsid w:val="00464D4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64D42"/>
    <w:pPr>
      <w:framePr w:wrap="auto" w:hAnchor="text" w:y="6049"/>
    </w:pPr>
    <w:rPr>
      <w:color w:val="000000"/>
      <w:sz w:val="40"/>
    </w:rPr>
  </w:style>
  <w:style w:type="paragraph" w:customStyle="1" w:styleId="TOCTitle">
    <w:name w:val="TOCTitle"/>
    <w:basedOn w:val="Heading1"/>
    <w:rsid w:val="00464D42"/>
    <w:pPr>
      <w:spacing w:after="240"/>
      <w:jc w:val="center"/>
      <w:outlineLvl w:val="9"/>
    </w:pPr>
    <w:rPr>
      <w:caps/>
    </w:rPr>
  </w:style>
  <w:style w:type="paragraph" w:customStyle="1" w:styleId="Version">
    <w:name w:val="Version"/>
    <w:rsid w:val="00464D4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64D42"/>
    <w:pPr>
      <w:numPr>
        <w:numId w:val="13"/>
      </w:numPr>
      <w:tabs>
        <w:tab w:val="clear" w:pos="680"/>
      </w:tabs>
    </w:pPr>
  </w:style>
  <w:style w:type="paragraph" w:styleId="Index1">
    <w:name w:val="index 1"/>
    <w:basedOn w:val="Normal"/>
    <w:next w:val="Normal"/>
    <w:semiHidden/>
    <w:rsid w:val="00464D42"/>
    <w:pPr>
      <w:keepNext w:val="0"/>
      <w:tabs>
        <w:tab w:val="right" w:pos="4176"/>
      </w:tabs>
      <w:ind w:left="198" w:hanging="198"/>
    </w:pPr>
    <w:rPr>
      <w:rFonts w:ascii="Garamond" w:hAnsi="Garamond"/>
    </w:rPr>
  </w:style>
  <w:style w:type="paragraph" w:styleId="IndexHeading">
    <w:name w:val="index heading"/>
    <w:basedOn w:val="Normal"/>
    <w:next w:val="Index1"/>
    <w:semiHidden/>
    <w:rsid w:val="00464D42"/>
    <w:pPr>
      <w:spacing w:before="120" w:after="120"/>
    </w:pPr>
    <w:rPr>
      <w:rFonts w:ascii="Arial" w:hAnsi="Arial"/>
      <w:b/>
      <w:color w:val="918585"/>
      <w:sz w:val="24"/>
    </w:rPr>
  </w:style>
  <w:style w:type="paragraph" w:styleId="Header">
    <w:name w:val="header"/>
    <w:basedOn w:val="Normal"/>
    <w:link w:val="HeaderChar"/>
    <w:rsid w:val="00464D4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64D42"/>
    <w:rPr>
      <w:rFonts w:ascii="Times New Roman" w:eastAsia="Times New Roman" w:hAnsi="Times New Roman" w:cs="Times New Roman"/>
      <w:sz w:val="16"/>
      <w:szCs w:val="20"/>
      <w:lang w:val="en-GB" w:eastAsia="en-US"/>
    </w:rPr>
  </w:style>
  <w:style w:type="paragraph" w:customStyle="1" w:styleId="Chapter">
    <w:name w:val="Chapter"/>
    <w:basedOn w:val="Normal"/>
    <w:rsid w:val="00464D42"/>
    <w:pPr>
      <w:spacing w:before="240"/>
    </w:pPr>
    <w:rPr>
      <w:rFonts w:ascii="Times New Roman" w:hAnsi="Times New Roman"/>
      <w:smallCaps/>
      <w:spacing w:val="80"/>
      <w:sz w:val="28"/>
    </w:rPr>
  </w:style>
  <w:style w:type="paragraph" w:customStyle="1" w:styleId="InChapter">
    <w:name w:val="InChapter"/>
    <w:basedOn w:val="Heading3"/>
    <w:rsid w:val="00464D42"/>
    <w:pPr>
      <w:spacing w:after="240"/>
      <w:outlineLvl w:val="9"/>
    </w:pPr>
    <w:rPr>
      <w:noProof/>
    </w:rPr>
  </w:style>
  <w:style w:type="paragraph" w:styleId="Index2">
    <w:name w:val="index 2"/>
    <w:basedOn w:val="Normal"/>
    <w:next w:val="Normal"/>
    <w:semiHidden/>
    <w:rsid w:val="00464D42"/>
    <w:pPr>
      <w:tabs>
        <w:tab w:val="right" w:pos="4176"/>
      </w:tabs>
      <w:ind w:left="568" w:hanging="284"/>
    </w:pPr>
    <w:rPr>
      <w:rFonts w:ascii="Garamond" w:hAnsi="Garamond"/>
    </w:rPr>
  </w:style>
  <w:style w:type="paragraph" w:customStyle="1" w:styleId="Byline">
    <w:name w:val="Byline"/>
    <w:rsid w:val="00464D4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64D42"/>
    <w:pPr>
      <w:tabs>
        <w:tab w:val="clear" w:pos="3600"/>
        <w:tab w:val="clear" w:pos="3958"/>
      </w:tabs>
      <w:jc w:val="right"/>
    </w:pPr>
  </w:style>
  <w:style w:type="character" w:styleId="Emphasis">
    <w:name w:val="Emphasis"/>
    <w:basedOn w:val="DefaultParagraphFont"/>
    <w:qFormat/>
    <w:rsid w:val="00464D42"/>
    <w:rPr>
      <w:i/>
    </w:rPr>
  </w:style>
  <w:style w:type="paragraph" w:styleId="Caption">
    <w:name w:val="caption"/>
    <w:basedOn w:val="BodyText"/>
    <w:next w:val="Normal"/>
    <w:qFormat/>
    <w:rsid w:val="00464D42"/>
    <w:pPr>
      <w:framePr w:w="2268" w:hSpace="181" w:vSpace="181" w:wrap="around" w:vAnchor="text" w:hAnchor="page" w:x="1135" w:y="285" w:anchorLock="1"/>
    </w:pPr>
    <w:rPr>
      <w:i/>
    </w:rPr>
  </w:style>
  <w:style w:type="paragraph" w:customStyle="1" w:styleId="MiniTOCTitle">
    <w:name w:val="MiniTOCTitle"/>
    <w:basedOn w:val="Heading4"/>
    <w:rsid w:val="00464D42"/>
    <w:pPr>
      <w:spacing w:before="240"/>
      <w:outlineLvl w:val="9"/>
    </w:pPr>
    <w:rPr>
      <w:noProof/>
      <w:sz w:val="24"/>
    </w:rPr>
  </w:style>
  <w:style w:type="paragraph" w:customStyle="1" w:styleId="MiniTOCItem">
    <w:name w:val="MiniTOCItem"/>
    <w:basedOn w:val="ListBullet"/>
    <w:rsid w:val="00464D42"/>
    <w:pPr>
      <w:numPr>
        <w:numId w:val="0"/>
      </w:numPr>
      <w:tabs>
        <w:tab w:val="right" w:leader="dot" w:pos="6521"/>
      </w:tabs>
      <w:spacing w:before="0" w:after="0"/>
    </w:pPr>
  </w:style>
  <w:style w:type="paragraph" w:customStyle="1" w:styleId="TOFTitle">
    <w:name w:val="TOFTitle"/>
    <w:basedOn w:val="TOCTitle"/>
    <w:rsid w:val="00464D42"/>
  </w:style>
  <w:style w:type="paragraph" w:styleId="TableofFigures">
    <w:name w:val="table of figures"/>
    <w:basedOn w:val="Normal"/>
    <w:next w:val="Normal"/>
    <w:semiHidden/>
    <w:rsid w:val="00464D42"/>
    <w:pPr>
      <w:tabs>
        <w:tab w:val="right" w:leader="dot" w:pos="9072"/>
      </w:tabs>
      <w:ind w:left="970" w:hanging="403"/>
    </w:pPr>
    <w:rPr>
      <w:rFonts w:ascii="Times New Roman" w:hAnsi="Times New Roman"/>
      <w:b/>
    </w:rPr>
  </w:style>
  <w:style w:type="paragraph" w:styleId="ListNumber">
    <w:name w:val="List Number"/>
    <w:basedOn w:val="List"/>
    <w:rsid w:val="00464D42"/>
    <w:pPr>
      <w:numPr>
        <w:numId w:val="10"/>
      </w:numPr>
    </w:pPr>
  </w:style>
  <w:style w:type="character" w:customStyle="1" w:styleId="WingdingSymbols">
    <w:name w:val="Wingding Symbols"/>
    <w:rsid w:val="00464D42"/>
    <w:rPr>
      <w:rFonts w:ascii="Wingdings" w:hAnsi="Wingdings"/>
    </w:rPr>
  </w:style>
  <w:style w:type="paragraph" w:customStyle="1" w:styleId="TableHeading">
    <w:name w:val="Table Heading"/>
    <w:basedOn w:val="HeadingBase"/>
    <w:rsid w:val="00464D42"/>
    <w:pPr>
      <w:keepLines/>
      <w:pBdr>
        <w:bottom w:val="single" w:sz="6" w:space="1" w:color="918585"/>
      </w:pBdr>
      <w:spacing w:before="240"/>
    </w:pPr>
  </w:style>
  <w:style w:type="character" w:customStyle="1" w:styleId="HotSpot">
    <w:name w:val="HotSpot"/>
    <w:rsid w:val="00464D42"/>
    <w:rPr>
      <w:color w:val="0033CC"/>
      <w:u w:val="none"/>
    </w:rPr>
  </w:style>
  <w:style w:type="paragraph" w:customStyle="1" w:styleId="BodyTextRight">
    <w:name w:val="Body Text Right"/>
    <w:basedOn w:val="BodyText"/>
    <w:rsid w:val="00464D42"/>
    <w:pPr>
      <w:spacing w:before="0" w:after="0"/>
      <w:jc w:val="right"/>
    </w:pPr>
  </w:style>
  <w:style w:type="paragraph" w:styleId="Index3">
    <w:name w:val="index 3"/>
    <w:basedOn w:val="ListNumber2"/>
    <w:next w:val="Normal"/>
    <w:semiHidden/>
    <w:rsid w:val="00464D42"/>
    <w:pPr>
      <w:numPr>
        <w:numId w:val="0"/>
      </w:numPr>
      <w:tabs>
        <w:tab w:val="right" w:leader="dot" w:pos="4176"/>
      </w:tabs>
    </w:pPr>
  </w:style>
  <w:style w:type="paragraph" w:styleId="ListNumber2">
    <w:name w:val="List Number 2"/>
    <w:basedOn w:val="List2"/>
    <w:rsid w:val="00464D42"/>
    <w:pPr>
      <w:numPr>
        <w:numId w:val="9"/>
      </w:numPr>
      <w:tabs>
        <w:tab w:val="clear" w:pos="1060"/>
      </w:tabs>
    </w:pPr>
  </w:style>
  <w:style w:type="paragraph" w:customStyle="1" w:styleId="MarginNote">
    <w:name w:val="Margin Note"/>
    <w:basedOn w:val="BodyText"/>
    <w:rsid w:val="00464D4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64D4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64D4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64D42"/>
    <w:rPr>
      <w:sz w:val="32"/>
    </w:rPr>
  </w:style>
  <w:style w:type="paragraph" w:customStyle="1" w:styleId="HeadingProcedure">
    <w:name w:val="Heading Procedure"/>
    <w:basedOn w:val="HeadingBase"/>
    <w:next w:val="Normal"/>
    <w:rsid w:val="00464D42"/>
    <w:pPr>
      <w:tabs>
        <w:tab w:val="left" w:pos="0"/>
      </w:tabs>
      <w:spacing w:before="120" w:after="60"/>
    </w:pPr>
    <w:rPr>
      <w:i/>
      <w:color w:val="918585"/>
      <w:sz w:val="22"/>
    </w:rPr>
  </w:style>
  <w:style w:type="paragraph" w:customStyle="1" w:styleId="TableBodyText">
    <w:name w:val="Table Body Text"/>
    <w:basedOn w:val="BodyText"/>
    <w:rsid w:val="00464D42"/>
    <w:pPr>
      <w:spacing w:before="60" w:after="60"/>
    </w:pPr>
  </w:style>
  <w:style w:type="paragraph" w:styleId="ListContinue">
    <w:name w:val="List Continue"/>
    <w:basedOn w:val="List"/>
    <w:rsid w:val="00464D42"/>
    <w:pPr>
      <w:ind w:firstLine="0"/>
    </w:pPr>
  </w:style>
  <w:style w:type="paragraph" w:customStyle="1" w:styleId="ListNote">
    <w:name w:val="List Note"/>
    <w:basedOn w:val="List"/>
    <w:rsid w:val="00464D42"/>
    <w:pPr>
      <w:pBdr>
        <w:top w:val="single" w:sz="6" w:space="2" w:color="918585"/>
        <w:bottom w:val="single" w:sz="6" w:space="2" w:color="918585"/>
      </w:pBdr>
      <w:tabs>
        <w:tab w:val="left" w:pos="1021"/>
      </w:tabs>
      <w:ind w:firstLine="0"/>
    </w:pPr>
  </w:style>
  <w:style w:type="paragraph" w:customStyle="1" w:styleId="Warning">
    <w:name w:val="Warning"/>
    <w:basedOn w:val="BodyText"/>
    <w:rsid w:val="00464D42"/>
    <w:pPr>
      <w:shd w:val="clear" w:color="auto" w:fill="D9D9D9"/>
      <w:tabs>
        <w:tab w:val="left" w:pos="992"/>
      </w:tabs>
      <w:ind w:left="119" w:right="119"/>
    </w:pPr>
    <w:rPr>
      <w:sz w:val="20"/>
    </w:rPr>
  </w:style>
  <w:style w:type="paragraph" w:customStyle="1" w:styleId="MarginIcons">
    <w:name w:val="Margin Icons"/>
    <w:basedOn w:val="BodyText"/>
    <w:rsid w:val="00464D4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64D42"/>
    <w:rPr>
      <w:rFonts w:ascii="Courier New" w:hAnsi="Courier New"/>
    </w:rPr>
  </w:style>
  <w:style w:type="paragraph" w:customStyle="1" w:styleId="NoteBullet">
    <w:name w:val="Note Bullet"/>
    <w:basedOn w:val="Note"/>
    <w:rsid w:val="00464D42"/>
    <w:pPr>
      <w:tabs>
        <w:tab w:val="clear" w:pos="680"/>
      </w:tabs>
      <w:spacing w:before="60" w:after="60"/>
    </w:pPr>
  </w:style>
  <w:style w:type="paragraph" w:customStyle="1" w:styleId="SubHeading2">
    <w:name w:val="SubHeading2"/>
    <w:basedOn w:val="HeadingBase"/>
    <w:rsid w:val="00464D42"/>
    <w:pPr>
      <w:spacing w:before="240" w:after="60"/>
    </w:pPr>
    <w:rPr>
      <w:sz w:val="20"/>
    </w:rPr>
  </w:style>
  <w:style w:type="paragraph" w:customStyle="1" w:styleId="SubHeading1">
    <w:name w:val="SubHeading1"/>
    <w:basedOn w:val="HeadingBase"/>
    <w:rsid w:val="00464D42"/>
    <w:pPr>
      <w:spacing w:before="240" w:after="60"/>
    </w:pPr>
    <w:rPr>
      <w:color w:val="918585"/>
      <w:sz w:val="22"/>
    </w:rPr>
  </w:style>
  <w:style w:type="paragraph" w:customStyle="1" w:styleId="SideHeading">
    <w:name w:val="Side Heading"/>
    <w:basedOn w:val="HeadingBase"/>
    <w:rsid w:val="00464D4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64D42"/>
    <w:pPr>
      <w:tabs>
        <w:tab w:val="num" w:pos="360"/>
      </w:tabs>
    </w:pPr>
  </w:style>
  <w:style w:type="paragraph" w:styleId="PlainText">
    <w:name w:val="Plain Text"/>
    <w:basedOn w:val="Normal"/>
    <w:link w:val="PlainTextChar"/>
    <w:rsid w:val="00464D42"/>
    <w:rPr>
      <w:sz w:val="20"/>
    </w:rPr>
  </w:style>
  <w:style w:type="character" w:customStyle="1" w:styleId="PlainTextChar">
    <w:name w:val="Plain Text Char"/>
    <w:basedOn w:val="DefaultParagraphFont"/>
    <w:link w:val="PlainText"/>
    <w:rsid w:val="00464D42"/>
    <w:rPr>
      <w:rFonts w:ascii="Courier New" w:eastAsia="Times New Roman" w:hAnsi="Courier New" w:cs="Times New Roman"/>
      <w:sz w:val="20"/>
      <w:szCs w:val="20"/>
      <w:lang w:eastAsia="en-US"/>
    </w:rPr>
  </w:style>
  <w:style w:type="character" w:customStyle="1" w:styleId="MenuOption">
    <w:name w:val="Menu Option"/>
    <w:basedOn w:val="DefaultParagraphFont"/>
    <w:rsid w:val="00464D42"/>
    <w:rPr>
      <w:b/>
      <w:smallCaps/>
    </w:rPr>
  </w:style>
  <w:style w:type="paragraph" w:customStyle="1" w:styleId="TableListNumber">
    <w:name w:val="Table List Number"/>
    <w:basedOn w:val="ListNumber"/>
    <w:rsid w:val="00464D42"/>
    <w:pPr>
      <w:numPr>
        <w:numId w:val="0"/>
      </w:numPr>
    </w:pPr>
  </w:style>
  <w:style w:type="paragraph" w:styleId="TOC4">
    <w:name w:val="toc 4"/>
    <w:basedOn w:val="TOCBase"/>
    <w:next w:val="Normal"/>
    <w:semiHidden/>
    <w:rsid w:val="00464D42"/>
    <w:pPr>
      <w:tabs>
        <w:tab w:val="right" w:leader="dot" w:pos="9071"/>
      </w:tabs>
      <w:ind w:left="1701"/>
    </w:pPr>
  </w:style>
  <w:style w:type="paragraph" w:customStyle="1" w:styleId="ListAlpha">
    <w:name w:val="List Alpha"/>
    <w:basedOn w:val="List"/>
    <w:rsid w:val="00464D42"/>
    <w:pPr>
      <w:numPr>
        <w:numId w:val="8"/>
      </w:numPr>
    </w:pPr>
  </w:style>
  <w:style w:type="paragraph" w:customStyle="1" w:styleId="ListAlpha2">
    <w:name w:val="List Alpha 2"/>
    <w:basedOn w:val="List2"/>
    <w:rsid w:val="00464D42"/>
    <w:pPr>
      <w:numPr>
        <w:numId w:val="7"/>
      </w:numPr>
    </w:pPr>
  </w:style>
  <w:style w:type="paragraph" w:styleId="List2">
    <w:name w:val="List 2"/>
    <w:basedOn w:val="BodyText"/>
    <w:rsid w:val="00464D42"/>
    <w:pPr>
      <w:tabs>
        <w:tab w:val="left" w:pos="680"/>
      </w:tabs>
      <w:spacing w:before="60" w:after="60"/>
      <w:ind w:left="680" w:hanging="340"/>
    </w:pPr>
  </w:style>
  <w:style w:type="paragraph" w:styleId="List3">
    <w:name w:val="List 3"/>
    <w:basedOn w:val="BodyText"/>
    <w:rsid w:val="00464D42"/>
    <w:pPr>
      <w:tabs>
        <w:tab w:val="left" w:pos="1021"/>
      </w:tabs>
      <w:spacing w:before="60" w:after="60"/>
      <w:ind w:left="1020" w:hanging="340"/>
    </w:pPr>
  </w:style>
  <w:style w:type="paragraph" w:styleId="List4">
    <w:name w:val="List 4"/>
    <w:basedOn w:val="BodyText"/>
    <w:rsid w:val="00464D42"/>
    <w:pPr>
      <w:tabs>
        <w:tab w:val="left" w:pos="1361"/>
      </w:tabs>
      <w:spacing w:before="60" w:after="60"/>
      <w:ind w:left="1361" w:hanging="340"/>
    </w:pPr>
  </w:style>
  <w:style w:type="paragraph" w:styleId="List5">
    <w:name w:val="List 5"/>
    <w:basedOn w:val="BodyText"/>
    <w:rsid w:val="00464D42"/>
    <w:pPr>
      <w:tabs>
        <w:tab w:val="left" w:pos="1701"/>
      </w:tabs>
      <w:spacing w:before="60" w:after="60"/>
      <w:ind w:left="1701" w:hanging="340"/>
    </w:pPr>
  </w:style>
  <w:style w:type="paragraph" w:styleId="ListBullet3">
    <w:name w:val="List Bullet 3"/>
    <w:basedOn w:val="List3"/>
    <w:rsid w:val="00464D42"/>
    <w:pPr>
      <w:numPr>
        <w:numId w:val="14"/>
      </w:numPr>
      <w:tabs>
        <w:tab w:val="clear" w:pos="1021"/>
      </w:tabs>
      <w:ind w:left="1037" w:hanging="357"/>
    </w:pPr>
  </w:style>
  <w:style w:type="paragraph" w:styleId="ListBullet4">
    <w:name w:val="List Bullet 4"/>
    <w:basedOn w:val="List4"/>
    <w:rsid w:val="00464D42"/>
    <w:pPr>
      <w:numPr>
        <w:numId w:val="2"/>
      </w:numPr>
    </w:pPr>
  </w:style>
  <w:style w:type="paragraph" w:styleId="ListBullet5">
    <w:name w:val="List Bullet 5"/>
    <w:basedOn w:val="List5"/>
    <w:rsid w:val="00464D42"/>
    <w:pPr>
      <w:numPr>
        <w:numId w:val="3"/>
      </w:numPr>
    </w:pPr>
  </w:style>
  <w:style w:type="paragraph" w:styleId="ListContinue2">
    <w:name w:val="List Continue 2"/>
    <w:basedOn w:val="List2"/>
    <w:rsid w:val="00464D42"/>
    <w:pPr>
      <w:ind w:firstLine="0"/>
    </w:pPr>
  </w:style>
  <w:style w:type="paragraph" w:styleId="ListContinue3">
    <w:name w:val="List Continue 3"/>
    <w:basedOn w:val="List3"/>
    <w:rsid w:val="00464D42"/>
    <w:pPr>
      <w:ind w:left="1021" w:firstLine="0"/>
    </w:pPr>
  </w:style>
  <w:style w:type="paragraph" w:styleId="ListContinue4">
    <w:name w:val="List Continue 4"/>
    <w:basedOn w:val="List4"/>
    <w:rsid w:val="00464D42"/>
    <w:pPr>
      <w:ind w:firstLine="0"/>
    </w:pPr>
  </w:style>
  <w:style w:type="paragraph" w:styleId="ListContinue5">
    <w:name w:val="List Continue 5"/>
    <w:basedOn w:val="List5"/>
    <w:rsid w:val="00464D42"/>
    <w:pPr>
      <w:ind w:firstLine="0"/>
    </w:pPr>
  </w:style>
  <w:style w:type="paragraph" w:styleId="ListNumber3">
    <w:name w:val="List Number 3"/>
    <w:basedOn w:val="List3"/>
    <w:rsid w:val="00464D42"/>
    <w:pPr>
      <w:numPr>
        <w:numId w:val="4"/>
      </w:numPr>
    </w:pPr>
  </w:style>
  <w:style w:type="paragraph" w:styleId="ListNumber4">
    <w:name w:val="List Number 4"/>
    <w:basedOn w:val="List4"/>
    <w:rsid w:val="00464D42"/>
    <w:pPr>
      <w:numPr>
        <w:numId w:val="5"/>
      </w:numPr>
    </w:pPr>
  </w:style>
  <w:style w:type="paragraph" w:styleId="ListNumber5">
    <w:name w:val="List Number 5"/>
    <w:basedOn w:val="List5"/>
    <w:rsid w:val="00464D42"/>
    <w:pPr>
      <w:numPr>
        <w:numId w:val="6"/>
      </w:numPr>
    </w:pPr>
  </w:style>
  <w:style w:type="paragraph" w:styleId="BlockText">
    <w:name w:val="Block Text"/>
    <w:basedOn w:val="Normal"/>
    <w:rsid w:val="00464D42"/>
    <w:pPr>
      <w:spacing w:after="120"/>
      <w:ind w:left="1440" w:right="1440"/>
    </w:pPr>
  </w:style>
  <w:style w:type="character" w:customStyle="1" w:styleId="Subscript">
    <w:name w:val="Subscript"/>
    <w:basedOn w:val="DefaultParagraphFont"/>
    <w:rsid w:val="00464D42"/>
    <w:rPr>
      <w:sz w:val="16"/>
      <w:vertAlign w:val="subscript"/>
    </w:rPr>
  </w:style>
  <w:style w:type="character" w:customStyle="1" w:styleId="Superscript">
    <w:name w:val="Superscript"/>
    <w:basedOn w:val="DefaultParagraphFont"/>
    <w:rsid w:val="00464D42"/>
    <w:rPr>
      <w:sz w:val="16"/>
      <w:vertAlign w:val="superscript"/>
    </w:rPr>
  </w:style>
  <w:style w:type="character" w:customStyle="1" w:styleId="Symbols">
    <w:name w:val="Symbols"/>
    <w:basedOn w:val="DefaultParagraphFont"/>
    <w:rsid w:val="00464D42"/>
    <w:rPr>
      <w:rFonts w:ascii="Symbol" w:hAnsi="Symbol"/>
    </w:rPr>
  </w:style>
  <w:style w:type="character" w:customStyle="1" w:styleId="MenuOptions">
    <w:name w:val="Menu Options"/>
    <w:basedOn w:val="DefaultParagraphFont"/>
    <w:rsid w:val="00464D42"/>
    <w:rPr>
      <w:rFonts w:ascii="Arial Narrow" w:hAnsi="Arial Narrow"/>
      <w:smallCaps/>
    </w:rPr>
  </w:style>
  <w:style w:type="character" w:customStyle="1" w:styleId="Buttons">
    <w:name w:val="Buttons"/>
    <w:basedOn w:val="DefaultParagraphFont"/>
    <w:rsid w:val="00464D42"/>
    <w:rPr>
      <w:b/>
    </w:rPr>
  </w:style>
  <w:style w:type="character" w:customStyle="1" w:styleId="Underlined">
    <w:name w:val="Underlined"/>
    <w:basedOn w:val="DefaultParagraphFont"/>
    <w:rsid w:val="00464D42"/>
    <w:rPr>
      <w:u w:val="single"/>
    </w:rPr>
  </w:style>
  <w:style w:type="paragraph" w:customStyle="1" w:styleId="TableBodyTextRight">
    <w:name w:val="Table Body Text Right"/>
    <w:basedOn w:val="TableBodyText"/>
    <w:rsid w:val="00464D42"/>
    <w:pPr>
      <w:widowControl w:val="0"/>
      <w:autoSpaceDE w:val="0"/>
      <w:autoSpaceDN w:val="0"/>
      <w:adjustRightInd w:val="0"/>
      <w:jc w:val="right"/>
    </w:pPr>
    <w:rPr>
      <w:rFonts w:cs="Arial"/>
      <w:szCs w:val="18"/>
    </w:rPr>
  </w:style>
  <w:style w:type="paragraph" w:customStyle="1" w:styleId="CopyrightText">
    <w:name w:val="Copyright Text"/>
    <w:basedOn w:val="BodyText"/>
    <w:rsid w:val="00464D42"/>
    <w:rPr>
      <w:sz w:val="18"/>
    </w:rPr>
  </w:style>
  <w:style w:type="paragraph" w:customStyle="1" w:styleId="BodySmallRight">
    <w:name w:val="Body Small Right"/>
    <w:basedOn w:val="BodyTextRight"/>
    <w:rsid w:val="00464D42"/>
    <w:rPr>
      <w:sz w:val="18"/>
      <w:szCs w:val="18"/>
    </w:rPr>
  </w:style>
  <w:style w:type="paragraph" w:customStyle="1" w:styleId="MarginEdition">
    <w:name w:val="Margin Edition"/>
    <w:basedOn w:val="MarginNote"/>
    <w:rsid w:val="00464D42"/>
    <w:pPr>
      <w:spacing w:before="0" w:after="0"/>
    </w:pPr>
    <w:rPr>
      <w:rFonts w:ascii="Times New Roman" w:hAnsi="Times New Roman"/>
      <w:color w:val="999999"/>
    </w:rPr>
  </w:style>
  <w:style w:type="paragraph" w:customStyle="1" w:styleId="Spacer">
    <w:name w:val="Spacer"/>
    <w:basedOn w:val="Normal"/>
    <w:rsid w:val="00464D42"/>
    <w:rPr>
      <w:sz w:val="2"/>
      <w:szCs w:val="2"/>
    </w:rPr>
  </w:style>
  <w:style w:type="character" w:customStyle="1" w:styleId="Small">
    <w:name w:val="Small"/>
    <w:basedOn w:val="DefaultParagraphFont"/>
    <w:rsid w:val="00464D42"/>
    <w:rPr>
      <w:sz w:val="16"/>
    </w:rPr>
  </w:style>
  <w:style w:type="paragraph" w:customStyle="1" w:styleId="WideTable">
    <w:name w:val="Wide Table"/>
    <w:basedOn w:val="Normal"/>
    <w:rsid w:val="00464D42"/>
    <w:pPr>
      <w:ind w:left="-1418"/>
    </w:pPr>
    <w:rPr>
      <w:sz w:val="2"/>
      <w:szCs w:val="2"/>
    </w:rPr>
  </w:style>
  <w:style w:type="character" w:styleId="PageNumber">
    <w:name w:val="page number"/>
    <w:basedOn w:val="DefaultParagraphFont"/>
    <w:rsid w:val="00464D42"/>
  </w:style>
  <w:style w:type="paragraph" w:styleId="Quote">
    <w:name w:val="Quote"/>
    <w:basedOn w:val="Heading1"/>
    <w:link w:val="QuoteChar"/>
    <w:qFormat/>
    <w:rsid w:val="00464D42"/>
    <w:rPr>
      <w:b w:val="0"/>
      <w:sz w:val="72"/>
      <w:szCs w:val="72"/>
      <w:lang w:val="en-NZ"/>
    </w:rPr>
  </w:style>
  <w:style w:type="character" w:customStyle="1" w:styleId="QuoteChar">
    <w:name w:val="Quote Char"/>
    <w:basedOn w:val="DefaultParagraphFont"/>
    <w:link w:val="Quote"/>
    <w:rsid w:val="00464D4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64D42"/>
    <w:pPr>
      <w:pageBreakBefore/>
    </w:pPr>
  </w:style>
  <w:style w:type="paragraph" w:customStyle="1" w:styleId="Border">
    <w:name w:val="Border"/>
    <w:basedOn w:val="Normal"/>
    <w:qFormat/>
    <w:rsid w:val="00464D4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64D42"/>
    <w:rPr>
      <w:b/>
      <w:bCs/>
      <w:i/>
      <w:iCs/>
      <w:color w:val="auto"/>
    </w:rPr>
  </w:style>
  <w:style w:type="paragraph" w:styleId="IntenseQuote">
    <w:name w:val="Intense Quote"/>
    <w:basedOn w:val="Normal"/>
    <w:next w:val="Normal"/>
    <w:link w:val="IntenseQuoteChar"/>
    <w:uiPriority w:val="30"/>
    <w:qFormat/>
    <w:rsid w:val="00464D4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64D4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64D42"/>
    <w:rPr>
      <w:smallCaps/>
      <w:color w:val="auto"/>
      <w:u w:val="single"/>
    </w:rPr>
  </w:style>
  <w:style w:type="character" w:styleId="IntenseReference">
    <w:name w:val="Intense Reference"/>
    <w:basedOn w:val="DefaultParagraphFont"/>
    <w:uiPriority w:val="32"/>
    <w:qFormat/>
    <w:rsid w:val="00464D42"/>
    <w:rPr>
      <w:b/>
      <w:bCs/>
      <w:smallCaps/>
      <w:color w:val="auto"/>
      <w:spacing w:val="5"/>
      <w:u w:val="single"/>
    </w:rPr>
  </w:style>
  <w:style w:type="paragraph" w:customStyle="1" w:styleId="2ColumnHeading">
    <w:name w:val="2Column Heading"/>
    <w:basedOn w:val="BodyText"/>
    <w:qFormat/>
    <w:rsid w:val="00464D42"/>
    <w:pPr>
      <w:spacing w:after="60"/>
      <w:ind w:left="-2268"/>
    </w:pPr>
    <w:rPr>
      <w:b/>
    </w:rPr>
  </w:style>
  <w:style w:type="paragraph" w:customStyle="1" w:styleId="Heading1TOC">
    <w:name w:val="Heading1 TOC"/>
    <w:basedOn w:val="Normal"/>
    <w:qFormat/>
    <w:rsid w:val="00464D42"/>
    <w:pPr>
      <w:spacing w:before="240" w:after="120"/>
    </w:pPr>
    <w:rPr>
      <w:rFonts w:ascii="Times New Roman" w:hAnsi="Times New Roman"/>
      <w:b/>
      <w:sz w:val="32"/>
    </w:rPr>
  </w:style>
  <w:style w:type="paragraph" w:customStyle="1" w:styleId="Heading2TOC">
    <w:name w:val="Heading2 TOC"/>
    <w:basedOn w:val="Normal"/>
    <w:qFormat/>
    <w:rsid w:val="00464D42"/>
    <w:pPr>
      <w:spacing w:before="240" w:after="60"/>
    </w:pPr>
    <w:rPr>
      <w:rFonts w:ascii="Times New Roman" w:hAnsi="Times New Roman"/>
      <w:b/>
      <w:sz w:val="28"/>
    </w:rPr>
  </w:style>
  <w:style w:type="character" w:customStyle="1" w:styleId="Underline">
    <w:name w:val="Underline"/>
    <w:basedOn w:val="DefaultParagraphFont"/>
    <w:qFormat/>
    <w:rsid w:val="00464D42"/>
    <w:rPr>
      <w:u w:val="single"/>
    </w:rPr>
  </w:style>
  <w:style w:type="character" w:customStyle="1" w:styleId="BoldandItalics">
    <w:name w:val="Bold and Italics"/>
    <w:qFormat/>
    <w:rsid w:val="00464D42"/>
    <w:rPr>
      <w:b/>
      <w:i/>
      <w:u w:val="none"/>
    </w:rPr>
  </w:style>
  <w:style w:type="paragraph" w:styleId="BalloonText">
    <w:name w:val="Balloon Text"/>
    <w:basedOn w:val="Normal"/>
    <w:link w:val="BalloonTextChar"/>
    <w:rsid w:val="00464D42"/>
    <w:rPr>
      <w:rFonts w:ascii="Tahoma" w:hAnsi="Tahoma" w:cs="Tahoma"/>
      <w:sz w:val="16"/>
      <w:szCs w:val="16"/>
    </w:rPr>
  </w:style>
  <w:style w:type="character" w:customStyle="1" w:styleId="BalloonTextChar">
    <w:name w:val="Balloon Text Char"/>
    <w:basedOn w:val="DefaultParagraphFont"/>
    <w:link w:val="BalloonText"/>
    <w:rsid w:val="00464D4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64D4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64D4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64D42"/>
    <w:rPr>
      <w:b/>
      <w:color w:val="660033"/>
      <w:spacing w:val="0"/>
    </w:rPr>
  </w:style>
  <w:style w:type="paragraph" w:customStyle="1" w:styleId="Nameditemlist">
    <w:name w:val="Named item list"/>
    <w:basedOn w:val="BodyText"/>
    <w:qFormat/>
    <w:rsid w:val="00464D42"/>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1052</Words>
  <Characters>6591</Characters>
  <Application>Microsoft Office Word</Application>
  <DocSecurity>0</DocSecurity>
  <Lines>233</Lines>
  <Paragraphs>106</Paragraphs>
  <ScaleCrop>false</ScaleCrop>
  <Company>Author-it Software Corporation Ltd.</Company>
  <LinksUpToDate>false</LinksUpToDate>
  <CharactersWithSpaces>7574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MEM09216A Interpret and produce curved 3-D shapes and patterns</dc:title>
  <dc:subject>Approved</dc:subject>
  <dc:creator>Manufacturing Skills Australia</dc:creator>
  <cp:keywords>Release: 1</cp:keywords>
  <dc:description>Copyright © 1996-2007 Author-it Software Corporation Ltd., all rights reserved.</dc:description>
  <cp:lastModifiedBy>TPCMS</cp:lastModifiedBy>
  <cp:revision>3</cp:revision>
  <dcterms:created xsi:type="dcterms:W3CDTF">2012-07-02T02:26:00Z</dcterms:created>
  <dcterms:modified xsi:type="dcterms:W3CDTF">2012-07-02T02:26:00Z</dcterms:modified>
</cp:coreProperties>
</file>