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4347" w:rsidP="00864347">
      <w:pPr>
        <w:pStyle w:val="Title"/>
      </w:pPr>
      <w:r>
        <w:fldChar w:fldCharType="begin"/>
      </w:r>
      <w:r>
        <w:instrText xml:space="preserve"> TITLE   \* MERGEFORMAT </w:instrText>
      </w:r>
      <w:r>
        <w:fldChar w:fldCharType="separate"/>
      </w:r>
      <w:r>
        <w:t>MEM09213A Produce schematic drawings for hydraulic and pneumatic fluid power systems</w:t>
      </w:r>
      <w:r>
        <w:fldChar w:fldCharType="end"/>
      </w:r>
    </w:p>
    <w:p w:rsidR="00864347" w:rsidP="00864347">
      <w:pPr>
        <w:pStyle w:val="Version"/>
        <w:sectPr w:rsidSect="007F2BA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2BAE" w:rsidP="007F2BAE">
      <w:pPr>
        <w:pStyle w:val="SuperHeading"/>
      </w:pPr>
      <w:r w:rsidRPr="007F2BAE">
        <w:t>MEM09213A Produce schematic drawings for hydraulic and pneumatic fluid power systems</w:t>
      </w:r>
    </w:p>
    <w:p w:rsidR="00000000" w:rsidRPr="007F2BAE" w:rsidP="007F2BAE">
      <w:pPr>
        <w:pStyle w:val="Heading1"/>
      </w:pPr>
      <w:bookmarkStart w:id="1" w:name="O_476938"/>
      <w:bookmarkEnd w:id="1"/>
      <w:r w:rsidRPr="007F2BAE">
        <w:t>Modification History</w:t>
      </w:r>
    </w:p>
    <w:p w:rsidR="00000000" w:rsidRPr="007F2BAE" w:rsidP="00864347">
      <w:pPr>
        <w:pStyle w:val="BodyText"/>
      </w:pPr>
      <w:r w:rsidRPr="007F2BAE">
        <w:t xml:space="preserve">Release 1 - New unit of competency </w:t>
      </w:r>
    </w:p>
    <w:p w:rsidR="00000000" w:rsidRPr="007F2BAE" w:rsidP="007F2BAE">
      <w:pPr>
        <w:pStyle w:val="Heading1"/>
      </w:pPr>
      <w:bookmarkStart w:id="2" w:name="O_476939"/>
      <w:bookmarkEnd w:id="2"/>
      <w:r w:rsidRPr="007F2BAE">
        <w:t>Unit Descriptor</w:t>
      </w:r>
    </w:p>
    <w:p w:rsidR="00000000" w:rsidRPr="007F2BAE" w:rsidP="00864347">
      <w:pPr>
        <w:pStyle w:val="BodyText"/>
      </w:pPr>
      <w:r w:rsidRPr="007F2BAE">
        <w:t>This unit of competency covers the skills and knowledge r</w:t>
      </w:r>
      <w:r w:rsidRPr="007F2BAE">
        <w:t>equired to produce detailed engineering drawings for hydraulic and pneumatic fluid power systems. The systems may be installed on individual stationary or mobile equipment or be part of a distributed system powered from a source separate from the equipment</w:t>
      </w:r>
      <w:r w:rsidRPr="007F2BAE">
        <w:t xml:space="preserve"> or machine where the hydraulic or pneumatic power is applied.</w:t>
      </w:r>
    </w:p>
    <w:p w:rsidR="00000000" w:rsidRPr="007F2BAE" w:rsidP="007F2BAE">
      <w:pPr>
        <w:pStyle w:val="Heading1"/>
      </w:pPr>
      <w:bookmarkStart w:id="3" w:name="O_476940"/>
      <w:bookmarkEnd w:id="3"/>
      <w:r w:rsidRPr="007F2BAE">
        <w:t>Application of the Unit</w:t>
      </w:r>
    </w:p>
    <w:p w:rsidR="00000000" w:rsidRPr="007F2BAE" w:rsidP="00864347">
      <w:pPr>
        <w:pStyle w:val="BodyText"/>
      </w:pPr>
      <w:r w:rsidRPr="007F2BAE">
        <w:t>This unit is suitable for individuals undertaking drafting in manufacturing and other industries that use fluid power equipment. The unit can apply to p</w:t>
      </w:r>
      <w:r w:rsidRPr="007F2BAE">
        <w:t xml:space="preserve">reparing drawings of whole or part of the fluid power system. Drawings will usually be carried out with the use of computer-aided design (CAD) systems but may also be done manually. Drawings are produced to Australian Standard (AS) 1100.101–1992 Technical </w:t>
      </w:r>
      <w:r w:rsidRPr="007F2BAE">
        <w:t>drawing – General principles, from predetermined critical dimensions and specifications. If CAD systems are to be used, the unit MEM30031A Operate computer-aided design (CAD) system to produce basic drawing elements, should also be selected.</w:t>
      </w:r>
    </w:p>
    <w:p w:rsidR="00000000" w:rsidRPr="007F2BAE" w:rsidP="007F2BAE">
      <w:pPr>
        <w:pStyle w:val="Heading1"/>
      </w:pPr>
      <w:bookmarkStart w:id="4" w:name="O_476941"/>
      <w:bookmarkEnd w:id="4"/>
      <w:r w:rsidRPr="007F2BAE">
        <w:t>Licensing/Regulatory Information</w:t>
      </w:r>
    </w:p>
    <w:p w:rsidR="00000000" w:rsidRPr="007F2BAE" w:rsidP="00864347">
      <w:pPr>
        <w:pStyle w:val="BodyText"/>
      </w:pPr>
      <w:r w:rsidRPr="007F2BAE">
        <w:t>No licensing, legislative, regulatory or certification requirements apply to this unit at the time of publication.</w:t>
      </w:r>
    </w:p>
    <w:p w:rsidR="00000000" w:rsidRPr="007F2BAE" w:rsidP="007F2BAE">
      <w:pPr>
        <w:pStyle w:val="Heading1"/>
      </w:pPr>
      <w:bookmarkStart w:id="5" w:name="O_476942"/>
      <w:bookmarkEnd w:id="5"/>
      <w:r w:rsidRPr="007F2BAE">
        <w:t>Pre-Requisites</w:t>
      </w:r>
    </w:p>
    <w:tbl>
      <w:tblPr>
        <w:tblW w:w="0" w:type="auto"/>
        <w:tblLayout w:type="fixed"/>
        <w:tblCellMar>
          <w:left w:w="62" w:type="dxa"/>
          <w:right w:w="62" w:type="dxa"/>
        </w:tblCellMar>
        <w:tblLook w:val="0000"/>
      </w:tblPr>
      <w:tblGrid>
        <w:gridCol w:w="2004"/>
        <w:gridCol w:w="7068"/>
      </w:tblGrid>
      <w:tr w:rsidTr="007F2BAE">
        <w:tblPrEx>
          <w:tblW w:w="0" w:type="auto"/>
          <w:tblLayout w:type="fixed"/>
          <w:tblCellMar>
            <w:left w:w="62" w:type="dxa"/>
            <w:right w:w="62" w:type="dxa"/>
          </w:tblCellMar>
          <w:tblLook w:val="0000"/>
        </w:tblPrEx>
        <w:tc>
          <w:tcPr>
            <w:tcW w:w="2004" w:type="dxa"/>
            <w:tcBorders>
              <w:top w:val="nil"/>
              <w:left w:val="nil"/>
              <w:bottom w:val="nil"/>
              <w:right w:val="nil"/>
            </w:tcBorders>
            <w:tcMar>
              <w:top w:w="0" w:type="dxa"/>
              <w:left w:w="62" w:type="dxa"/>
              <w:bottom w:w="0" w:type="dxa"/>
              <w:right w:w="62" w:type="dxa"/>
            </w:tcMar>
          </w:tcPr>
          <w:p w:rsidR="00000000" w:rsidP="007F2BAE">
            <w:pPr>
              <w:pStyle w:val="BodyText"/>
              <w:rPr>
                <w:lang w:val="en-NZ"/>
              </w:rPr>
            </w:pPr>
            <w:r w:rsidRPr="007F2BAE">
              <w:t>MEM09002B</w:t>
            </w:r>
          </w:p>
        </w:tc>
        <w:tc>
          <w:tcPr>
            <w:tcW w:w="7068" w:type="dxa"/>
            <w:tcBorders>
              <w:top w:val="nil"/>
              <w:left w:val="nil"/>
              <w:bottom w:val="nil"/>
              <w:right w:val="nil"/>
            </w:tcBorders>
            <w:tcMar>
              <w:top w:w="0" w:type="dxa"/>
              <w:left w:w="62" w:type="dxa"/>
              <w:bottom w:w="0" w:type="dxa"/>
              <w:right w:w="62" w:type="dxa"/>
            </w:tcMar>
          </w:tcPr>
          <w:p w:rsidR="00000000" w:rsidP="007F2BAE">
            <w:pPr>
              <w:pStyle w:val="BodyText"/>
              <w:rPr>
                <w:lang w:val="en-NZ"/>
              </w:rPr>
            </w:pPr>
            <w:r w:rsidRPr="007F2BAE">
              <w:t>Interpret technical drawing</w:t>
            </w:r>
          </w:p>
        </w:tc>
      </w:tr>
      <w:tr w:rsidTr="007F2BAE">
        <w:tblPrEx>
          <w:tblW w:w="0" w:type="auto"/>
          <w:tblLayout w:type="fixed"/>
          <w:tblCellMar>
            <w:left w:w="62" w:type="dxa"/>
            <w:right w:w="62" w:type="dxa"/>
          </w:tblCellMar>
          <w:tblLook w:val="0000"/>
        </w:tblPrEx>
        <w:tc>
          <w:tcPr>
            <w:tcW w:w="2004" w:type="dxa"/>
            <w:tcBorders>
              <w:top w:val="nil"/>
              <w:left w:val="nil"/>
              <w:bottom w:val="nil"/>
              <w:right w:val="nil"/>
            </w:tcBorders>
            <w:tcMar>
              <w:top w:w="0" w:type="dxa"/>
              <w:left w:w="62" w:type="dxa"/>
              <w:bottom w:w="0" w:type="dxa"/>
              <w:right w:w="62" w:type="dxa"/>
            </w:tcMar>
          </w:tcPr>
          <w:p w:rsidR="00000000" w:rsidP="007F2BAE">
            <w:pPr>
              <w:pStyle w:val="BodyText"/>
              <w:rPr>
                <w:lang w:val="en-NZ"/>
              </w:rPr>
            </w:pPr>
            <w:r w:rsidRPr="007F2BAE">
              <w:t>MEM09204A</w:t>
            </w:r>
          </w:p>
        </w:tc>
        <w:tc>
          <w:tcPr>
            <w:tcW w:w="7068" w:type="dxa"/>
            <w:tcBorders>
              <w:top w:val="nil"/>
              <w:left w:val="nil"/>
              <w:bottom w:val="nil"/>
              <w:right w:val="nil"/>
            </w:tcBorders>
            <w:tcMar>
              <w:top w:w="0" w:type="dxa"/>
              <w:left w:w="62" w:type="dxa"/>
              <w:bottom w:w="0" w:type="dxa"/>
              <w:right w:w="62" w:type="dxa"/>
            </w:tcMar>
          </w:tcPr>
          <w:p w:rsidR="00000000" w:rsidRPr="007F2BAE" w:rsidP="007F2BAE">
            <w:pPr>
              <w:pStyle w:val="BodyText"/>
            </w:pPr>
            <w:r w:rsidRPr="007F2BAE">
              <w:t>Produce basic engineerin</w:t>
            </w:r>
            <w:r w:rsidRPr="007F2BAE">
              <w:t>g detail drawings</w:t>
            </w:r>
          </w:p>
        </w:tc>
      </w:tr>
    </w:tbl>
    <w:p w:rsidR="00000000" w:rsidRPr="007F2BAE" w:rsidP="007F2BAE">
      <w:pPr>
        <w:pStyle w:val="BodyText"/>
      </w:pPr>
    </w:p>
    <w:p w:rsidR="00000000" w:rsidRPr="007F2BAE" w:rsidP="007F2BAE">
      <w:pPr>
        <w:pStyle w:val="AllowPageBreak"/>
      </w:pPr>
    </w:p>
    <w:p w:rsidR="00000000" w:rsidRPr="007F2BAE" w:rsidP="007F2BAE">
      <w:pPr>
        <w:pStyle w:val="Heading1"/>
      </w:pPr>
      <w:bookmarkStart w:id="6" w:name="O_476943"/>
      <w:bookmarkEnd w:id="6"/>
      <w:r w:rsidRPr="007F2BAE">
        <w:t>Employability Skills Information</w:t>
      </w:r>
    </w:p>
    <w:p w:rsidR="00000000" w:rsidRPr="007F2BAE" w:rsidP="00864347">
      <w:pPr>
        <w:pStyle w:val="BodyText"/>
      </w:pPr>
      <w:r w:rsidRPr="007F2BAE">
        <w:t>This unit contains employability skills.</w:t>
      </w:r>
    </w:p>
    <w:p w:rsidR="00000000" w:rsidRPr="007F2BAE" w:rsidP="007F2BAE">
      <w:pPr>
        <w:pStyle w:val="Heading1"/>
      </w:pPr>
      <w:bookmarkStart w:id="7" w:name="O_476944"/>
      <w:bookmarkEnd w:id="7"/>
      <w:r w:rsidRPr="007F2BAE">
        <w:t>Elements and Performance Criteria Pre-Content</w:t>
      </w:r>
    </w:p>
    <w:tbl>
      <w:tblPr>
        <w:tblW w:w="0" w:type="auto"/>
        <w:tblLayout w:type="fixed"/>
        <w:tblCellMar>
          <w:left w:w="62" w:type="dxa"/>
          <w:right w:w="62" w:type="dxa"/>
        </w:tblCellMar>
        <w:tblLook w:val="0000"/>
      </w:tblPr>
      <w:tblGrid>
        <w:gridCol w:w="2340"/>
        <w:gridCol w:w="6680"/>
      </w:tblGrid>
      <w:tr w:rsidTr="007F2BAE">
        <w:tblPrEx>
          <w:tblW w:w="0" w:type="auto"/>
          <w:tblLayout w:type="fixed"/>
          <w:tblCellMar>
            <w:left w:w="62" w:type="dxa"/>
            <w:right w:w="62" w:type="dxa"/>
          </w:tblCellMar>
          <w:tblLook w:val="0000"/>
        </w:tblPrEx>
        <w:tc>
          <w:tcPr>
            <w:tcW w:w="2340" w:type="dxa"/>
            <w:tcBorders>
              <w:top w:val="nil"/>
              <w:left w:val="nil"/>
              <w:bottom w:val="nil"/>
              <w:right w:val="nil"/>
            </w:tcBorders>
            <w:tcMar>
              <w:top w:w="0" w:type="dxa"/>
              <w:left w:w="62" w:type="dxa"/>
              <w:bottom w:w="0" w:type="dxa"/>
              <w:right w:w="62" w:type="dxa"/>
            </w:tcMar>
          </w:tcPr>
          <w:p w:rsidR="00000000" w:rsidP="007F2BAE">
            <w:pPr>
              <w:pStyle w:val="BodyText"/>
              <w:rPr>
                <w:lang w:val="en-NZ"/>
              </w:rPr>
            </w:pPr>
            <w:r w:rsidRPr="007F2BAE">
              <w:t>Elements describe the essential outcomes of a unit of competency.</w:t>
            </w:r>
          </w:p>
        </w:tc>
        <w:tc>
          <w:tcPr>
            <w:tcW w:w="6680" w:type="dxa"/>
            <w:tcBorders>
              <w:top w:val="nil"/>
              <w:left w:val="nil"/>
              <w:bottom w:val="nil"/>
              <w:right w:val="nil"/>
            </w:tcBorders>
            <w:tcMar>
              <w:top w:w="0" w:type="dxa"/>
              <w:left w:w="62" w:type="dxa"/>
              <w:bottom w:w="0" w:type="dxa"/>
              <w:right w:w="62" w:type="dxa"/>
            </w:tcMar>
          </w:tcPr>
          <w:p w:rsidR="00000000" w:rsidRPr="007F2BAE" w:rsidP="007F2BAE">
            <w:pPr>
              <w:pStyle w:val="BodyText"/>
            </w:pPr>
            <w:r w:rsidRPr="007F2BAE">
              <w:t>Performance criteria describe the performance needed to demonstrate achievement of the element. Where bold italicised text is used, further information is detailed in the required skills and knowledge section and the range statement. Assessment of performa</w:t>
            </w:r>
            <w:r w:rsidRPr="007F2BAE">
              <w:t>nce is to be consistent with the evidence guide.</w:t>
            </w:r>
          </w:p>
        </w:tc>
      </w:tr>
    </w:tbl>
    <w:p w:rsidR="00000000" w:rsidRPr="007F2BAE" w:rsidP="007F2BAE">
      <w:pPr>
        <w:pStyle w:val="BodyText"/>
      </w:pPr>
    </w:p>
    <w:p w:rsidR="00000000" w:rsidRPr="007F2BAE" w:rsidP="007F2BAE">
      <w:pPr>
        <w:pStyle w:val="AllowPageBreak"/>
      </w:pPr>
    </w:p>
    <w:p w:rsidR="00000000" w:rsidRPr="007F2BAE" w:rsidP="007F2BAE">
      <w:pPr>
        <w:pStyle w:val="Heading1"/>
      </w:pPr>
      <w:bookmarkStart w:id="8" w:name="O_476945"/>
      <w:bookmarkEnd w:id="8"/>
      <w:r w:rsidRPr="007F2BAE">
        <w:t>Elements and Performance Criteria</w:t>
      </w:r>
    </w:p>
    <w:tbl>
      <w:tblPr>
        <w:tblW w:w="9214" w:type="dxa"/>
        <w:tblLayout w:type="fixed"/>
        <w:tblCellMar>
          <w:left w:w="62" w:type="dxa"/>
          <w:right w:w="62" w:type="dxa"/>
        </w:tblCellMar>
        <w:tblLook w:val="0000"/>
      </w:tblPr>
      <w:tblGrid>
        <w:gridCol w:w="720"/>
        <w:gridCol w:w="1728"/>
        <w:gridCol w:w="720"/>
        <w:gridCol w:w="6046"/>
      </w:tblGrid>
      <w:tr w:rsidTr="007F2BAE">
        <w:tblPrEx>
          <w:tblW w:w="9214"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rsidP="007F2BAE">
            <w:pPr>
              <w:pStyle w:val="BodyText"/>
              <w:rPr>
                <w:lang w:val="en-NZ"/>
              </w:rPr>
            </w:pPr>
            <w:r w:rsidRPr="007F2BAE">
              <w:t>1</w:t>
            </w:r>
          </w:p>
        </w:tc>
        <w:tc>
          <w:tcPr>
            <w:tcW w:w="1728" w:type="dxa"/>
            <w:vMerge w:val="restart"/>
            <w:tcBorders>
              <w:top w:val="nil"/>
              <w:left w:val="nil"/>
              <w:bottom w:val="nil"/>
              <w:right w:val="nil"/>
            </w:tcBorders>
            <w:tcMar>
              <w:top w:w="0" w:type="dxa"/>
              <w:left w:w="62" w:type="dxa"/>
              <w:bottom w:w="0" w:type="dxa"/>
              <w:right w:w="62" w:type="dxa"/>
            </w:tcMar>
          </w:tcPr>
          <w:p w:rsidR="00000000" w:rsidP="007F2BAE">
            <w:pPr>
              <w:pStyle w:val="BodyText"/>
              <w:rPr>
                <w:lang w:val="en-NZ"/>
              </w:rPr>
            </w:pPr>
            <w:r w:rsidRPr="007F2BAE">
              <w:t xml:space="preserve">Determine schematic drawing requirements </w:t>
            </w:r>
          </w:p>
        </w:tc>
        <w:tc>
          <w:tcPr>
            <w:tcW w:w="720" w:type="dxa"/>
            <w:tcBorders>
              <w:top w:val="nil"/>
              <w:left w:val="nil"/>
              <w:bottom w:val="nil"/>
              <w:right w:val="nil"/>
            </w:tcBorders>
            <w:tcMar>
              <w:top w:w="0" w:type="dxa"/>
              <w:left w:w="62" w:type="dxa"/>
              <w:bottom w:w="0" w:type="dxa"/>
              <w:right w:w="62" w:type="dxa"/>
            </w:tcMar>
          </w:tcPr>
          <w:p w:rsidR="00000000" w:rsidP="007F2BAE">
            <w:pPr>
              <w:pStyle w:val="BodyText"/>
              <w:rPr>
                <w:lang w:val="en-NZ"/>
              </w:rPr>
            </w:pPr>
            <w:r w:rsidRPr="007F2BAE">
              <w:t>1.1</w:t>
            </w:r>
          </w:p>
        </w:tc>
        <w:tc>
          <w:tcPr>
            <w:tcW w:w="6046" w:type="dxa"/>
            <w:tcBorders>
              <w:top w:val="nil"/>
              <w:left w:val="nil"/>
              <w:bottom w:val="nil"/>
              <w:right w:val="nil"/>
            </w:tcBorders>
            <w:tcMar>
              <w:top w:w="0" w:type="dxa"/>
              <w:left w:w="62" w:type="dxa"/>
              <w:bottom w:w="0" w:type="dxa"/>
              <w:right w:w="62" w:type="dxa"/>
            </w:tcMar>
          </w:tcPr>
          <w:p w:rsidR="00000000" w:rsidP="007F2BAE">
            <w:pPr>
              <w:pStyle w:val="BodyText"/>
              <w:rPr>
                <w:lang w:val="en-NZ"/>
              </w:rPr>
            </w:pPr>
            <w:r w:rsidRPr="007F2BAE">
              <w:t>Check purpose, scope and information requirements for drawing</w:t>
            </w:r>
          </w:p>
        </w:tc>
      </w:tr>
      <w:tr w:rsidTr="007F2BAE">
        <w:tblPrEx>
          <w:tblW w:w="9214"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72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7F2BAE">
            <w:pPr>
              <w:pStyle w:val="BodyText"/>
              <w:rPr>
                <w:lang w:val="en-NZ"/>
              </w:rPr>
            </w:pPr>
            <w:r w:rsidRPr="007F2BAE">
              <w:t>1.2</w:t>
            </w:r>
          </w:p>
        </w:tc>
        <w:tc>
          <w:tcPr>
            <w:tcW w:w="6046" w:type="dxa"/>
            <w:tcBorders>
              <w:top w:val="nil"/>
              <w:left w:val="nil"/>
              <w:bottom w:val="nil"/>
              <w:right w:val="nil"/>
            </w:tcBorders>
            <w:tcMar>
              <w:top w:w="0" w:type="dxa"/>
              <w:left w:w="62" w:type="dxa"/>
              <w:bottom w:w="0" w:type="dxa"/>
              <w:right w:w="62" w:type="dxa"/>
            </w:tcMar>
          </w:tcPr>
          <w:p w:rsidR="00000000" w:rsidP="007F2BAE">
            <w:pPr>
              <w:pStyle w:val="BodyText"/>
              <w:rPr>
                <w:lang w:val="en-NZ"/>
              </w:rPr>
            </w:pPr>
            <w:r w:rsidRPr="007F2BAE">
              <w:t>Interpret available information relevant to project and work requirements, and identify and address further information needs</w:t>
            </w:r>
          </w:p>
        </w:tc>
      </w:tr>
      <w:tr w:rsidTr="007F2BAE">
        <w:tblPrEx>
          <w:tblW w:w="9214"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72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7F2BAE">
            <w:pPr>
              <w:pStyle w:val="BodyText"/>
              <w:rPr>
                <w:lang w:val="en-NZ"/>
              </w:rPr>
            </w:pPr>
            <w:r w:rsidRPr="007F2BAE">
              <w:t>1.3</w:t>
            </w:r>
          </w:p>
        </w:tc>
        <w:tc>
          <w:tcPr>
            <w:tcW w:w="6046" w:type="dxa"/>
            <w:tcBorders>
              <w:top w:val="nil"/>
              <w:left w:val="nil"/>
              <w:bottom w:val="nil"/>
              <w:right w:val="nil"/>
            </w:tcBorders>
            <w:tcMar>
              <w:top w:w="0" w:type="dxa"/>
              <w:left w:w="62" w:type="dxa"/>
              <w:bottom w:w="0" w:type="dxa"/>
              <w:right w:w="62" w:type="dxa"/>
            </w:tcMar>
          </w:tcPr>
          <w:p w:rsidR="00000000" w:rsidP="007F2BAE">
            <w:pPr>
              <w:pStyle w:val="BodyText"/>
              <w:rPr>
                <w:lang w:val="en-NZ"/>
              </w:rPr>
            </w:pPr>
            <w:r w:rsidRPr="007F2BAE">
              <w:t>Identify and prepare equipment required to complete work</w:t>
            </w:r>
          </w:p>
        </w:tc>
      </w:tr>
      <w:tr w:rsidTr="007F2BAE">
        <w:tblPrEx>
          <w:tblW w:w="9214"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72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7F2BAE">
            <w:pPr>
              <w:pStyle w:val="BodyText"/>
              <w:rPr>
                <w:lang w:val="en-NZ"/>
              </w:rPr>
            </w:pPr>
            <w:r w:rsidRPr="007F2BAE">
              <w:t>1.4</w:t>
            </w:r>
          </w:p>
        </w:tc>
        <w:tc>
          <w:tcPr>
            <w:tcW w:w="6046" w:type="dxa"/>
            <w:tcBorders>
              <w:top w:val="nil"/>
              <w:left w:val="nil"/>
              <w:bottom w:val="nil"/>
              <w:right w:val="nil"/>
            </w:tcBorders>
            <w:tcMar>
              <w:top w:w="0" w:type="dxa"/>
              <w:left w:w="62" w:type="dxa"/>
              <w:bottom w:w="0" w:type="dxa"/>
              <w:right w:w="62" w:type="dxa"/>
            </w:tcMar>
          </w:tcPr>
          <w:p w:rsidR="00000000" w:rsidP="007F2BAE">
            <w:pPr>
              <w:pStyle w:val="BodyText"/>
              <w:rPr>
                <w:lang w:val="en-NZ"/>
              </w:rPr>
            </w:pPr>
            <w:r w:rsidRPr="007F2BAE">
              <w:t>Identify and apply relevant codes, standards and symbols us</w:t>
            </w:r>
            <w:r w:rsidRPr="007F2BAE">
              <w:t>ed in the mechanical services industry for installation drawings</w:t>
            </w:r>
          </w:p>
        </w:tc>
      </w:tr>
      <w:tr w:rsidTr="007F2BAE">
        <w:tblPrEx>
          <w:tblW w:w="9214"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72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7F2BAE">
            <w:pPr>
              <w:pStyle w:val="BodyText"/>
              <w:rPr>
                <w:lang w:val="en-NZ"/>
              </w:rPr>
            </w:pPr>
            <w:r w:rsidRPr="007F2BAE">
              <w:t>1.5</w:t>
            </w:r>
          </w:p>
        </w:tc>
        <w:tc>
          <w:tcPr>
            <w:tcW w:w="6046" w:type="dxa"/>
            <w:tcBorders>
              <w:top w:val="nil"/>
              <w:left w:val="nil"/>
              <w:bottom w:val="nil"/>
              <w:right w:val="nil"/>
            </w:tcBorders>
            <w:tcMar>
              <w:top w:w="0" w:type="dxa"/>
              <w:left w:w="62" w:type="dxa"/>
              <w:bottom w:w="0" w:type="dxa"/>
              <w:right w:w="62" w:type="dxa"/>
            </w:tcMar>
          </w:tcPr>
          <w:p w:rsidR="00000000" w:rsidP="007F2BAE">
            <w:pPr>
              <w:pStyle w:val="BodyText"/>
              <w:rPr>
                <w:lang w:val="en-NZ"/>
              </w:rPr>
            </w:pPr>
            <w:r w:rsidRPr="007F2BAE">
              <w:t>Identify and access organisational files, templates and symbols as required for work</w:t>
            </w:r>
          </w:p>
        </w:tc>
      </w:tr>
      <w:tr w:rsidTr="007F2BAE">
        <w:tblPrEx>
          <w:tblW w:w="9214"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72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7F2BAE">
            <w:pPr>
              <w:pStyle w:val="BodyText"/>
              <w:rPr>
                <w:lang w:val="en-NZ"/>
              </w:rPr>
            </w:pPr>
            <w:r w:rsidRPr="007F2BAE">
              <w:t>1.6</w:t>
            </w:r>
          </w:p>
        </w:tc>
        <w:tc>
          <w:tcPr>
            <w:tcW w:w="6046" w:type="dxa"/>
            <w:tcBorders>
              <w:top w:val="nil"/>
              <w:left w:val="nil"/>
              <w:bottom w:val="nil"/>
              <w:right w:val="nil"/>
            </w:tcBorders>
            <w:tcMar>
              <w:top w:w="0" w:type="dxa"/>
              <w:left w:w="62" w:type="dxa"/>
              <w:bottom w:w="0" w:type="dxa"/>
              <w:right w:w="62" w:type="dxa"/>
            </w:tcMar>
          </w:tcPr>
          <w:p w:rsidR="00000000" w:rsidRPr="007F2BAE" w:rsidP="007F2BAE">
            <w:pPr>
              <w:pStyle w:val="BodyText"/>
            </w:pPr>
            <w:r w:rsidRPr="007F2BAE">
              <w:t xml:space="preserve">Identify the features and operational function of basic pneumatic and hydraulic systems </w:t>
            </w:r>
          </w:p>
        </w:tc>
      </w:tr>
    </w:tbl>
    <w:p w:rsidR="00000000" w:rsidRPr="007F2BAE" w:rsidP="007F2BAE">
      <w:pPr>
        <w:pStyle w:val="BodyText"/>
      </w:pPr>
    </w:p>
    <w:tbl>
      <w:tblPr>
        <w:tblW w:w="9214" w:type="dxa"/>
        <w:tblLayout w:type="fixed"/>
        <w:tblCellMar>
          <w:left w:w="62" w:type="dxa"/>
          <w:right w:w="62" w:type="dxa"/>
        </w:tblCellMar>
        <w:tblLook w:val="0000"/>
      </w:tblPr>
      <w:tblGrid>
        <w:gridCol w:w="720"/>
        <w:gridCol w:w="1728"/>
        <w:gridCol w:w="720"/>
        <w:gridCol w:w="6046"/>
      </w:tblGrid>
      <w:tr w:rsidTr="007F2BAE">
        <w:tblPrEx>
          <w:tblW w:w="9214"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rsidP="007F2BAE">
            <w:pPr>
              <w:pStyle w:val="BodyText"/>
              <w:rPr>
                <w:lang w:val="en-NZ"/>
              </w:rPr>
            </w:pPr>
            <w:r w:rsidRPr="007F2BAE">
              <w:t>2</w:t>
            </w:r>
          </w:p>
        </w:tc>
        <w:tc>
          <w:tcPr>
            <w:tcW w:w="1728" w:type="dxa"/>
            <w:vMerge w:val="restart"/>
            <w:tcBorders>
              <w:top w:val="nil"/>
              <w:left w:val="nil"/>
              <w:bottom w:val="nil"/>
              <w:right w:val="nil"/>
            </w:tcBorders>
            <w:tcMar>
              <w:top w:w="0" w:type="dxa"/>
              <w:left w:w="62" w:type="dxa"/>
              <w:bottom w:w="0" w:type="dxa"/>
              <w:right w:w="62" w:type="dxa"/>
            </w:tcMar>
          </w:tcPr>
          <w:p w:rsidR="00000000" w:rsidP="007F2BAE">
            <w:pPr>
              <w:pStyle w:val="BodyText"/>
              <w:rPr>
                <w:lang w:val="en-NZ"/>
              </w:rPr>
            </w:pPr>
            <w:r w:rsidRPr="007F2BAE">
              <w:t xml:space="preserve">Identify system components </w:t>
            </w:r>
          </w:p>
        </w:tc>
        <w:tc>
          <w:tcPr>
            <w:tcW w:w="720" w:type="dxa"/>
            <w:tcBorders>
              <w:top w:val="nil"/>
              <w:left w:val="nil"/>
              <w:bottom w:val="nil"/>
              <w:right w:val="nil"/>
            </w:tcBorders>
            <w:tcMar>
              <w:top w:w="0" w:type="dxa"/>
              <w:left w:w="62" w:type="dxa"/>
              <w:bottom w:w="0" w:type="dxa"/>
              <w:right w:w="62" w:type="dxa"/>
            </w:tcMar>
          </w:tcPr>
          <w:p w:rsidR="00000000" w:rsidP="007F2BAE">
            <w:pPr>
              <w:pStyle w:val="BodyText"/>
              <w:rPr>
                <w:lang w:val="en-NZ"/>
              </w:rPr>
            </w:pPr>
            <w:r w:rsidRPr="007F2BAE">
              <w:t>2.1</w:t>
            </w:r>
          </w:p>
        </w:tc>
        <w:tc>
          <w:tcPr>
            <w:tcW w:w="6046" w:type="dxa"/>
            <w:tcBorders>
              <w:top w:val="nil"/>
              <w:left w:val="nil"/>
              <w:bottom w:val="nil"/>
              <w:right w:val="nil"/>
            </w:tcBorders>
            <w:tcMar>
              <w:top w:w="0" w:type="dxa"/>
              <w:left w:w="62" w:type="dxa"/>
              <w:bottom w:w="0" w:type="dxa"/>
              <w:right w:w="62" w:type="dxa"/>
            </w:tcMar>
          </w:tcPr>
          <w:p w:rsidR="00000000" w:rsidP="007F2BAE">
            <w:pPr>
              <w:pStyle w:val="BodyText"/>
              <w:rPr>
                <w:lang w:val="en-NZ"/>
              </w:rPr>
            </w:pPr>
            <w:r w:rsidRPr="007F2BAE">
              <w:t xml:space="preserve">Identify gas or fluid used in the fluid power system </w:t>
            </w:r>
          </w:p>
        </w:tc>
      </w:tr>
      <w:tr w:rsidTr="007F2BAE">
        <w:tblPrEx>
          <w:tblW w:w="9214"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72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7F2BAE">
            <w:pPr>
              <w:pStyle w:val="BodyText"/>
              <w:rPr>
                <w:lang w:val="en-NZ"/>
              </w:rPr>
            </w:pPr>
            <w:r w:rsidRPr="007F2BAE">
              <w:t>2.2</w:t>
            </w:r>
          </w:p>
        </w:tc>
        <w:tc>
          <w:tcPr>
            <w:tcW w:w="6046" w:type="dxa"/>
            <w:tcBorders>
              <w:top w:val="nil"/>
              <w:left w:val="nil"/>
              <w:bottom w:val="nil"/>
              <w:right w:val="nil"/>
            </w:tcBorders>
            <w:tcMar>
              <w:top w:w="0" w:type="dxa"/>
              <w:left w:w="62" w:type="dxa"/>
              <w:bottom w:w="0" w:type="dxa"/>
              <w:right w:w="62" w:type="dxa"/>
            </w:tcMar>
          </w:tcPr>
          <w:p w:rsidR="00000000" w:rsidP="007F2BAE">
            <w:pPr>
              <w:pStyle w:val="BodyText"/>
              <w:rPr>
                <w:lang w:val="en-NZ"/>
              </w:rPr>
            </w:pPr>
            <w:r w:rsidRPr="007F2BAE">
              <w:t>Identify typical hydraulic system components and their function</w:t>
            </w:r>
          </w:p>
        </w:tc>
      </w:tr>
      <w:tr w:rsidTr="007F2BAE">
        <w:tblPrEx>
          <w:tblW w:w="9214"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72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7F2BAE">
            <w:pPr>
              <w:pStyle w:val="BodyText"/>
              <w:rPr>
                <w:lang w:val="en-NZ"/>
              </w:rPr>
            </w:pPr>
            <w:r w:rsidRPr="007F2BAE">
              <w:t>2.3</w:t>
            </w:r>
          </w:p>
        </w:tc>
        <w:tc>
          <w:tcPr>
            <w:tcW w:w="6046" w:type="dxa"/>
            <w:tcBorders>
              <w:top w:val="nil"/>
              <w:left w:val="nil"/>
              <w:bottom w:val="nil"/>
              <w:right w:val="nil"/>
            </w:tcBorders>
            <w:tcMar>
              <w:top w:w="0" w:type="dxa"/>
              <w:left w:w="62" w:type="dxa"/>
              <w:bottom w:w="0" w:type="dxa"/>
              <w:right w:w="62" w:type="dxa"/>
            </w:tcMar>
          </w:tcPr>
          <w:p w:rsidR="00000000" w:rsidP="007F2BAE">
            <w:pPr>
              <w:pStyle w:val="BodyText"/>
              <w:rPr>
                <w:lang w:val="en-NZ"/>
              </w:rPr>
            </w:pPr>
            <w:r w:rsidRPr="007F2BAE">
              <w:t>Identify typical pneumatic system components and their function</w:t>
            </w:r>
          </w:p>
        </w:tc>
      </w:tr>
      <w:tr w:rsidTr="007F2BAE">
        <w:tblPrEx>
          <w:tblW w:w="9214"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72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7F2BAE">
            <w:pPr>
              <w:pStyle w:val="BodyText"/>
              <w:rPr>
                <w:lang w:val="en-NZ"/>
              </w:rPr>
            </w:pPr>
            <w:r w:rsidRPr="007F2BAE">
              <w:t>2.4</w:t>
            </w:r>
          </w:p>
        </w:tc>
        <w:tc>
          <w:tcPr>
            <w:tcW w:w="6046" w:type="dxa"/>
            <w:tcBorders>
              <w:top w:val="nil"/>
              <w:left w:val="nil"/>
              <w:bottom w:val="nil"/>
              <w:right w:val="nil"/>
            </w:tcBorders>
            <w:tcMar>
              <w:top w:w="0" w:type="dxa"/>
              <w:left w:w="62" w:type="dxa"/>
              <w:bottom w:w="0" w:type="dxa"/>
              <w:right w:w="62" w:type="dxa"/>
            </w:tcMar>
          </w:tcPr>
          <w:p w:rsidR="00000000" w:rsidP="007F2BAE">
            <w:pPr>
              <w:pStyle w:val="BodyText"/>
              <w:rPr>
                <w:lang w:val="en-NZ"/>
              </w:rPr>
            </w:pPr>
            <w:r w:rsidRPr="007F2BAE">
              <w:t>Ident</w:t>
            </w:r>
            <w:r w:rsidRPr="007F2BAE">
              <w:t>ify environmental implications of inefficient fluid power systems and strategies for minimising impact</w:t>
            </w:r>
          </w:p>
        </w:tc>
      </w:tr>
      <w:tr w:rsidTr="007F2BAE">
        <w:tblPrEx>
          <w:tblW w:w="9214"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72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7F2BAE">
            <w:pPr>
              <w:pStyle w:val="BodyText"/>
              <w:rPr>
                <w:lang w:val="en-NZ"/>
              </w:rPr>
            </w:pPr>
            <w:r w:rsidRPr="007F2BAE">
              <w:t>2.5</w:t>
            </w:r>
          </w:p>
        </w:tc>
        <w:tc>
          <w:tcPr>
            <w:tcW w:w="6046" w:type="dxa"/>
            <w:tcBorders>
              <w:top w:val="nil"/>
              <w:left w:val="nil"/>
              <w:bottom w:val="nil"/>
              <w:right w:val="nil"/>
            </w:tcBorders>
            <w:tcMar>
              <w:top w:w="0" w:type="dxa"/>
              <w:left w:w="62" w:type="dxa"/>
              <w:bottom w:w="0" w:type="dxa"/>
              <w:right w:w="62" w:type="dxa"/>
            </w:tcMar>
          </w:tcPr>
          <w:p w:rsidR="00000000" w:rsidRPr="007F2BAE" w:rsidP="007F2BAE">
            <w:pPr>
              <w:pStyle w:val="BodyText"/>
            </w:pPr>
            <w:r w:rsidRPr="007F2BAE">
              <w:t>Read and interpret the applicable sections of manufacturer’s tables, charts, catalogues and specifications</w:t>
            </w:r>
          </w:p>
        </w:tc>
      </w:tr>
    </w:tbl>
    <w:p w:rsidR="00000000" w:rsidRPr="007F2BAE" w:rsidP="007F2BAE">
      <w:pPr>
        <w:pStyle w:val="BodyText"/>
      </w:pPr>
    </w:p>
    <w:tbl>
      <w:tblPr>
        <w:tblW w:w="9214" w:type="dxa"/>
        <w:tblLayout w:type="fixed"/>
        <w:tblCellMar>
          <w:left w:w="62" w:type="dxa"/>
          <w:right w:w="62" w:type="dxa"/>
        </w:tblCellMar>
        <w:tblLook w:val="0000"/>
      </w:tblPr>
      <w:tblGrid>
        <w:gridCol w:w="720"/>
        <w:gridCol w:w="1728"/>
        <w:gridCol w:w="720"/>
        <w:gridCol w:w="6046"/>
      </w:tblGrid>
      <w:tr w:rsidTr="007F2BAE">
        <w:tblPrEx>
          <w:tblW w:w="9214"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rsidP="007F2BAE">
            <w:pPr>
              <w:pStyle w:val="BodyText"/>
              <w:rPr>
                <w:lang w:val="en-NZ"/>
              </w:rPr>
            </w:pPr>
            <w:r w:rsidRPr="007F2BAE">
              <w:t>3</w:t>
            </w:r>
          </w:p>
        </w:tc>
        <w:tc>
          <w:tcPr>
            <w:tcW w:w="1728" w:type="dxa"/>
            <w:vMerge w:val="restart"/>
            <w:tcBorders>
              <w:top w:val="nil"/>
              <w:left w:val="nil"/>
              <w:bottom w:val="nil"/>
              <w:right w:val="nil"/>
            </w:tcBorders>
            <w:tcMar>
              <w:top w:w="0" w:type="dxa"/>
              <w:left w:w="62" w:type="dxa"/>
              <w:bottom w:w="0" w:type="dxa"/>
              <w:right w:w="62" w:type="dxa"/>
            </w:tcMar>
          </w:tcPr>
          <w:p w:rsidR="00000000" w:rsidP="007F2BAE">
            <w:pPr>
              <w:pStyle w:val="BodyText"/>
              <w:rPr>
                <w:lang w:val="en-NZ"/>
              </w:rPr>
            </w:pPr>
            <w:r w:rsidRPr="007F2BAE">
              <w:t xml:space="preserve">Produce hydraulic system schematic </w:t>
            </w:r>
            <w:r w:rsidRPr="007F2BAE">
              <w:t>drawing</w:t>
            </w:r>
          </w:p>
        </w:tc>
        <w:tc>
          <w:tcPr>
            <w:tcW w:w="720" w:type="dxa"/>
            <w:tcBorders>
              <w:top w:val="nil"/>
              <w:left w:val="nil"/>
              <w:bottom w:val="nil"/>
              <w:right w:val="nil"/>
            </w:tcBorders>
            <w:tcMar>
              <w:top w:w="0" w:type="dxa"/>
              <w:left w:w="62" w:type="dxa"/>
              <w:bottom w:w="0" w:type="dxa"/>
              <w:right w:w="62" w:type="dxa"/>
            </w:tcMar>
          </w:tcPr>
          <w:p w:rsidR="00000000" w:rsidP="007F2BAE">
            <w:pPr>
              <w:pStyle w:val="BodyText"/>
              <w:rPr>
                <w:lang w:val="en-NZ"/>
              </w:rPr>
            </w:pPr>
            <w:r w:rsidRPr="007F2BAE">
              <w:t>3.1</w:t>
            </w:r>
          </w:p>
        </w:tc>
        <w:tc>
          <w:tcPr>
            <w:tcW w:w="6046" w:type="dxa"/>
            <w:tcBorders>
              <w:top w:val="nil"/>
              <w:left w:val="nil"/>
              <w:bottom w:val="nil"/>
              <w:right w:val="nil"/>
            </w:tcBorders>
            <w:tcMar>
              <w:top w:w="0" w:type="dxa"/>
              <w:left w:w="62" w:type="dxa"/>
              <w:bottom w:w="0" w:type="dxa"/>
              <w:right w:w="62" w:type="dxa"/>
            </w:tcMar>
          </w:tcPr>
          <w:p w:rsidR="00000000" w:rsidP="007F2BAE">
            <w:pPr>
              <w:pStyle w:val="BodyText"/>
              <w:rPr>
                <w:lang w:val="en-NZ"/>
              </w:rPr>
            </w:pPr>
            <w:r w:rsidRPr="007F2BAE">
              <w:t>Apply operating principles and specifications of hydraulic system and components to drawing work</w:t>
            </w:r>
          </w:p>
        </w:tc>
      </w:tr>
      <w:tr w:rsidTr="007F2BAE">
        <w:tblPrEx>
          <w:tblW w:w="9214"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72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7F2BAE">
            <w:pPr>
              <w:pStyle w:val="BodyText"/>
              <w:rPr>
                <w:lang w:val="en-NZ"/>
              </w:rPr>
            </w:pPr>
            <w:r w:rsidRPr="007F2BAE">
              <w:t>3.2</w:t>
            </w:r>
          </w:p>
        </w:tc>
        <w:tc>
          <w:tcPr>
            <w:tcW w:w="6046" w:type="dxa"/>
            <w:tcBorders>
              <w:top w:val="nil"/>
              <w:left w:val="nil"/>
              <w:bottom w:val="nil"/>
              <w:right w:val="nil"/>
            </w:tcBorders>
            <w:tcMar>
              <w:top w:w="0" w:type="dxa"/>
              <w:left w:w="62" w:type="dxa"/>
              <w:bottom w:w="0" w:type="dxa"/>
              <w:right w:w="62" w:type="dxa"/>
            </w:tcMar>
          </w:tcPr>
          <w:p w:rsidR="00000000" w:rsidP="007F2BAE">
            <w:pPr>
              <w:pStyle w:val="BodyText"/>
              <w:rPr>
                <w:lang w:val="en-NZ"/>
              </w:rPr>
            </w:pPr>
            <w:r w:rsidRPr="007F2BAE">
              <w:t xml:space="preserve">Complete schematic drawing according to industry standard for hydraulic fluid power systems, including use of accurate symbols and notations </w:t>
            </w:r>
          </w:p>
        </w:tc>
      </w:tr>
      <w:tr w:rsidTr="007F2BAE">
        <w:tblPrEx>
          <w:tblW w:w="9214"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72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7F2BAE">
            <w:pPr>
              <w:pStyle w:val="BodyText"/>
              <w:rPr>
                <w:lang w:val="en-NZ"/>
              </w:rPr>
            </w:pPr>
            <w:r w:rsidRPr="007F2BAE">
              <w:t>3.3</w:t>
            </w:r>
          </w:p>
        </w:tc>
        <w:tc>
          <w:tcPr>
            <w:tcW w:w="6046" w:type="dxa"/>
            <w:tcBorders>
              <w:top w:val="nil"/>
              <w:left w:val="nil"/>
              <w:bottom w:val="nil"/>
              <w:right w:val="nil"/>
            </w:tcBorders>
            <w:tcMar>
              <w:top w:w="0" w:type="dxa"/>
              <w:left w:w="62" w:type="dxa"/>
              <w:bottom w:w="0" w:type="dxa"/>
              <w:right w:w="62" w:type="dxa"/>
            </w:tcMar>
          </w:tcPr>
          <w:p w:rsidR="00000000" w:rsidP="007F2BAE">
            <w:pPr>
              <w:pStyle w:val="BodyText"/>
              <w:rPr>
                <w:lang w:val="en-NZ"/>
              </w:rPr>
            </w:pPr>
            <w:r w:rsidRPr="007F2BAE">
              <w:t>Complete circuit diagram according to industry standard for hydraulic fluid power systems, including use of</w:t>
            </w:r>
            <w:r w:rsidRPr="007F2BAE">
              <w:t xml:space="preserve"> accurate symbols and notations</w:t>
            </w:r>
          </w:p>
        </w:tc>
      </w:tr>
      <w:tr w:rsidTr="007F2BAE">
        <w:tblPrEx>
          <w:tblW w:w="9214"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72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7F2BAE">
            <w:pPr>
              <w:pStyle w:val="BodyText"/>
              <w:rPr>
                <w:lang w:val="en-NZ"/>
              </w:rPr>
            </w:pPr>
            <w:r w:rsidRPr="007F2BAE">
              <w:t>3.4</w:t>
            </w:r>
          </w:p>
        </w:tc>
        <w:tc>
          <w:tcPr>
            <w:tcW w:w="6046" w:type="dxa"/>
            <w:tcBorders>
              <w:top w:val="nil"/>
              <w:left w:val="nil"/>
              <w:bottom w:val="nil"/>
              <w:right w:val="nil"/>
            </w:tcBorders>
            <w:tcMar>
              <w:top w:w="0" w:type="dxa"/>
              <w:left w:w="62" w:type="dxa"/>
              <w:bottom w:w="0" w:type="dxa"/>
              <w:right w:w="62" w:type="dxa"/>
            </w:tcMar>
          </w:tcPr>
          <w:p w:rsidR="00000000" w:rsidP="007F2BAE">
            <w:pPr>
              <w:pStyle w:val="BodyText"/>
              <w:rPr>
                <w:lang w:val="en-NZ"/>
              </w:rPr>
            </w:pPr>
            <w:r w:rsidRPr="007F2BAE">
              <w:t>Ensure schematic drawing is presented according to organisational requirements and contains all relevant information</w:t>
            </w:r>
          </w:p>
        </w:tc>
      </w:tr>
      <w:tr w:rsidTr="007F2BAE">
        <w:tblPrEx>
          <w:tblW w:w="9214"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72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7F2BAE">
            <w:pPr>
              <w:pStyle w:val="BodyText"/>
              <w:rPr>
                <w:lang w:val="en-NZ"/>
              </w:rPr>
            </w:pPr>
            <w:r w:rsidRPr="007F2BAE">
              <w:t>3.5</w:t>
            </w:r>
          </w:p>
        </w:tc>
        <w:tc>
          <w:tcPr>
            <w:tcW w:w="6046" w:type="dxa"/>
            <w:tcBorders>
              <w:top w:val="nil"/>
              <w:left w:val="nil"/>
              <w:bottom w:val="nil"/>
              <w:right w:val="nil"/>
            </w:tcBorders>
            <w:tcMar>
              <w:top w:w="0" w:type="dxa"/>
              <w:left w:w="62" w:type="dxa"/>
              <w:bottom w:w="0" w:type="dxa"/>
              <w:right w:w="62" w:type="dxa"/>
            </w:tcMar>
          </w:tcPr>
          <w:p w:rsidR="00000000" w:rsidP="007F2BAE">
            <w:pPr>
              <w:pStyle w:val="BodyText"/>
              <w:rPr>
                <w:lang w:val="en-NZ"/>
              </w:rPr>
            </w:pPr>
            <w:r w:rsidRPr="007F2BAE">
              <w:t>Store schematic drawings according to organisational filing system</w:t>
            </w:r>
          </w:p>
        </w:tc>
      </w:tr>
      <w:tr w:rsidTr="007F2BAE">
        <w:tblPrEx>
          <w:tblW w:w="9214"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72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7F2BAE">
            <w:pPr>
              <w:pStyle w:val="BodyText"/>
              <w:rPr>
                <w:lang w:val="en-NZ"/>
              </w:rPr>
            </w:pPr>
            <w:r w:rsidRPr="007F2BAE">
              <w:t>3.6</w:t>
            </w:r>
          </w:p>
        </w:tc>
        <w:tc>
          <w:tcPr>
            <w:tcW w:w="6046" w:type="dxa"/>
            <w:tcBorders>
              <w:top w:val="nil"/>
              <w:left w:val="nil"/>
              <w:bottom w:val="nil"/>
              <w:right w:val="nil"/>
            </w:tcBorders>
            <w:tcMar>
              <w:top w:w="0" w:type="dxa"/>
              <w:left w:w="62" w:type="dxa"/>
              <w:bottom w:w="0" w:type="dxa"/>
              <w:right w:w="62" w:type="dxa"/>
            </w:tcMar>
          </w:tcPr>
          <w:p w:rsidR="00000000" w:rsidRPr="007F2BAE" w:rsidP="007F2BAE">
            <w:pPr>
              <w:pStyle w:val="BodyText"/>
            </w:pPr>
            <w:r w:rsidRPr="007F2BAE">
              <w:t xml:space="preserve">Apply workplace occupational health and safety (OHS) and environmental procedures </w:t>
            </w:r>
          </w:p>
        </w:tc>
      </w:tr>
    </w:tbl>
    <w:p w:rsidR="00000000" w:rsidRPr="007F2BAE" w:rsidP="007F2BAE">
      <w:pPr>
        <w:pStyle w:val="BodyText"/>
      </w:pPr>
    </w:p>
    <w:tbl>
      <w:tblPr>
        <w:tblW w:w="9214" w:type="dxa"/>
        <w:tblLayout w:type="fixed"/>
        <w:tblCellMar>
          <w:left w:w="62" w:type="dxa"/>
          <w:right w:w="62" w:type="dxa"/>
        </w:tblCellMar>
        <w:tblLook w:val="0000"/>
      </w:tblPr>
      <w:tblGrid>
        <w:gridCol w:w="720"/>
        <w:gridCol w:w="1728"/>
        <w:gridCol w:w="720"/>
        <w:gridCol w:w="6046"/>
      </w:tblGrid>
      <w:tr w:rsidTr="007F2BAE">
        <w:tblPrEx>
          <w:tblW w:w="9214" w:type="dxa"/>
          <w:tblLayout w:type="fixed"/>
          <w:tblCellMar>
            <w:left w:w="62" w:type="dxa"/>
            <w:right w:w="62" w:type="dxa"/>
          </w:tblCellMar>
          <w:tblLook w:val="0000"/>
        </w:tblPrEx>
        <w:trPr>
          <w:trHeight w:val="77"/>
        </w:trPr>
        <w:tc>
          <w:tcPr>
            <w:tcW w:w="720" w:type="dxa"/>
            <w:tcBorders>
              <w:top w:val="nil"/>
              <w:left w:val="nil"/>
              <w:bottom w:val="nil"/>
              <w:right w:val="nil"/>
            </w:tcBorders>
            <w:tcMar>
              <w:top w:w="0" w:type="dxa"/>
              <w:left w:w="62" w:type="dxa"/>
              <w:bottom w:w="0" w:type="dxa"/>
              <w:right w:w="62" w:type="dxa"/>
            </w:tcMar>
          </w:tcPr>
          <w:p w:rsidR="00000000" w:rsidP="007F2BAE">
            <w:pPr>
              <w:pStyle w:val="BodyText"/>
              <w:rPr>
                <w:lang w:val="en-NZ"/>
              </w:rPr>
            </w:pPr>
            <w:r w:rsidRPr="007F2BAE">
              <w:t>4</w:t>
            </w:r>
          </w:p>
        </w:tc>
        <w:tc>
          <w:tcPr>
            <w:tcW w:w="1728" w:type="dxa"/>
            <w:vMerge w:val="restart"/>
            <w:tcBorders>
              <w:top w:val="nil"/>
              <w:left w:val="nil"/>
              <w:bottom w:val="nil"/>
              <w:right w:val="nil"/>
            </w:tcBorders>
            <w:tcMar>
              <w:top w:w="0" w:type="dxa"/>
              <w:left w:w="62" w:type="dxa"/>
              <w:bottom w:w="0" w:type="dxa"/>
              <w:right w:w="62" w:type="dxa"/>
            </w:tcMar>
          </w:tcPr>
          <w:p w:rsidR="00000000" w:rsidP="007F2BAE">
            <w:pPr>
              <w:pStyle w:val="BodyText"/>
              <w:rPr>
                <w:lang w:val="en-NZ"/>
              </w:rPr>
            </w:pPr>
            <w:r w:rsidRPr="007F2BAE">
              <w:t>Produce pneumatic system schematic drawing</w:t>
            </w:r>
          </w:p>
        </w:tc>
        <w:tc>
          <w:tcPr>
            <w:tcW w:w="720" w:type="dxa"/>
            <w:tcBorders>
              <w:top w:val="nil"/>
              <w:left w:val="nil"/>
              <w:bottom w:val="nil"/>
              <w:right w:val="nil"/>
            </w:tcBorders>
            <w:tcMar>
              <w:top w:w="0" w:type="dxa"/>
              <w:left w:w="62" w:type="dxa"/>
              <w:bottom w:w="0" w:type="dxa"/>
              <w:right w:w="62" w:type="dxa"/>
            </w:tcMar>
          </w:tcPr>
          <w:p w:rsidR="00000000" w:rsidP="007F2BAE">
            <w:pPr>
              <w:pStyle w:val="BodyText"/>
              <w:rPr>
                <w:lang w:val="en-NZ"/>
              </w:rPr>
            </w:pPr>
            <w:r w:rsidRPr="007F2BAE">
              <w:t>4.1</w:t>
            </w:r>
          </w:p>
        </w:tc>
        <w:tc>
          <w:tcPr>
            <w:tcW w:w="6046" w:type="dxa"/>
            <w:tcBorders>
              <w:top w:val="nil"/>
              <w:left w:val="nil"/>
              <w:bottom w:val="nil"/>
              <w:right w:val="nil"/>
            </w:tcBorders>
            <w:tcMar>
              <w:top w:w="0" w:type="dxa"/>
              <w:left w:w="62" w:type="dxa"/>
              <w:bottom w:w="0" w:type="dxa"/>
              <w:right w:w="62" w:type="dxa"/>
            </w:tcMar>
          </w:tcPr>
          <w:p w:rsidR="00000000" w:rsidP="007F2BAE">
            <w:pPr>
              <w:pStyle w:val="BodyText"/>
              <w:rPr>
                <w:lang w:val="en-NZ"/>
              </w:rPr>
            </w:pPr>
            <w:r w:rsidRPr="007F2BAE">
              <w:t xml:space="preserve">Apply operating principles and specifications of pneumatic system and components to drawing work </w:t>
            </w:r>
          </w:p>
        </w:tc>
      </w:tr>
      <w:tr w:rsidTr="007F2BAE">
        <w:tblPrEx>
          <w:tblW w:w="9214" w:type="dxa"/>
          <w:tblLayout w:type="fixed"/>
          <w:tblCellMar>
            <w:left w:w="62" w:type="dxa"/>
            <w:right w:w="62" w:type="dxa"/>
          </w:tblCellMar>
          <w:tblLook w:val="0000"/>
        </w:tblPrEx>
        <w:trPr>
          <w:trHeight w:val="852"/>
        </w:trPr>
        <w:tc>
          <w:tcPr>
            <w:tcW w:w="72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72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7F2BAE">
            <w:pPr>
              <w:pStyle w:val="BodyText"/>
              <w:rPr>
                <w:lang w:val="en-NZ"/>
              </w:rPr>
            </w:pPr>
            <w:r w:rsidRPr="007F2BAE">
              <w:t>4.2</w:t>
            </w:r>
          </w:p>
        </w:tc>
        <w:tc>
          <w:tcPr>
            <w:tcW w:w="6046" w:type="dxa"/>
            <w:tcBorders>
              <w:top w:val="nil"/>
              <w:left w:val="nil"/>
              <w:bottom w:val="nil"/>
              <w:right w:val="nil"/>
            </w:tcBorders>
            <w:tcMar>
              <w:top w:w="0" w:type="dxa"/>
              <w:left w:w="62" w:type="dxa"/>
              <w:bottom w:w="0" w:type="dxa"/>
              <w:right w:w="62" w:type="dxa"/>
            </w:tcMar>
          </w:tcPr>
          <w:p w:rsidR="00000000" w:rsidP="007F2BAE">
            <w:pPr>
              <w:pStyle w:val="BodyText"/>
              <w:rPr>
                <w:lang w:val="en-NZ"/>
              </w:rPr>
            </w:pPr>
            <w:r w:rsidRPr="007F2BAE">
              <w:t>Complete drawing according to industry standard for pneumatic fluid power systems, including use of accurate symbols and notations</w:t>
            </w:r>
          </w:p>
        </w:tc>
      </w:tr>
      <w:tr w:rsidTr="007F2BAE">
        <w:tblPrEx>
          <w:tblW w:w="9214" w:type="dxa"/>
          <w:tblLayout w:type="fixed"/>
          <w:tblCellMar>
            <w:left w:w="62" w:type="dxa"/>
            <w:right w:w="62" w:type="dxa"/>
          </w:tblCellMar>
          <w:tblLook w:val="0000"/>
        </w:tblPrEx>
        <w:trPr>
          <w:trHeight w:val="77"/>
        </w:trPr>
        <w:tc>
          <w:tcPr>
            <w:tcW w:w="72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72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7F2BAE">
            <w:pPr>
              <w:pStyle w:val="BodyText"/>
              <w:rPr>
                <w:lang w:val="en-NZ"/>
              </w:rPr>
            </w:pPr>
            <w:r w:rsidRPr="007F2BAE">
              <w:t>4.3</w:t>
            </w:r>
          </w:p>
        </w:tc>
        <w:tc>
          <w:tcPr>
            <w:tcW w:w="6046" w:type="dxa"/>
            <w:tcBorders>
              <w:top w:val="nil"/>
              <w:left w:val="nil"/>
              <w:bottom w:val="nil"/>
              <w:right w:val="nil"/>
            </w:tcBorders>
            <w:tcMar>
              <w:top w:w="0" w:type="dxa"/>
              <w:left w:w="62" w:type="dxa"/>
              <w:bottom w:w="0" w:type="dxa"/>
              <w:right w:w="62" w:type="dxa"/>
            </w:tcMar>
          </w:tcPr>
          <w:p w:rsidR="00000000" w:rsidP="007F2BAE">
            <w:pPr>
              <w:pStyle w:val="BodyText"/>
              <w:rPr>
                <w:lang w:val="en-NZ"/>
              </w:rPr>
            </w:pPr>
            <w:r w:rsidRPr="007F2BAE">
              <w:t>Complete circuit diagram according to industry standard for pneumatic fluid power systems, including use of accurate s</w:t>
            </w:r>
            <w:r w:rsidRPr="007F2BAE">
              <w:t>ymbols and notations</w:t>
            </w:r>
          </w:p>
        </w:tc>
      </w:tr>
      <w:tr w:rsidTr="007F2BAE">
        <w:tblPrEx>
          <w:tblW w:w="9214"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72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7F2BAE">
            <w:pPr>
              <w:pStyle w:val="BodyText"/>
              <w:rPr>
                <w:lang w:val="en-NZ"/>
              </w:rPr>
            </w:pPr>
            <w:r w:rsidRPr="007F2BAE">
              <w:t>4.4</w:t>
            </w:r>
          </w:p>
        </w:tc>
        <w:tc>
          <w:tcPr>
            <w:tcW w:w="6046" w:type="dxa"/>
            <w:tcBorders>
              <w:top w:val="nil"/>
              <w:left w:val="nil"/>
              <w:bottom w:val="nil"/>
              <w:right w:val="nil"/>
            </w:tcBorders>
            <w:tcMar>
              <w:top w:w="0" w:type="dxa"/>
              <w:left w:w="62" w:type="dxa"/>
              <w:bottom w:w="0" w:type="dxa"/>
              <w:right w:w="62" w:type="dxa"/>
            </w:tcMar>
          </w:tcPr>
          <w:p w:rsidR="00000000" w:rsidP="007F2BAE">
            <w:pPr>
              <w:pStyle w:val="BodyText"/>
              <w:rPr>
                <w:lang w:val="en-NZ"/>
              </w:rPr>
            </w:pPr>
            <w:r w:rsidRPr="007F2BAE">
              <w:t>Ensure drawing is presented according to organisational requirements and contains all relevant information</w:t>
            </w:r>
          </w:p>
        </w:tc>
      </w:tr>
      <w:tr w:rsidTr="007F2BAE">
        <w:tblPrEx>
          <w:tblW w:w="9214"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72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7F2BAE">
            <w:pPr>
              <w:pStyle w:val="BodyText"/>
              <w:rPr>
                <w:lang w:val="en-NZ"/>
              </w:rPr>
            </w:pPr>
            <w:r w:rsidRPr="007F2BAE">
              <w:t>4.5</w:t>
            </w:r>
          </w:p>
        </w:tc>
        <w:tc>
          <w:tcPr>
            <w:tcW w:w="6046" w:type="dxa"/>
            <w:tcBorders>
              <w:top w:val="nil"/>
              <w:left w:val="nil"/>
              <w:bottom w:val="nil"/>
              <w:right w:val="nil"/>
            </w:tcBorders>
            <w:tcMar>
              <w:top w:w="0" w:type="dxa"/>
              <w:left w:w="62" w:type="dxa"/>
              <w:bottom w:w="0" w:type="dxa"/>
              <w:right w:w="62" w:type="dxa"/>
            </w:tcMar>
          </w:tcPr>
          <w:p w:rsidR="00000000" w:rsidP="007F2BAE">
            <w:pPr>
              <w:pStyle w:val="BodyText"/>
              <w:rPr>
                <w:lang w:val="en-NZ"/>
              </w:rPr>
            </w:pPr>
            <w:r w:rsidRPr="007F2BAE">
              <w:t>Store schematic drawings according to organisational filing system</w:t>
            </w:r>
          </w:p>
        </w:tc>
      </w:tr>
      <w:tr w:rsidTr="007F2BAE">
        <w:tblPrEx>
          <w:tblW w:w="9214" w:type="dxa"/>
          <w:tblLayout w:type="fixed"/>
          <w:tblCellMar>
            <w:left w:w="62" w:type="dxa"/>
            <w:right w:w="62" w:type="dxa"/>
          </w:tblCellMar>
          <w:tblLook w:val="0000"/>
        </w:tblPrEx>
        <w:trPr>
          <w:trHeight w:val="77"/>
        </w:trPr>
        <w:tc>
          <w:tcPr>
            <w:tcW w:w="72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72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7F2BAE">
            <w:pPr>
              <w:pStyle w:val="BodyText"/>
              <w:rPr>
                <w:lang w:val="en-NZ"/>
              </w:rPr>
            </w:pPr>
            <w:r w:rsidRPr="007F2BAE">
              <w:t>4.6</w:t>
            </w:r>
          </w:p>
        </w:tc>
        <w:tc>
          <w:tcPr>
            <w:tcW w:w="6046" w:type="dxa"/>
            <w:tcBorders>
              <w:top w:val="nil"/>
              <w:left w:val="nil"/>
              <w:bottom w:val="nil"/>
              <w:right w:val="nil"/>
            </w:tcBorders>
            <w:tcMar>
              <w:top w:w="0" w:type="dxa"/>
              <w:left w:w="62" w:type="dxa"/>
              <w:bottom w:w="0" w:type="dxa"/>
              <w:right w:w="62" w:type="dxa"/>
            </w:tcMar>
          </w:tcPr>
          <w:p w:rsidR="00000000" w:rsidRPr="007F2BAE" w:rsidP="007F2BAE">
            <w:pPr>
              <w:pStyle w:val="BodyText"/>
            </w:pPr>
            <w:r w:rsidRPr="007F2BAE">
              <w:t xml:space="preserve">Apply workplace OHS and environmental procedures </w:t>
            </w:r>
          </w:p>
        </w:tc>
      </w:tr>
    </w:tbl>
    <w:p w:rsidR="00000000" w:rsidRPr="007F2BAE" w:rsidP="007F2BAE">
      <w:pPr>
        <w:pStyle w:val="BodyText"/>
      </w:pPr>
    </w:p>
    <w:tbl>
      <w:tblPr>
        <w:tblW w:w="9214" w:type="dxa"/>
        <w:tblLayout w:type="fixed"/>
        <w:tblCellMar>
          <w:left w:w="62" w:type="dxa"/>
          <w:right w:w="62" w:type="dxa"/>
        </w:tblCellMar>
        <w:tblLook w:val="0000"/>
      </w:tblPr>
      <w:tblGrid>
        <w:gridCol w:w="720"/>
        <w:gridCol w:w="1728"/>
        <w:gridCol w:w="720"/>
        <w:gridCol w:w="6046"/>
      </w:tblGrid>
      <w:tr w:rsidTr="007F2BAE">
        <w:tblPrEx>
          <w:tblW w:w="9214" w:type="dxa"/>
          <w:tblLayout w:type="fixed"/>
          <w:tblCellMar>
            <w:left w:w="62" w:type="dxa"/>
            <w:right w:w="62" w:type="dxa"/>
          </w:tblCellMar>
          <w:tblLook w:val="0000"/>
        </w:tblPrEx>
        <w:trPr>
          <w:trHeight w:val="77"/>
        </w:trPr>
        <w:tc>
          <w:tcPr>
            <w:tcW w:w="720" w:type="dxa"/>
            <w:tcBorders>
              <w:top w:val="nil"/>
              <w:left w:val="nil"/>
              <w:bottom w:val="nil"/>
              <w:right w:val="nil"/>
            </w:tcBorders>
            <w:tcMar>
              <w:top w:w="0" w:type="dxa"/>
              <w:left w:w="62" w:type="dxa"/>
              <w:bottom w:w="0" w:type="dxa"/>
              <w:right w:w="62" w:type="dxa"/>
            </w:tcMar>
          </w:tcPr>
          <w:p w:rsidR="00000000" w:rsidP="007F2BAE">
            <w:pPr>
              <w:pStyle w:val="BodyText"/>
              <w:rPr>
                <w:lang w:val="en-NZ"/>
              </w:rPr>
            </w:pPr>
            <w:r w:rsidRPr="007F2BAE">
              <w:t>5</w:t>
            </w:r>
          </w:p>
        </w:tc>
        <w:tc>
          <w:tcPr>
            <w:tcW w:w="1728" w:type="dxa"/>
            <w:vMerge w:val="restart"/>
            <w:tcBorders>
              <w:top w:val="nil"/>
              <w:left w:val="nil"/>
              <w:bottom w:val="nil"/>
              <w:right w:val="nil"/>
            </w:tcBorders>
            <w:tcMar>
              <w:top w:w="0" w:type="dxa"/>
              <w:left w:w="62" w:type="dxa"/>
              <w:bottom w:w="0" w:type="dxa"/>
              <w:right w:w="62" w:type="dxa"/>
            </w:tcMar>
          </w:tcPr>
          <w:p w:rsidR="00000000" w:rsidP="007F2BAE">
            <w:pPr>
              <w:pStyle w:val="BodyText"/>
              <w:rPr>
                <w:lang w:val="en-NZ"/>
              </w:rPr>
            </w:pPr>
            <w:r w:rsidRPr="007F2BAE">
              <w:t>Consult appropriately with other disciplines</w:t>
            </w:r>
          </w:p>
        </w:tc>
        <w:tc>
          <w:tcPr>
            <w:tcW w:w="720" w:type="dxa"/>
            <w:tcBorders>
              <w:top w:val="nil"/>
              <w:left w:val="nil"/>
              <w:bottom w:val="nil"/>
              <w:right w:val="nil"/>
            </w:tcBorders>
            <w:tcMar>
              <w:top w:w="0" w:type="dxa"/>
              <w:left w:w="62" w:type="dxa"/>
              <w:bottom w:w="0" w:type="dxa"/>
              <w:right w:w="62" w:type="dxa"/>
            </w:tcMar>
          </w:tcPr>
          <w:p w:rsidR="00000000" w:rsidP="007F2BAE">
            <w:pPr>
              <w:pStyle w:val="BodyText"/>
              <w:rPr>
                <w:lang w:val="en-NZ"/>
              </w:rPr>
            </w:pPr>
            <w:r w:rsidRPr="007F2BAE">
              <w:t>5.1</w:t>
            </w:r>
          </w:p>
        </w:tc>
        <w:tc>
          <w:tcPr>
            <w:tcW w:w="6046" w:type="dxa"/>
            <w:tcBorders>
              <w:top w:val="nil"/>
              <w:left w:val="nil"/>
              <w:bottom w:val="nil"/>
              <w:right w:val="nil"/>
            </w:tcBorders>
            <w:tcMar>
              <w:top w:w="0" w:type="dxa"/>
              <w:left w:w="62" w:type="dxa"/>
              <w:bottom w:w="0" w:type="dxa"/>
              <w:right w:w="62" w:type="dxa"/>
            </w:tcMar>
          </w:tcPr>
          <w:p w:rsidR="00000000" w:rsidP="007F2BAE">
            <w:pPr>
              <w:pStyle w:val="BodyText"/>
              <w:rPr>
                <w:lang w:val="en-NZ"/>
              </w:rPr>
            </w:pPr>
            <w:r w:rsidRPr="007F2BAE">
              <w:t>Verify the parameters of the brief and clarify specifications with appropriate personnel</w:t>
            </w:r>
          </w:p>
        </w:tc>
      </w:tr>
      <w:tr w:rsidTr="007F2BAE">
        <w:tblPrEx>
          <w:tblW w:w="9214" w:type="dxa"/>
          <w:tblLayout w:type="fixed"/>
          <w:tblCellMar>
            <w:left w:w="62" w:type="dxa"/>
            <w:right w:w="62" w:type="dxa"/>
          </w:tblCellMar>
          <w:tblLook w:val="0000"/>
        </w:tblPrEx>
        <w:trPr>
          <w:trHeight w:val="77"/>
        </w:trPr>
        <w:tc>
          <w:tcPr>
            <w:tcW w:w="72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72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7F2BAE">
            <w:pPr>
              <w:pStyle w:val="BodyText"/>
              <w:rPr>
                <w:lang w:val="en-NZ"/>
              </w:rPr>
            </w:pPr>
            <w:r w:rsidRPr="007F2BAE">
              <w:t>5.2</w:t>
            </w:r>
          </w:p>
        </w:tc>
        <w:tc>
          <w:tcPr>
            <w:tcW w:w="6046" w:type="dxa"/>
            <w:tcBorders>
              <w:top w:val="nil"/>
              <w:left w:val="nil"/>
              <w:bottom w:val="nil"/>
              <w:right w:val="nil"/>
            </w:tcBorders>
            <w:tcMar>
              <w:top w:w="0" w:type="dxa"/>
              <w:left w:w="62" w:type="dxa"/>
              <w:bottom w:w="0" w:type="dxa"/>
              <w:right w:w="62" w:type="dxa"/>
            </w:tcMar>
          </w:tcPr>
          <w:p w:rsidR="00000000" w:rsidP="007F2BAE">
            <w:pPr>
              <w:pStyle w:val="BodyText"/>
              <w:rPr>
                <w:lang w:val="en-NZ"/>
              </w:rPr>
            </w:pPr>
            <w:r w:rsidRPr="007F2BAE">
              <w:t>Identify and consult with support services, as required</w:t>
            </w:r>
          </w:p>
        </w:tc>
      </w:tr>
      <w:tr w:rsidTr="007F2BAE">
        <w:tblPrEx>
          <w:tblW w:w="9214" w:type="dxa"/>
          <w:tblLayout w:type="fixed"/>
          <w:tblCellMar>
            <w:left w:w="62" w:type="dxa"/>
            <w:right w:w="62" w:type="dxa"/>
          </w:tblCellMar>
          <w:tblLook w:val="0000"/>
        </w:tblPrEx>
        <w:trPr>
          <w:trHeight w:val="77"/>
        </w:trPr>
        <w:tc>
          <w:tcPr>
            <w:tcW w:w="72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72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7F2BAE">
            <w:pPr>
              <w:pStyle w:val="BodyText"/>
              <w:rPr>
                <w:lang w:val="en-NZ"/>
              </w:rPr>
            </w:pPr>
            <w:r w:rsidRPr="007F2BAE">
              <w:t>5.3</w:t>
            </w:r>
          </w:p>
        </w:tc>
        <w:tc>
          <w:tcPr>
            <w:tcW w:w="6046" w:type="dxa"/>
            <w:tcBorders>
              <w:top w:val="nil"/>
              <w:left w:val="nil"/>
              <w:bottom w:val="nil"/>
              <w:right w:val="nil"/>
            </w:tcBorders>
            <w:tcMar>
              <w:top w:w="0" w:type="dxa"/>
              <w:left w:w="62" w:type="dxa"/>
              <w:bottom w:w="0" w:type="dxa"/>
              <w:right w:w="62" w:type="dxa"/>
            </w:tcMar>
          </w:tcPr>
          <w:p w:rsidR="00000000" w:rsidRPr="007F2BAE" w:rsidP="007F2BAE">
            <w:pPr>
              <w:pStyle w:val="BodyText"/>
            </w:pPr>
            <w:r w:rsidRPr="007F2BAE">
              <w:t>Present and explain drawings and diagrams at appropriate stages of the project</w:t>
            </w:r>
          </w:p>
        </w:tc>
      </w:tr>
    </w:tbl>
    <w:p w:rsidR="00000000" w:rsidRPr="007F2BAE" w:rsidP="007F2BAE">
      <w:pPr>
        <w:pStyle w:val="BodyText"/>
      </w:pPr>
    </w:p>
    <w:p w:rsidR="00000000" w:rsidRPr="007F2BAE" w:rsidP="007F2BAE">
      <w:pPr>
        <w:pStyle w:val="AllowPageBreak"/>
      </w:pPr>
    </w:p>
    <w:p w:rsidR="00000000" w:rsidRPr="007F2BAE" w:rsidP="007F2BAE">
      <w:pPr>
        <w:pStyle w:val="Heading1"/>
      </w:pPr>
      <w:bookmarkStart w:id="9" w:name="O_476946"/>
      <w:bookmarkEnd w:id="9"/>
      <w:r w:rsidRPr="007F2BAE">
        <w:t>Required Skills and Knowledge</w:t>
      </w:r>
    </w:p>
    <w:tbl>
      <w:tblPr>
        <w:tblW w:w="0" w:type="auto"/>
        <w:tblLayout w:type="fixed"/>
        <w:tblCellMar>
          <w:left w:w="62" w:type="dxa"/>
          <w:right w:w="62" w:type="dxa"/>
        </w:tblCellMar>
        <w:tblLook w:val="0000"/>
      </w:tblPr>
      <w:tblGrid>
        <w:gridCol w:w="9072"/>
      </w:tblGrid>
      <w:tr w:rsidTr="007F2BA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F2BAE">
            <w:pPr>
              <w:pStyle w:val="BodyText"/>
              <w:rPr>
                <w:lang w:val="en-NZ"/>
              </w:rPr>
            </w:pPr>
            <w:r w:rsidRPr="007F2BAE">
              <w:rPr>
                <w:rStyle w:val="SpecialBold"/>
              </w:rPr>
              <w:t xml:space="preserve">Required skills </w:t>
            </w:r>
          </w:p>
        </w:tc>
      </w:tr>
      <w:tr w:rsidTr="007F2BA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F2BAE" w:rsidP="007F2BAE">
            <w:pPr>
              <w:pStyle w:val="BodyText"/>
            </w:pPr>
            <w:r w:rsidRPr="007F2BAE">
              <w:t>Required skills include:</w:t>
            </w:r>
          </w:p>
          <w:p w:rsidR="00000000" w:rsidRPr="007F2BAE" w:rsidP="007F2BAE">
            <w:pPr>
              <w:pStyle w:val="ListBullet"/>
            </w:pPr>
            <w:r w:rsidRPr="007F2BAE">
              <w:t>literacy skills sufficient</w:t>
            </w:r>
            <w:r w:rsidRPr="007F2BAE">
              <w:t xml:space="preserve"> to read and interpret instructions, relevant codes of practice and specifications for drawing work</w:t>
            </w:r>
          </w:p>
          <w:p w:rsidR="00000000" w:rsidRPr="007F2BAE" w:rsidP="007F2BAE">
            <w:pPr>
              <w:pStyle w:val="ListBullet"/>
            </w:pPr>
            <w:r w:rsidRPr="007F2BAE">
              <w:t xml:space="preserve">numeracy skills sufficient to interpret technical information and conduct mathematical problem solving as required in the scope of this unit </w:t>
            </w:r>
          </w:p>
          <w:p w:rsidR="00000000" w:rsidRPr="007F2BAE" w:rsidP="007F2BAE">
            <w:pPr>
              <w:pStyle w:val="ListBullet"/>
            </w:pPr>
            <w:r w:rsidRPr="007F2BAE">
              <w:t>numeracy skills, including four basic functions, fractions, and simple algebra and formulae sufficient to calculate flow, volume, area, pressure and other necessary parameters relevant to a fluid power system</w:t>
            </w:r>
          </w:p>
          <w:p w:rsidR="00000000" w:rsidRPr="007F2BAE" w:rsidP="007F2BAE">
            <w:pPr>
              <w:pStyle w:val="ListBullet"/>
            </w:pPr>
            <w:r w:rsidRPr="007F2BAE">
              <w:t>using and maintaining drawing equipment</w:t>
            </w:r>
          </w:p>
          <w:p w:rsidR="00000000" w:rsidRPr="007F2BAE" w:rsidP="007F2BAE">
            <w:pPr>
              <w:pStyle w:val="ListBullet"/>
            </w:pPr>
            <w:r w:rsidRPr="007F2BAE">
              <w:t>applyin</w:t>
            </w:r>
            <w:r w:rsidRPr="007F2BAE">
              <w:t>g relevant codes, standards and symbols used for hydraulic and pneumatic systems</w:t>
            </w:r>
          </w:p>
          <w:p w:rsidR="00000000" w:rsidRPr="007F2BAE" w:rsidP="007F2BAE">
            <w:pPr>
              <w:pStyle w:val="ListBullet"/>
            </w:pPr>
            <w:r w:rsidRPr="007F2BAE">
              <w:t>drafting skills, including:</w:t>
            </w:r>
          </w:p>
          <w:p w:rsidR="00000000" w:rsidRPr="007F2BAE" w:rsidP="007F2BAE">
            <w:pPr>
              <w:pStyle w:val="ListBullet2"/>
            </w:pPr>
            <w:r w:rsidRPr="007F2BAE">
              <w:t>applying spatial principles to achieve scale and proportion</w:t>
            </w:r>
          </w:p>
          <w:p w:rsidR="00000000" w:rsidRPr="007F2BAE" w:rsidP="007F2BAE">
            <w:pPr>
              <w:pStyle w:val="ListBullet2"/>
            </w:pPr>
            <w:r w:rsidRPr="007F2BAE">
              <w:t>using appropriate lines and symbols</w:t>
            </w:r>
          </w:p>
          <w:p w:rsidR="00000000" w:rsidRPr="007F2BAE" w:rsidP="007F2BAE">
            <w:pPr>
              <w:pStyle w:val="ListBullet2"/>
            </w:pPr>
            <w:r w:rsidRPr="007F2BAE">
              <w:t>dimensioning and tolerancing</w:t>
            </w:r>
          </w:p>
          <w:p w:rsidR="00000000" w:rsidP="007F2BAE">
            <w:pPr>
              <w:pStyle w:val="ListBullet2"/>
              <w:rPr>
                <w:lang w:val="en-NZ"/>
              </w:rPr>
            </w:pPr>
            <w:r w:rsidRPr="007F2BAE">
              <w:t>production of title b</w:t>
            </w:r>
            <w:r w:rsidRPr="007F2BAE">
              <w:t>lock, material lists and other appropriate symbols</w:t>
            </w:r>
          </w:p>
        </w:tc>
      </w:tr>
      <w:tr w:rsidTr="007F2BA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F2BAE">
            <w:pPr>
              <w:pStyle w:val="BodyText"/>
              <w:rPr>
                <w:lang w:val="en-NZ"/>
              </w:rPr>
            </w:pPr>
            <w:r w:rsidRPr="007F2BAE">
              <w:rPr>
                <w:rStyle w:val="SpecialBold"/>
              </w:rPr>
              <w:t xml:space="preserve">Required knowledge </w:t>
            </w:r>
          </w:p>
        </w:tc>
      </w:tr>
      <w:tr w:rsidTr="007F2BA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F2BAE" w:rsidP="007F2BAE">
            <w:pPr>
              <w:pStyle w:val="BodyText"/>
            </w:pPr>
            <w:r w:rsidRPr="007F2BAE">
              <w:t>Required knowledge includes:</w:t>
            </w:r>
          </w:p>
          <w:p w:rsidR="00000000" w:rsidRPr="007F2BAE" w:rsidP="007F2BAE">
            <w:pPr>
              <w:pStyle w:val="ListBullet"/>
            </w:pPr>
            <w:r w:rsidRPr="007F2BAE">
              <w:t>general knowledge of different approaches to drawing schematics</w:t>
            </w:r>
          </w:p>
          <w:p w:rsidR="00000000" w:rsidRPr="007F2BAE" w:rsidP="007F2BAE">
            <w:pPr>
              <w:pStyle w:val="ListBullet"/>
            </w:pPr>
            <w:r w:rsidRPr="007F2BAE">
              <w:t>awareness of copyright and intellectual property issues and legislation in relation to drawing</w:t>
            </w:r>
          </w:p>
          <w:p w:rsidR="00000000" w:rsidRPr="007F2BAE" w:rsidP="007F2BAE">
            <w:pPr>
              <w:pStyle w:val="ListBullet"/>
            </w:pPr>
            <w:r w:rsidRPr="007F2BAE">
              <w:t>environmental and OHS issues associated with the tools and materials used for drawing</w:t>
            </w:r>
          </w:p>
          <w:p w:rsidR="00000000" w:rsidRPr="007F2BAE" w:rsidP="007F2BAE">
            <w:pPr>
              <w:pStyle w:val="ListBullet"/>
            </w:pPr>
            <w:r w:rsidRPr="007F2BAE">
              <w:t>quality assurance procedures</w:t>
            </w:r>
          </w:p>
          <w:p w:rsidR="00000000" w:rsidRPr="007F2BAE" w:rsidP="007F2BAE">
            <w:pPr>
              <w:pStyle w:val="ListBullet"/>
            </w:pPr>
            <w:r w:rsidRPr="007F2BAE">
              <w:t>order of drawing process</w:t>
            </w:r>
          </w:p>
          <w:p w:rsidR="00000000" w:rsidRPr="007F2BAE" w:rsidP="007F2BAE">
            <w:pPr>
              <w:pStyle w:val="ListBullet"/>
            </w:pPr>
            <w:r w:rsidRPr="007F2BAE">
              <w:t>company checking proc</w:t>
            </w:r>
            <w:r w:rsidRPr="007F2BAE">
              <w:t>edures for drawings</w:t>
            </w:r>
          </w:p>
          <w:p w:rsidR="00000000" w:rsidRPr="007F2BAE" w:rsidP="007F2BAE">
            <w:pPr>
              <w:pStyle w:val="ListBullet"/>
            </w:pPr>
            <w:r w:rsidRPr="007F2BAE">
              <w:t>operating principles of pneumatic systems and components</w:t>
            </w:r>
          </w:p>
          <w:p w:rsidR="00000000" w:rsidRPr="007F2BAE" w:rsidP="007F2BAE">
            <w:pPr>
              <w:pStyle w:val="ListBullet"/>
            </w:pPr>
            <w:r w:rsidRPr="007F2BAE">
              <w:t xml:space="preserve">operating principles of hydraulic systems and components </w:t>
            </w:r>
          </w:p>
          <w:p w:rsidR="00000000" w:rsidRPr="007F2BAE" w:rsidP="007F2BAE">
            <w:pPr>
              <w:pStyle w:val="BodyText"/>
            </w:pPr>
          </w:p>
        </w:tc>
      </w:tr>
    </w:tbl>
    <w:p w:rsidR="00000000" w:rsidRPr="007F2BAE" w:rsidP="007F2BAE">
      <w:pPr>
        <w:pStyle w:val="BodyText"/>
      </w:pPr>
    </w:p>
    <w:p w:rsidR="00000000" w:rsidRPr="007F2BAE" w:rsidP="007F2BAE">
      <w:pPr>
        <w:pStyle w:val="AllowPageBreak"/>
      </w:pPr>
    </w:p>
    <w:p w:rsidR="00000000" w:rsidRPr="007F2BAE" w:rsidP="007F2BAE">
      <w:pPr>
        <w:pStyle w:val="Heading1"/>
      </w:pPr>
      <w:bookmarkStart w:id="10" w:name="O_476947"/>
      <w:bookmarkEnd w:id="10"/>
      <w:r w:rsidRPr="007F2BAE">
        <w:t>Evidence Guide</w:t>
      </w:r>
    </w:p>
    <w:tbl>
      <w:tblPr>
        <w:tblW w:w="0" w:type="auto"/>
        <w:tblLayout w:type="fixed"/>
        <w:tblCellMar>
          <w:left w:w="62" w:type="dxa"/>
          <w:right w:w="62" w:type="dxa"/>
        </w:tblCellMar>
        <w:tblLook w:val="0000"/>
      </w:tblPr>
      <w:tblGrid>
        <w:gridCol w:w="3540"/>
        <w:gridCol w:w="5352"/>
      </w:tblGrid>
      <w:tr w:rsidTr="007F2BAE">
        <w:tblPrEx>
          <w:tblW w:w="0" w:type="auto"/>
          <w:tblLayout w:type="fixed"/>
          <w:tblCellMar>
            <w:left w:w="62" w:type="dxa"/>
            <w:right w:w="62" w:type="dxa"/>
          </w:tblCellMar>
          <w:tblLook w:val="0000"/>
        </w:tblPrEx>
        <w:tc>
          <w:tcPr>
            <w:tcW w:w="8892" w:type="dxa"/>
            <w:gridSpan w:val="2"/>
            <w:tcBorders>
              <w:top w:val="nil"/>
              <w:left w:val="nil"/>
              <w:bottom w:val="single" w:sz="4" w:space="0" w:color="auto"/>
              <w:right w:val="nil"/>
            </w:tcBorders>
            <w:tcMar>
              <w:top w:w="0" w:type="dxa"/>
              <w:left w:w="62" w:type="dxa"/>
              <w:bottom w:w="0" w:type="dxa"/>
              <w:right w:w="62" w:type="dxa"/>
            </w:tcMar>
          </w:tcPr>
          <w:p w:rsidR="00000000" w:rsidP="007F2BAE">
            <w:pPr>
              <w:pStyle w:val="BodyText"/>
              <w:rPr>
                <w:lang w:val="en-NZ"/>
              </w:rPr>
            </w:pPr>
            <w:r w:rsidRPr="007F2BAE">
              <w:t>The evidence guide provides advice on assessment and must be read in conjunction with the performance criteria required skills and knowledge range statement and the Assessment Guidelines for the Training Package.</w:t>
            </w:r>
          </w:p>
        </w:tc>
      </w:tr>
      <w:tr w:rsidTr="007F2BAE">
        <w:tblPrEx>
          <w:tblW w:w="0" w:type="auto"/>
          <w:tblLayout w:type="fixed"/>
          <w:tblCellMar>
            <w:left w:w="62" w:type="dxa"/>
            <w:right w:w="62" w:type="dxa"/>
          </w:tblCellMar>
          <w:tblLook w:val="0000"/>
        </w:tblPrEx>
        <w:tc>
          <w:tcPr>
            <w:tcW w:w="3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BAE">
            <w:pPr>
              <w:pStyle w:val="BodyText"/>
              <w:rPr>
                <w:lang w:val="en-NZ"/>
              </w:rPr>
            </w:pPr>
            <w:r w:rsidRPr="007F2BAE">
              <w:rPr>
                <w:rStyle w:val="SpecialBold"/>
              </w:rPr>
              <w:t>Overview of assessment</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BAE">
            <w:pPr>
              <w:pStyle w:val="BodyText"/>
              <w:rPr>
                <w:lang w:val="en-NZ"/>
              </w:rPr>
            </w:pPr>
            <w:r w:rsidRPr="007F2BAE">
              <w:t>A person who demon</w:t>
            </w:r>
            <w:r w:rsidRPr="007F2BAE">
              <w:t xml:space="preserve">strates competency in this unit must be able to interpret and apply drawing specifications and industry standards in the production of drawings and schematics for the pneumatic and hydraulic fluid power systems. </w:t>
            </w:r>
          </w:p>
        </w:tc>
      </w:tr>
      <w:tr w:rsidTr="007F2BAE">
        <w:tblPrEx>
          <w:tblW w:w="0" w:type="auto"/>
          <w:tblLayout w:type="fixed"/>
          <w:tblCellMar>
            <w:left w:w="62" w:type="dxa"/>
            <w:right w:w="62" w:type="dxa"/>
          </w:tblCellMar>
          <w:tblLook w:val="0000"/>
        </w:tblPrEx>
        <w:tc>
          <w:tcPr>
            <w:tcW w:w="3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BAE">
            <w:pPr>
              <w:pStyle w:val="BodyText"/>
              <w:rPr>
                <w:lang w:val="en-NZ"/>
              </w:rPr>
            </w:pPr>
            <w:r w:rsidRPr="007F2BAE">
              <w:rPr>
                <w:rStyle w:val="SpecialBold"/>
              </w:rPr>
              <w:t>Critical aspects for assessment and eviden</w:t>
            </w:r>
            <w:r w:rsidRPr="007F2BAE">
              <w:rPr>
                <w:rStyle w:val="SpecialBold"/>
              </w:rPr>
              <w:t>ce required to demonstrate competency in this unit</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2BAE" w:rsidP="007F2BAE">
            <w:pPr>
              <w:pStyle w:val="BodyText"/>
            </w:pPr>
            <w:r w:rsidRPr="007F2BAE">
              <w:t>Assessors must be satisfied that the candidate can competently and consistently perform all elements of the unit as specified by the criteria, including required knowledge, and be capable of applying the c</w:t>
            </w:r>
            <w:r w:rsidRPr="007F2BAE">
              <w:t>ompetency in new and different situations and contexts.</w:t>
            </w:r>
          </w:p>
          <w:p w:rsidR="00000000" w:rsidRPr="007F2BAE" w:rsidP="007F2BAE">
            <w:pPr>
              <w:pStyle w:val="BodyText"/>
            </w:pPr>
            <w:r w:rsidRPr="007F2BAE">
              <w:t>Specifically the candidate must be able to:</w:t>
            </w:r>
          </w:p>
          <w:p w:rsidR="00000000" w:rsidRPr="007F2BAE" w:rsidP="007F2BAE">
            <w:pPr>
              <w:pStyle w:val="ListBullet"/>
            </w:pPr>
            <w:r w:rsidRPr="007F2BAE">
              <w:t xml:space="preserve">work within typical site/teamwork structures and methods </w:t>
            </w:r>
          </w:p>
          <w:p w:rsidR="00000000" w:rsidRPr="007F2BAE" w:rsidP="007F2BAE">
            <w:pPr>
              <w:pStyle w:val="ListBullet"/>
            </w:pPr>
            <w:r w:rsidRPr="007F2BAE">
              <w:t xml:space="preserve">apply worksite communication procedures </w:t>
            </w:r>
          </w:p>
          <w:p w:rsidR="00000000" w:rsidRPr="007F2BAE" w:rsidP="007F2BAE">
            <w:pPr>
              <w:pStyle w:val="ListBullet"/>
            </w:pPr>
            <w:r w:rsidRPr="007F2BAE">
              <w:t xml:space="preserve">comply with organisational policies and procedures, including quality requirements </w:t>
            </w:r>
          </w:p>
          <w:p w:rsidR="00000000" w:rsidRPr="007F2BAE" w:rsidP="007F2BAE">
            <w:pPr>
              <w:pStyle w:val="ListBullet"/>
            </w:pPr>
            <w:r w:rsidRPr="007F2BAE">
              <w:t>participate in work meetings</w:t>
            </w:r>
          </w:p>
          <w:p w:rsidR="00000000" w:rsidRPr="007F2BAE" w:rsidP="007F2BAE">
            <w:pPr>
              <w:pStyle w:val="ListBullet"/>
            </w:pPr>
            <w:r w:rsidRPr="007F2BAE">
              <w:t>comply with quality requirements</w:t>
            </w:r>
          </w:p>
          <w:p w:rsidR="00000000" w:rsidRPr="007F2BAE" w:rsidP="007F2BAE">
            <w:pPr>
              <w:pStyle w:val="ListBullet"/>
            </w:pPr>
            <w:r w:rsidRPr="007F2BAE">
              <w:t xml:space="preserve">use industry terminology </w:t>
            </w:r>
          </w:p>
          <w:p w:rsidR="00000000" w:rsidRPr="007F2BAE" w:rsidP="007F2BAE">
            <w:pPr>
              <w:pStyle w:val="ListBullet"/>
            </w:pPr>
            <w:r w:rsidRPr="007F2BAE">
              <w:t>apply appropriate safety procedures</w:t>
            </w:r>
          </w:p>
          <w:p w:rsidR="00000000" w:rsidP="007F2BAE">
            <w:pPr>
              <w:pStyle w:val="ListBullet"/>
              <w:rPr>
                <w:lang w:val="en-NZ"/>
              </w:rPr>
            </w:pPr>
            <w:r w:rsidRPr="007F2BAE">
              <w:t>produce schematic drawings of hydraulic and pneu</w:t>
            </w:r>
            <w:r w:rsidRPr="007F2BAE">
              <w:t>matic power systems according to industry standard and client requirements.</w:t>
            </w:r>
          </w:p>
        </w:tc>
      </w:tr>
      <w:tr w:rsidTr="007F2BAE">
        <w:tblPrEx>
          <w:tblW w:w="0" w:type="auto"/>
          <w:tblLayout w:type="fixed"/>
          <w:tblCellMar>
            <w:left w:w="62" w:type="dxa"/>
            <w:right w:w="62" w:type="dxa"/>
          </w:tblCellMar>
          <w:tblLook w:val="0000"/>
        </w:tblPrEx>
        <w:tc>
          <w:tcPr>
            <w:tcW w:w="3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BAE">
            <w:pPr>
              <w:pStyle w:val="BodyText"/>
              <w:rPr>
                <w:lang w:val="en-NZ"/>
              </w:rPr>
            </w:pPr>
            <w:r w:rsidRPr="007F2BAE">
              <w:rPr>
                <w:rStyle w:val="SpecialBold"/>
              </w:rPr>
              <w:t>Context of and specific resources for assessment</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2BAE" w:rsidP="007F2BAE">
            <w:pPr>
              <w:pStyle w:val="BodyText"/>
            </w:pPr>
            <w:r w:rsidRPr="007F2BAE">
              <w:t>This unit may be assessed on the job, off the job or a combination of both on and off the job. Where assessment occurs off the job</w:t>
            </w:r>
            <w:r w:rsidRPr="007F2BAE">
              <w:t>, that is the candidate is not in productive work, then an appropriate simulation must be used where the range of conditions reflects realistic workplace situations. The competencies covered by this unit would be demonstrated by an individual working alone</w:t>
            </w:r>
            <w:r w:rsidRPr="007F2BAE">
              <w:t xml:space="preserve"> or as part of a team. </w:t>
            </w:r>
          </w:p>
          <w:p w:rsidR="00000000" w:rsidRPr="007F2BAE" w:rsidP="007F2BAE">
            <w:pPr>
              <w:pStyle w:val="BodyText"/>
            </w:pPr>
            <w:r w:rsidRPr="007F2BAE">
              <w:t>Where applicable, reasonable adjustment must be made to work environments and training situations to accommodate ethnicity, age, gender, demographics and disability.</w:t>
            </w:r>
          </w:p>
          <w:p w:rsidR="00000000" w:rsidRPr="007F2BAE" w:rsidP="007F2BAE">
            <w:pPr>
              <w:pStyle w:val="BodyText"/>
            </w:pPr>
            <w:r w:rsidRPr="007F2BAE">
              <w:t xml:space="preserve">Access must be provided to appropriate learning and/or assessment </w:t>
            </w:r>
            <w:r w:rsidRPr="007F2BAE">
              <w:t>support when required. Where applicable, physical resources should include equipment modified for people with disabilities.</w:t>
            </w:r>
          </w:p>
          <w:p w:rsidR="00000000" w:rsidP="007F2BAE">
            <w:pPr>
              <w:pStyle w:val="BodyText"/>
              <w:rPr>
                <w:lang w:val="en-NZ"/>
              </w:rPr>
            </w:pPr>
            <w:r w:rsidRPr="007F2BAE">
              <w:t>This unit could be assessed in conjunction with any other units addressing the safety, quality, communication, materials handling, r</w:t>
            </w:r>
            <w:r w:rsidRPr="007F2BAE">
              <w:t>ecording and reporting associated with drafting or other units requiring the exercise of the skills and knowledge covered by this unit.</w:t>
            </w:r>
          </w:p>
        </w:tc>
      </w:tr>
      <w:tr w:rsidTr="007F2BAE">
        <w:tblPrEx>
          <w:tblW w:w="0" w:type="auto"/>
          <w:tblLayout w:type="fixed"/>
          <w:tblCellMar>
            <w:left w:w="62" w:type="dxa"/>
            <w:right w:w="62" w:type="dxa"/>
          </w:tblCellMar>
          <w:tblLook w:val="0000"/>
        </w:tblPrEx>
        <w:tc>
          <w:tcPr>
            <w:tcW w:w="3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BAE">
            <w:pPr>
              <w:pStyle w:val="BodyText"/>
              <w:rPr>
                <w:lang w:val="en-NZ"/>
              </w:rPr>
            </w:pPr>
            <w:r w:rsidRPr="007F2BAE">
              <w:rPr>
                <w:rStyle w:val="SpecialBold"/>
              </w:rPr>
              <w:t>Method of assessment</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2BAE" w:rsidP="007F2BAE">
            <w:pPr>
              <w:pStyle w:val="BodyText"/>
            </w:pPr>
            <w:r w:rsidRPr="007F2BAE">
              <w:t>Assessors should gather a range of evidence that is valid, sufficient, current and authentic. Evid</w:t>
            </w:r>
            <w:r w:rsidRPr="007F2BAE">
              <w:t>ence can be gathered through a variety of ways, including direct observation, supervisor</w:t>
            </w:r>
            <w:r>
              <w:t>’</w:t>
            </w:r>
            <w:r w:rsidRPr="007F2BAE">
              <w:t>s reports, project work, samples and questioning. Questioning techniques should not require language, literacy and numeracy skills beyond those required in this unit o</w:t>
            </w:r>
            <w:r w:rsidRPr="007F2BAE">
              <w:t>f competency. The candidate must have access to all tools, equipment, materials and documentation required. The candidate must be permitted to refer to any relevant workplace procedures, product and manufacturing specifications, codes, standards, manuals a</w:t>
            </w:r>
            <w:r w:rsidRPr="007F2BAE">
              <w:t>nd reference materials.</w:t>
            </w:r>
          </w:p>
        </w:tc>
      </w:tr>
    </w:tbl>
    <w:p w:rsidR="00000000" w:rsidRPr="007F2BAE" w:rsidP="007F2BAE">
      <w:pPr>
        <w:pStyle w:val="BodyText"/>
      </w:pPr>
    </w:p>
    <w:p w:rsidR="00000000" w:rsidRPr="007F2BAE" w:rsidP="007F2BAE">
      <w:pPr>
        <w:pStyle w:val="AllowPageBreak"/>
      </w:pPr>
    </w:p>
    <w:p w:rsidR="00000000" w:rsidRPr="007F2BAE" w:rsidP="007F2BAE">
      <w:pPr>
        <w:pStyle w:val="Heading1"/>
      </w:pPr>
      <w:bookmarkStart w:id="11" w:name="O_476948"/>
      <w:bookmarkEnd w:id="11"/>
      <w:r w:rsidRPr="007F2BAE">
        <w:t>Range Statement</w:t>
      </w:r>
    </w:p>
    <w:tbl>
      <w:tblPr>
        <w:tblW w:w="0" w:type="auto"/>
        <w:tblLayout w:type="fixed"/>
        <w:tblCellMar>
          <w:left w:w="62" w:type="dxa"/>
          <w:right w:w="62" w:type="dxa"/>
        </w:tblCellMar>
        <w:tblLook w:val="0000"/>
      </w:tblPr>
      <w:tblGrid>
        <w:gridCol w:w="3674"/>
        <w:gridCol w:w="5398"/>
      </w:tblGrid>
      <w:tr w:rsidTr="007F2BAE">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BAE">
            <w:pPr>
              <w:pStyle w:val="BodyText"/>
              <w:rPr>
                <w:lang w:val="en-NZ"/>
              </w:rPr>
            </w:pPr>
            <w:r w:rsidRPr="007F2BAE">
              <w:rPr>
                <w:rStyle w:val="SpecialBold"/>
              </w:rPr>
              <w:t>Available information</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2BAE" w:rsidP="007F2BAE">
            <w:pPr>
              <w:pStyle w:val="BodyText"/>
            </w:pPr>
            <w:r w:rsidRPr="007F2BAE">
              <w:t>Available information may include:</w:t>
            </w:r>
          </w:p>
          <w:p w:rsidR="00000000" w:rsidRPr="007F2BAE" w:rsidP="007F2BAE">
            <w:pPr>
              <w:pStyle w:val="ListBullet"/>
            </w:pPr>
            <w:r w:rsidRPr="007F2BAE">
              <w:t>construction documents</w:t>
            </w:r>
          </w:p>
          <w:p w:rsidR="00000000" w:rsidRPr="007F2BAE" w:rsidP="007F2BAE">
            <w:pPr>
              <w:pStyle w:val="ListBullet"/>
            </w:pPr>
            <w:r w:rsidRPr="007F2BAE">
              <w:t>building and coordination information</w:t>
            </w:r>
          </w:p>
          <w:p w:rsidR="00000000" w:rsidRPr="007F2BAE" w:rsidP="007F2BAE">
            <w:pPr>
              <w:pStyle w:val="ListBullet"/>
            </w:pPr>
            <w:r w:rsidRPr="007F2BAE">
              <w:t>work specifications</w:t>
            </w:r>
          </w:p>
          <w:p w:rsidR="00000000" w:rsidRPr="007F2BAE" w:rsidP="007F2BAE">
            <w:pPr>
              <w:pStyle w:val="ListBullet"/>
            </w:pPr>
            <w:r w:rsidRPr="007F2BAE">
              <w:t xml:space="preserve">information for plant services equipment </w:t>
            </w:r>
          </w:p>
          <w:p w:rsidR="00000000" w:rsidRPr="007F2BAE" w:rsidP="007F2BAE">
            <w:pPr>
              <w:pStyle w:val="ListBullet"/>
            </w:pPr>
            <w:r w:rsidRPr="007F2BAE">
              <w:t>indus</w:t>
            </w:r>
            <w:r w:rsidRPr="007F2BAE">
              <w:t>try codes, standards and regulations</w:t>
            </w:r>
          </w:p>
          <w:p w:rsidR="00000000" w:rsidP="007F2BAE">
            <w:pPr>
              <w:pStyle w:val="ListBullet"/>
              <w:rPr>
                <w:lang w:val="en-NZ"/>
              </w:rPr>
            </w:pPr>
            <w:r w:rsidRPr="007F2BAE">
              <w:t>design brief</w:t>
            </w:r>
          </w:p>
        </w:tc>
      </w:tr>
      <w:tr w:rsidTr="007F2BAE">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BAE">
            <w:pPr>
              <w:pStyle w:val="BodyText"/>
              <w:rPr>
                <w:lang w:val="en-NZ"/>
              </w:rPr>
            </w:pPr>
            <w:r w:rsidRPr="007F2BAE">
              <w:rPr>
                <w:rStyle w:val="SpecialBold"/>
              </w:rPr>
              <w:t xml:space="preserve">Typical hydraulic components </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2BAE" w:rsidP="007F2BAE">
            <w:pPr>
              <w:pStyle w:val="BodyText"/>
            </w:pPr>
            <w:r w:rsidRPr="007F2BAE">
              <w:t>Typical hydraulic components include:</w:t>
            </w:r>
          </w:p>
          <w:p w:rsidR="00000000" w:rsidRPr="007F2BAE" w:rsidP="007F2BAE">
            <w:pPr>
              <w:pStyle w:val="ListBullet"/>
            </w:pPr>
            <w:r w:rsidRPr="007F2BAE">
              <w:t>basic drive circuits</w:t>
            </w:r>
          </w:p>
          <w:p w:rsidR="00000000" w:rsidRPr="007F2BAE" w:rsidP="007F2BAE">
            <w:pPr>
              <w:pStyle w:val="ListBullet"/>
            </w:pPr>
            <w:r w:rsidRPr="007F2BAE">
              <w:t>basic safety/relief circuits</w:t>
            </w:r>
          </w:p>
          <w:p w:rsidR="00000000" w:rsidRPr="007F2BAE" w:rsidP="007F2BAE">
            <w:pPr>
              <w:pStyle w:val="ListBullet"/>
            </w:pPr>
            <w:r w:rsidRPr="007F2BAE">
              <w:t>control components, including:</w:t>
            </w:r>
          </w:p>
          <w:p w:rsidR="00000000" w:rsidRPr="007F2BAE" w:rsidP="007F2BAE">
            <w:pPr>
              <w:pStyle w:val="ListBullet2"/>
            </w:pPr>
            <w:r w:rsidRPr="007F2BAE">
              <w:t>programmable logic controllers (PLCs)</w:t>
            </w:r>
          </w:p>
          <w:p w:rsidR="00000000" w:rsidRPr="007F2BAE" w:rsidP="007F2BAE">
            <w:pPr>
              <w:pStyle w:val="ListBullet2"/>
            </w:pPr>
            <w:r w:rsidRPr="007F2BAE">
              <w:t>other input/output circuitry</w:t>
            </w:r>
          </w:p>
          <w:p w:rsidR="00000000" w:rsidRPr="007F2BAE" w:rsidP="007F2BAE">
            <w:pPr>
              <w:pStyle w:val="ListBullet2"/>
            </w:pPr>
            <w:r w:rsidRPr="007F2BAE">
              <w:t>sensors</w:t>
            </w:r>
          </w:p>
          <w:p w:rsidR="00000000" w:rsidRPr="007F2BAE" w:rsidP="007F2BAE">
            <w:pPr>
              <w:pStyle w:val="ListBullet2"/>
            </w:pPr>
            <w:r w:rsidRPr="007F2BAE">
              <w:t>limit switches and stops</w:t>
            </w:r>
          </w:p>
          <w:p w:rsidR="00000000" w:rsidRPr="007F2BAE" w:rsidP="007F2BAE">
            <w:pPr>
              <w:pStyle w:val="ListBullet2"/>
            </w:pPr>
            <w:r w:rsidRPr="007F2BAE">
              <w:t>mnemonic coding and associated equipment</w:t>
            </w:r>
          </w:p>
          <w:p w:rsidR="00000000" w:rsidRPr="007F2BAE" w:rsidP="007F2BAE">
            <w:pPr>
              <w:pStyle w:val="ListBullet2"/>
            </w:pPr>
            <w:r w:rsidRPr="007F2BAE">
              <w:t>human interface equipment (e.g. terminals, key pads, levers, switches and buttons)</w:t>
            </w:r>
          </w:p>
          <w:p w:rsidR="00000000" w:rsidRPr="007F2BAE" w:rsidP="007F2BAE">
            <w:pPr>
              <w:pStyle w:val="ListBullet"/>
            </w:pPr>
            <w:r w:rsidRPr="007F2BAE">
              <w:t>fluid reservoirs</w:t>
            </w:r>
          </w:p>
          <w:p w:rsidR="00000000" w:rsidRPr="007F2BAE" w:rsidP="007F2BAE">
            <w:pPr>
              <w:pStyle w:val="ListBullet"/>
            </w:pPr>
            <w:r w:rsidRPr="007F2BAE">
              <w:t>piping and hoses and associated fittings</w:t>
            </w:r>
          </w:p>
          <w:p w:rsidR="00000000" w:rsidRPr="007F2BAE" w:rsidP="007F2BAE">
            <w:pPr>
              <w:pStyle w:val="ListBullet"/>
            </w:pPr>
            <w:r w:rsidRPr="007F2BAE">
              <w:t>pumps</w:t>
            </w:r>
          </w:p>
          <w:p w:rsidR="00000000" w:rsidRPr="007F2BAE" w:rsidP="007F2BAE">
            <w:pPr>
              <w:pStyle w:val="ListBullet"/>
            </w:pPr>
            <w:r w:rsidRPr="007F2BAE">
              <w:t>filters</w:t>
            </w:r>
          </w:p>
          <w:p w:rsidR="00000000" w:rsidRPr="007F2BAE" w:rsidP="007F2BAE">
            <w:pPr>
              <w:pStyle w:val="ListBullet"/>
            </w:pPr>
            <w:r w:rsidRPr="007F2BAE">
              <w:t xml:space="preserve">valves </w:t>
            </w:r>
          </w:p>
          <w:p w:rsidR="00000000" w:rsidRPr="007F2BAE" w:rsidP="007F2BAE">
            <w:pPr>
              <w:pStyle w:val="ListBullet"/>
            </w:pPr>
            <w:r w:rsidRPr="007F2BAE">
              <w:t>control gear</w:t>
            </w:r>
          </w:p>
          <w:p w:rsidR="00000000" w:rsidRPr="007F2BAE" w:rsidP="007F2BAE">
            <w:pPr>
              <w:pStyle w:val="ListBullet"/>
            </w:pPr>
            <w:r w:rsidRPr="007F2BAE">
              <w:t>drive/displacement units</w:t>
            </w:r>
          </w:p>
          <w:p w:rsidR="00000000" w:rsidRPr="007F2BAE" w:rsidP="007F2BAE">
            <w:pPr>
              <w:pStyle w:val="ListBullet"/>
            </w:pPr>
            <w:r w:rsidRPr="007F2BAE">
              <w:t xml:space="preserve">filters and strainers </w:t>
            </w:r>
          </w:p>
          <w:p w:rsidR="00000000" w:rsidRPr="007F2BAE" w:rsidP="007F2BAE">
            <w:pPr>
              <w:pStyle w:val="ListBullet"/>
            </w:pPr>
            <w:r w:rsidRPr="007F2BAE">
              <w:t>gauges and instruments, including:</w:t>
            </w:r>
          </w:p>
          <w:p w:rsidR="00000000" w:rsidRPr="007F2BAE" w:rsidP="007F2BAE">
            <w:pPr>
              <w:pStyle w:val="ListBullet2"/>
            </w:pPr>
            <w:r w:rsidRPr="007F2BAE">
              <w:t>pressure and temperature gauges</w:t>
            </w:r>
          </w:p>
          <w:p w:rsidR="00000000" w:rsidRPr="007F2BAE" w:rsidP="007F2BAE">
            <w:pPr>
              <w:pStyle w:val="ListBullet2"/>
            </w:pPr>
            <w:r w:rsidRPr="007F2BAE">
              <w:t>liquid level gauges</w:t>
            </w:r>
          </w:p>
          <w:p w:rsidR="00000000" w:rsidRPr="007F2BAE" w:rsidP="007F2BAE">
            <w:pPr>
              <w:pStyle w:val="ListBullet2"/>
            </w:pPr>
            <w:r w:rsidRPr="007F2BAE">
              <w:t>thermometers</w:t>
            </w:r>
          </w:p>
          <w:p w:rsidR="00000000" w:rsidRPr="007F2BAE" w:rsidP="007F2BAE">
            <w:pPr>
              <w:pStyle w:val="ListBullet2"/>
            </w:pPr>
            <w:r w:rsidRPr="007F2BAE">
              <w:t>thermocouples</w:t>
            </w:r>
          </w:p>
          <w:p w:rsidR="00000000" w:rsidRPr="007F2BAE" w:rsidP="007F2BAE">
            <w:pPr>
              <w:pStyle w:val="ListBullet2"/>
            </w:pPr>
            <w:r w:rsidRPr="007F2BAE">
              <w:t>manometers</w:t>
            </w:r>
          </w:p>
          <w:p w:rsidR="00000000" w:rsidRPr="007F2BAE" w:rsidP="007F2BAE">
            <w:pPr>
              <w:pStyle w:val="ListBullet2"/>
            </w:pPr>
            <w:r w:rsidRPr="007F2BAE">
              <w:t>piezometers</w:t>
            </w:r>
          </w:p>
          <w:p w:rsidR="00000000" w:rsidRPr="007F2BAE" w:rsidP="007F2BAE">
            <w:pPr>
              <w:pStyle w:val="ListBullet2"/>
            </w:pPr>
            <w:r w:rsidRPr="007F2BAE">
              <w:t>pumps, motors/turbines</w:t>
            </w:r>
          </w:p>
          <w:p w:rsidR="00000000" w:rsidP="007F2BAE">
            <w:pPr>
              <w:pStyle w:val="ListBullet2"/>
              <w:rPr>
                <w:lang w:val="en-NZ"/>
              </w:rPr>
            </w:pPr>
            <w:r w:rsidRPr="007F2BAE">
              <w:t>linear actuators</w:t>
            </w:r>
          </w:p>
        </w:tc>
      </w:tr>
      <w:tr w:rsidTr="007F2BAE">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BAE">
            <w:pPr>
              <w:pStyle w:val="BodyText"/>
              <w:rPr>
                <w:lang w:val="en-NZ"/>
              </w:rPr>
            </w:pPr>
            <w:r w:rsidRPr="007F2BAE">
              <w:rPr>
                <w:rStyle w:val="SpecialBold"/>
              </w:rPr>
              <w:t>Typical pneumatic components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2BAE" w:rsidP="007F2BAE">
            <w:pPr>
              <w:pStyle w:val="BodyText"/>
            </w:pPr>
            <w:r w:rsidRPr="007F2BAE">
              <w:t>Typical pneumatic components include:</w:t>
            </w:r>
          </w:p>
          <w:p w:rsidR="00000000" w:rsidRPr="007F2BAE" w:rsidP="007F2BAE">
            <w:pPr>
              <w:pStyle w:val="ListBullet"/>
            </w:pPr>
            <w:r w:rsidRPr="007F2BAE">
              <w:t>control system, including:</w:t>
            </w:r>
          </w:p>
          <w:p w:rsidR="00000000" w:rsidRPr="007F2BAE" w:rsidP="007F2BAE">
            <w:pPr>
              <w:pStyle w:val="ListBullet2"/>
            </w:pPr>
            <w:r w:rsidRPr="007F2BAE">
              <w:t>PLCs</w:t>
            </w:r>
          </w:p>
          <w:p w:rsidR="00000000" w:rsidRPr="007F2BAE" w:rsidP="007F2BAE">
            <w:pPr>
              <w:pStyle w:val="ListBullet2"/>
            </w:pPr>
            <w:r w:rsidRPr="007F2BAE">
              <w:t>other input/output circuitry</w:t>
            </w:r>
          </w:p>
          <w:p w:rsidR="00000000" w:rsidRPr="007F2BAE" w:rsidP="007F2BAE">
            <w:pPr>
              <w:pStyle w:val="ListBullet2"/>
            </w:pPr>
            <w:r w:rsidRPr="007F2BAE">
              <w:t>sensors</w:t>
            </w:r>
          </w:p>
          <w:p w:rsidR="00000000" w:rsidRPr="007F2BAE" w:rsidP="007F2BAE">
            <w:pPr>
              <w:pStyle w:val="ListBullet2"/>
            </w:pPr>
            <w:r w:rsidRPr="007F2BAE">
              <w:t xml:space="preserve">limit switches and stops </w:t>
            </w:r>
          </w:p>
          <w:p w:rsidR="00000000" w:rsidRPr="007F2BAE" w:rsidP="007F2BAE">
            <w:pPr>
              <w:pStyle w:val="ListBullet2"/>
            </w:pPr>
            <w:r w:rsidRPr="007F2BAE">
              <w:t>mnemonic coding and associated equipment</w:t>
            </w:r>
          </w:p>
          <w:p w:rsidR="00000000" w:rsidRPr="007F2BAE" w:rsidP="007F2BAE">
            <w:pPr>
              <w:pStyle w:val="ListBullet2"/>
            </w:pPr>
            <w:r w:rsidRPr="007F2BAE">
              <w:t>huma</w:t>
            </w:r>
            <w:r w:rsidRPr="007F2BAE">
              <w:t>n interface equipment (e.g. terminals, key pads, levers, switches and buttons)</w:t>
            </w:r>
          </w:p>
          <w:p w:rsidR="00000000" w:rsidRPr="007F2BAE" w:rsidP="007F2BAE">
            <w:pPr>
              <w:pStyle w:val="ListBullet"/>
            </w:pPr>
            <w:r w:rsidRPr="007F2BAE">
              <w:t>receivers and other reservoirs</w:t>
            </w:r>
          </w:p>
          <w:p w:rsidR="00000000" w:rsidRPr="007F2BAE" w:rsidP="007F2BAE">
            <w:pPr>
              <w:pStyle w:val="ListBullet"/>
            </w:pPr>
            <w:r w:rsidRPr="007F2BAE">
              <w:t>interlocks</w:t>
            </w:r>
          </w:p>
          <w:p w:rsidR="00000000" w:rsidRPr="007F2BAE" w:rsidP="007F2BAE">
            <w:pPr>
              <w:pStyle w:val="ListBullet"/>
            </w:pPr>
            <w:r w:rsidRPr="007F2BAE">
              <w:t>piping and tubing</w:t>
            </w:r>
          </w:p>
          <w:p w:rsidR="00000000" w:rsidRPr="007F2BAE" w:rsidP="007F2BAE">
            <w:pPr>
              <w:pStyle w:val="ListBullet"/>
            </w:pPr>
            <w:r w:rsidRPr="007F2BAE">
              <w:t>pumps</w:t>
            </w:r>
          </w:p>
          <w:p w:rsidR="00000000" w:rsidRPr="007F2BAE" w:rsidP="007F2BAE">
            <w:pPr>
              <w:pStyle w:val="ListBullet"/>
            </w:pPr>
            <w:r w:rsidRPr="007F2BAE">
              <w:t>compressors</w:t>
            </w:r>
          </w:p>
          <w:p w:rsidR="00000000" w:rsidRPr="007F2BAE" w:rsidP="007F2BAE">
            <w:pPr>
              <w:pStyle w:val="ListBullet"/>
            </w:pPr>
            <w:r w:rsidRPr="007F2BAE">
              <w:t>strainers and filters</w:t>
            </w:r>
          </w:p>
          <w:p w:rsidR="00000000" w:rsidRPr="007F2BAE" w:rsidP="007F2BAE">
            <w:pPr>
              <w:pStyle w:val="ListBullet"/>
            </w:pPr>
            <w:r w:rsidRPr="007F2BAE">
              <w:t xml:space="preserve">valves </w:t>
            </w:r>
          </w:p>
          <w:p w:rsidR="00000000" w:rsidRPr="007F2BAE" w:rsidP="007F2BAE">
            <w:pPr>
              <w:pStyle w:val="ListBullet"/>
            </w:pPr>
            <w:r w:rsidRPr="007F2BAE">
              <w:t>drive/displacement units</w:t>
            </w:r>
          </w:p>
          <w:p w:rsidR="00000000" w:rsidRPr="007F2BAE" w:rsidP="007F2BAE">
            <w:pPr>
              <w:pStyle w:val="ListBullet"/>
            </w:pPr>
            <w:r w:rsidRPr="007F2BAE">
              <w:t>pipes (rigid and flexible)</w:t>
            </w:r>
          </w:p>
          <w:p w:rsidR="00000000" w:rsidRPr="007F2BAE" w:rsidP="007F2BAE">
            <w:pPr>
              <w:pStyle w:val="ListBullet"/>
            </w:pPr>
            <w:r w:rsidRPr="007F2BAE">
              <w:t>valves (types and functions)</w:t>
            </w:r>
          </w:p>
          <w:p w:rsidR="00000000" w:rsidRPr="007F2BAE" w:rsidP="007F2BAE">
            <w:pPr>
              <w:pStyle w:val="ListBullet"/>
            </w:pPr>
            <w:r w:rsidRPr="007F2BAE">
              <w:t>filters (types and functions)</w:t>
            </w:r>
          </w:p>
          <w:p w:rsidR="00000000" w:rsidRPr="007F2BAE" w:rsidP="007F2BAE">
            <w:pPr>
              <w:pStyle w:val="ListBullet"/>
            </w:pPr>
            <w:r w:rsidRPr="007F2BAE">
              <w:t>gauges and instruments:</w:t>
            </w:r>
          </w:p>
          <w:p w:rsidR="00000000" w:rsidRPr="007F2BAE" w:rsidP="007F2BAE">
            <w:pPr>
              <w:pStyle w:val="ListBullet2"/>
            </w:pPr>
            <w:r w:rsidRPr="007F2BAE">
              <w:t>pressure and temperature gauges</w:t>
            </w:r>
          </w:p>
          <w:p w:rsidR="00000000" w:rsidRPr="007F2BAE" w:rsidP="007F2BAE">
            <w:pPr>
              <w:pStyle w:val="ListBullet2"/>
            </w:pPr>
            <w:r w:rsidRPr="007F2BAE">
              <w:t>liquid level gauges</w:t>
            </w:r>
          </w:p>
          <w:p w:rsidR="00000000" w:rsidRPr="007F2BAE" w:rsidP="007F2BAE">
            <w:pPr>
              <w:pStyle w:val="ListBullet2"/>
            </w:pPr>
            <w:r w:rsidRPr="007F2BAE">
              <w:t>thermometers</w:t>
            </w:r>
          </w:p>
          <w:p w:rsidR="00000000" w:rsidRPr="007F2BAE" w:rsidP="007F2BAE">
            <w:pPr>
              <w:pStyle w:val="ListBullet2"/>
            </w:pPr>
            <w:r w:rsidRPr="007F2BAE">
              <w:t>thermocouples</w:t>
            </w:r>
          </w:p>
          <w:p w:rsidR="00000000" w:rsidRPr="007F2BAE" w:rsidP="007F2BAE">
            <w:pPr>
              <w:pStyle w:val="ListBullet2"/>
            </w:pPr>
            <w:r w:rsidRPr="007F2BAE">
              <w:t>manometers</w:t>
            </w:r>
          </w:p>
          <w:p w:rsidR="00000000" w:rsidRPr="007F2BAE" w:rsidP="007F2BAE">
            <w:pPr>
              <w:pStyle w:val="ListBullet2"/>
            </w:pPr>
            <w:r w:rsidRPr="007F2BAE">
              <w:t>piezometers</w:t>
            </w:r>
          </w:p>
          <w:p w:rsidR="00000000" w:rsidRPr="007F2BAE" w:rsidP="007F2BAE">
            <w:pPr>
              <w:pStyle w:val="ListBullet"/>
            </w:pPr>
            <w:r w:rsidRPr="007F2BAE">
              <w:t>pipe fittings (elbows/bends)</w:t>
            </w:r>
          </w:p>
          <w:p w:rsidR="00000000" w:rsidRPr="007F2BAE" w:rsidP="007F2BAE">
            <w:pPr>
              <w:pStyle w:val="ListBullet"/>
            </w:pPr>
            <w:r w:rsidRPr="007F2BAE">
              <w:t>air motors</w:t>
            </w:r>
          </w:p>
          <w:p w:rsidR="00000000" w:rsidP="007F2BAE">
            <w:pPr>
              <w:pStyle w:val="ListBullet"/>
              <w:rPr>
                <w:lang w:val="en-NZ"/>
              </w:rPr>
            </w:pPr>
            <w:r w:rsidRPr="007F2BAE">
              <w:t>linear actuators</w:t>
            </w:r>
          </w:p>
        </w:tc>
      </w:tr>
      <w:tr w:rsidTr="007F2BAE">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BAE">
            <w:pPr>
              <w:pStyle w:val="BodyText"/>
              <w:rPr>
                <w:lang w:val="en-NZ"/>
              </w:rPr>
            </w:pPr>
            <w:r w:rsidRPr="007F2BAE">
              <w:rPr>
                <w:rStyle w:val="SpecialBold"/>
              </w:rPr>
              <w:t>Pneumatic system diagrams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2BAE" w:rsidP="007F2BAE">
            <w:pPr>
              <w:pStyle w:val="BodyText"/>
            </w:pPr>
            <w:r w:rsidRPr="007F2BAE">
              <w:t>Pneumatic system diagrams may include:</w:t>
            </w:r>
          </w:p>
          <w:p w:rsidR="00000000" w:rsidRPr="007F2BAE" w:rsidP="007F2BAE">
            <w:pPr>
              <w:pStyle w:val="ListBullet"/>
            </w:pPr>
            <w:r w:rsidRPr="007F2BAE">
              <w:t>basic drive circuits</w:t>
            </w:r>
          </w:p>
          <w:p w:rsidR="00000000" w:rsidRPr="007F2BAE" w:rsidP="007F2BAE">
            <w:pPr>
              <w:pStyle w:val="ListBullet"/>
            </w:pPr>
            <w:r w:rsidRPr="007F2BAE">
              <w:t>basic safety/relief circuits</w:t>
            </w:r>
          </w:p>
          <w:p w:rsidR="00000000" w:rsidRPr="007F2BAE" w:rsidP="007F2BAE">
            <w:pPr>
              <w:pStyle w:val="ListBullet"/>
            </w:pPr>
            <w:r w:rsidRPr="007F2BAE">
              <w:t>control circuits</w:t>
            </w:r>
          </w:p>
          <w:p w:rsidR="00000000" w:rsidRPr="007F2BAE" w:rsidP="007F2BAE">
            <w:pPr>
              <w:pStyle w:val="ListBullet"/>
            </w:pPr>
            <w:r w:rsidRPr="007F2BAE">
              <w:t>pressure reducing volume/flow control</w:t>
            </w:r>
          </w:p>
          <w:p w:rsidR="00000000" w:rsidP="007F2BAE">
            <w:pPr>
              <w:pStyle w:val="ListBullet"/>
              <w:rPr>
                <w:lang w:val="en-NZ"/>
              </w:rPr>
            </w:pPr>
            <w:r w:rsidRPr="007F2BAE">
              <w:t>sensing circuits</w:t>
            </w:r>
          </w:p>
        </w:tc>
      </w:tr>
      <w:tr w:rsidTr="007F2BAE">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BAE">
            <w:pPr>
              <w:pStyle w:val="BodyText"/>
              <w:rPr>
                <w:lang w:val="en-NZ"/>
              </w:rPr>
            </w:pPr>
            <w:r w:rsidRPr="007F2BAE">
              <w:rPr>
                <w:rStyle w:val="SpecialBold"/>
              </w:rPr>
              <w:t xml:space="preserve">Appropriate personnel </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2BAE" w:rsidP="007F2BAE">
            <w:pPr>
              <w:pStyle w:val="BodyText"/>
            </w:pPr>
            <w:r w:rsidRPr="007F2BAE">
              <w:t>Appropriate personnel may include:</w:t>
            </w:r>
          </w:p>
          <w:p w:rsidR="00000000" w:rsidRPr="007F2BAE" w:rsidP="007F2BAE">
            <w:pPr>
              <w:pStyle w:val="ListBullet"/>
            </w:pPr>
            <w:r w:rsidRPr="007F2BAE">
              <w:t>designer</w:t>
            </w:r>
          </w:p>
          <w:p w:rsidR="00000000" w:rsidRPr="007F2BAE" w:rsidP="007F2BAE">
            <w:pPr>
              <w:pStyle w:val="ListBullet"/>
            </w:pPr>
            <w:r w:rsidRPr="007F2BAE">
              <w:t>engineer</w:t>
            </w:r>
          </w:p>
          <w:p w:rsidR="00000000" w:rsidP="007F2BAE">
            <w:pPr>
              <w:pStyle w:val="ListBullet"/>
              <w:rPr>
                <w:lang w:val="en-NZ"/>
              </w:rPr>
            </w:pPr>
            <w:r w:rsidRPr="007F2BAE">
              <w:t>supervisor</w:t>
            </w:r>
          </w:p>
        </w:tc>
      </w:tr>
      <w:tr w:rsidTr="007F2BAE">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BAE">
            <w:pPr>
              <w:pStyle w:val="BodyText"/>
              <w:rPr>
                <w:lang w:val="en-NZ"/>
              </w:rPr>
            </w:pPr>
            <w:r w:rsidRPr="007F2BAE">
              <w:rPr>
                <w:rStyle w:val="SpecialBold"/>
              </w:rPr>
              <w:t xml:space="preserve">Support services </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2BAE" w:rsidP="007F2BAE">
            <w:pPr>
              <w:pStyle w:val="BodyText"/>
            </w:pPr>
            <w:r w:rsidRPr="007F2BAE">
              <w:t>Support services may include:</w:t>
            </w:r>
          </w:p>
          <w:p w:rsidR="00000000" w:rsidRPr="007F2BAE" w:rsidP="007F2BAE">
            <w:pPr>
              <w:pStyle w:val="ListBullet"/>
            </w:pPr>
            <w:r w:rsidRPr="007F2BAE">
              <w:t>estimating department and personnel</w:t>
            </w:r>
          </w:p>
          <w:p w:rsidR="00000000" w:rsidRPr="007F2BAE" w:rsidP="007F2BAE">
            <w:pPr>
              <w:pStyle w:val="ListBullet"/>
            </w:pPr>
            <w:r w:rsidRPr="007F2BAE">
              <w:t>engineering department and personnel</w:t>
            </w:r>
          </w:p>
          <w:p w:rsidR="00000000" w:rsidRPr="007F2BAE" w:rsidP="007F2BAE">
            <w:pPr>
              <w:pStyle w:val="ListBullet"/>
            </w:pPr>
            <w:r w:rsidRPr="007F2BAE">
              <w:t>drafting department and personnel</w:t>
            </w:r>
          </w:p>
          <w:p w:rsidR="00000000" w:rsidRPr="007F2BAE" w:rsidP="007F2BAE">
            <w:pPr>
              <w:pStyle w:val="ListBullet"/>
            </w:pPr>
            <w:r w:rsidRPr="007F2BAE">
              <w:t>project manager</w:t>
            </w:r>
          </w:p>
          <w:p w:rsidR="00000000" w:rsidRPr="007F2BAE" w:rsidP="007F2BAE">
            <w:pPr>
              <w:pStyle w:val="ListBullet"/>
            </w:pPr>
            <w:r w:rsidRPr="007F2BAE">
              <w:t>factory manager or staff</w:t>
            </w:r>
          </w:p>
        </w:tc>
      </w:tr>
    </w:tbl>
    <w:p w:rsidR="00000000" w:rsidRPr="007F2BAE" w:rsidP="007F2BAE">
      <w:pPr>
        <w:pStyle w:val="BodyText"/>
      </w:pPr>
    </w:p>
    <w:p w:rsidR="00000000" w:rsidRPr="007F2BAE" w:rsidP="007F2BAE">
      <w:pPr>
        <w:pStyle w:val="AllowPageBreak"/>
      </w:pPr>
    </w:p>
    <w:p w:rsidR="00000000" w:rsidRPr="007F2BAE" w:rsidP="007F2BAE">
      <w:pPr>
        <w:pStyle w:val="Heading1"/>
      </w:pPr>
      <w:bookmarkStart w:id="12" w:name="O_476949"/>
      <w:bookmarkEnd w:id="12"/>
      <w:r w:rsidRPr="007F2BAE">
        <w:t>Unit Sector(s)</w:t>
      </w:r>
    </w:p>
    <w:p w:rsidR="00000000" w:rsidRPr="007F2BAE" w:rsidP="00864347">
      <w:pPr>
        <w:pStyle w:val="BodyText"/>
      </w:pPr>
      <w:r w:rsidRPr="007F2BAE">
        <w:t>Drawing, drafting and design</w:t>
      </w:r>
    </w:p>
    <w:p w:rsidR="00000000" w:rsidRPr="007F2BAE" w:rsidP="007F2BAE">
      <w:pPr>
        <w:pStyle w:val="Heading1"/>
      </w:pPr>
      <w:bookmarkStart w:id="13" w:name="O_476950"/>
      <w:bookmarkEnd w:id="13"/>
      <w:r w:rsidRPr="007F2BAE">
        <w:t>Custom Content Section</w:t>
      </w:r>
    </w:p>
    <w:p w:rsidR="00000000" w:rsidRPr="007F2BAE" w:rsidP="00864347">
      <w:pPr>
        <w:pStyle w:val="BodyText"/>
      </w:pPr>
      <w:r w:rsidRPr="007F2BAE">
        <w:t>Not applicable.</w:t>
      </w:r>
    </w:p>
    <w:p w:rsidR="00000000" w:rsidRPr="007F2BAE" w:rsidP="007F2BAE"/>
    <w:sectPr w:rsidSect="007F2BA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B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BAE" w:rsidRPr="00864347" w:rsidP="008643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B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347" w:rsidP="007F2B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864347" w:rsidP="007F2BAE">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64347" w:rsidP="007F2B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B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3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2BAE" w:rsidRPr="00864347" w:rsidP="008643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B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347" w:rsidRPr="002D2AF8" w:rsidP="007F2BAE">
    <w:pPr>
      <w:pStyle w:val="Header"/>
      <w:framePr w:wrap="around"/>
    </w:pPr>
    <w:r>
      <w:fldChar w:fldCharType="begin"/>
    </w:r>
    <w:r>
      <w:instrText xml:space="preserve"> TITLE   \* MERGEFORMAT </w:instrText>
    </w:r>
    <w:r>
      <w:fldChar w:fldCharType="separate"/>
    </w:r>
    <w:r>
      <w:t>MEM09213A Produce schematic drawings for hydraulic and pneumatic fluid power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December 2021</w:t>
    </w:r>
    <w:r>
      <w:fldChar w:fldCharType="end"/>
    </w:r>
  </w:p>
  <w:p w:rsidR="00864347" w:rsidP="007F2B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CE27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F868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30B0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2B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2BAE"/>
    <w:pPr>
      <w:spacing w:before="360" w:after="60"/>
      <w:outlineLvl w:val="0"/>
    </w:pPr>
    <w:rPr>
      <w:sz w:val="32"/>
    </w:rPr>
  </w:style>
  <w:style w:type="paragraph" w:styleId="Heading2">
    <w:name w:val="heading 2"/>
    <w:basedOn w:val="HeadingBase"/>
    <w:next w:val="BodyText"/>
    <w:link w:val="Heading2Char"/>
    <w:qFormat/>
    <w:rsid w:val="007F2BAE"/>
    <w:pPr>
      <w:keepLines/>
      <w:spacing w:before="240" w:after="120"/>
      <w:outlineLvl w:val="1"/>
    </w:pPr>
    <w:rPr>
      <w:sz w:val="28"/>
      <w:szCs w:val="40"/>
    </w:rPr>
  </w:style>
  <w:style w:type="paragraph" w:styleId="Heading3">
    <w:name w:val="heading 3"/>
    <w:basedOn w:val="HeadingBase"/>
    <w:next w:val="BodyText"/>
    <w:link w:val="Heading3Char"/>
    <w:qFormat/>
    <w:rsid w:val="007F2BAE"/>
    <w:pPr>
      <w:spacing w:before="180" w:after="120"/>
      <w:outlineLvl w:val="2"/>
    </w:pPr>
    <w:rPr>
      <w:spacing w:val="-10"/>
      <w:kern w:val="32"/>
    </w:rPr>
  </w:style>
  <w:style w:type="paragraph" w:styleId="Heading4">
    <w:name w:val="heading 4"/>
    <w:basedOn w:val="HeadingBase"/>
    <w:next w:val="BodyText"/>
    <w:link w:val="Heading4Char"/>
    <w:qFormat/>
    <w:rsid w:val="007F2BAE"/>
    <w:pPr>
      <w:spacing w:before="160" w:after="120"/>
      <w:outlineLvl w:val="3"/>
    </w:pPr>
    <w:rPr>
      <w:sz w:val="22"/>
    </w:rPr>
  </w:style>
  <w:style w:type="paragraph" w:styleId="Heading5">
    <w:name w:val="heading 5"/>
    <w:basedOn w:val="HeadingBase"/>
    <w:next w:val="Normal"/>
    <w:link w:val="Heading5Char"/>
    <w:qFormat/>
    <w:rsid w:val="007F2BAE"/>
    <w:pPr>
      <w:spacing w:before="80"/>
      <w:outlineLvl w:val="4"/>
    </w:pPr>
    <w:rPr>
      <w:color w:val="918585"/>
      <w:sz w:val="20"/>
    </w:rPr>
  </w:style>
  <w:style w:type="paragraph" w:styleId="Heading6">
    <w:name w:val="heading 6"/>
    <w:basedOn w:val="HeadingBase"/>
    <w:next w:val="Normal"/>
    <w:link w:val="Heading6Char"/>
    <w:qFormat/>
    <w:rsid w:val="007F2BAE"/>
    <w:pPr>
      <w:spacing w:before="60"/>
      <w:outlineLvl w:val="5"/>
    </w:pPr>
    <w:rPr>
      <w:color w:val="918585"/>
      <w:sz w:val="20"/>
    </w:rPr>
  </w:style>
  <w:style w:type="paragraph" w:styleId="Heading7">
    <w:name w:val="heading 7"/>
    <w:basedOn w:val="Normal"/>
    <w:next w:val="Normal"/>
    <w:link w:val="Heading7Char"/>
    <w:qFormat/>
    <w:rsid w:val="007F2BAE"/>
    <w:pPr>
      <w:ind w:left="720"/>
      <w:outlineLvl w:val="6"/>
    </w:pPr>
    <w:rPr>
      <w:i/>
    </w:rPr>
  </w:style>
  <w:style w:type="paragraph" w:styleId="Heading8">
    <w:name w:val="heading 8"/>
    <w:basedOn w:val="Normal"/>
    <w:next w:val="Normal"/>
    <w:link w:val="Heading8Char"/>
    <w:qFormat/>
    <w:rsid w:val="007F2BAE"/>
    <w:pPr>
      <w:ind w:left="720"/>
      <w:outlineLvl w:val="7"/>
    </w:pPr>
    <w:rPr>
      <w:i/>
    </w:rPr>
  </w:style>
  <w:style w:type="paragraph" w:styleId="Heading9">
    <w:name w:val="heading 9"/>
    <w:basedOn w:val="Normal"/>
    <w:next w:val="Normal"/>
    <w:link w:val="Heading9Char"/>
    <w:qFormat/>
    <w:rsid w:val="007F2BAE"/>
    <w:pPr>
      <w:ind w:left="720"/>
      <w:outlineLvl w:val="8"/>
    </w:pPr>
    <w:rPr>
      <w:i/>
    </w:rPr>
  </w:style>
  <w:style w:type="character" w:default="1" w:styleId="DefaultParagraphFont">
    <w:name w:val="Default Paragraph Font"/>
    <w:uiPriority w:val="1"/>
    <w:unhideWhenUsed/>
    <w:rsid w:val="007F2B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2BAE"/>
  </w:style>
  <w:style w:type="character" w:customStyle="1" w:styleId="Heading1Char">
    <w:name w:val="Heading 1 Char"/>
    <w:basedOn w:val="DefaultParagraphFont"/>
    <w:link w:val="Heading1"/>
    <w:rsid w:val="007F2BAE"/>
    <w:rPr>
      <w:rFonts w:ascii="Times New Roman" w:eastAsia="Times New Roman" w:hAnsi="Times New Roman" w:cs="Times New Roman"/>
      <w:b/>
      <w:sz w:val="32"/>
      <w:szCs w:val="20"/>
      <w:lang w:eastAsia="en-US"/>
    </w:rPr>
  </w:style>
  <w:style w:type="paragraph" w:styleId="BodyText">
    <w:name w:val="Body Text"/>
    <w:basedOn w:val="Normal"/>
    <w:link w:val="BodyTextChar"/>
    <w:rsid w:val="007F2B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2BAE"/>
    <w:rPr>
      <w:rFonts w:ascii="Times New Roman" w:eastAsia="Times New Roman" w:hAnsi="Times New Roman" w:cs="Times New Roman"/>
      <w:sz w:val="24"/>
      <w:lang w:eastAsia="en-US"/>
    </w:rPr>
  </w:style>
  <w:style w:type="paragraph" w:styleId="ListBullet">
    <w:name w:val="List Bullet"/>
    <w:basedOn w:val="List"/>
    <w:rsid w:val="007F2BAE"/>
    <w:pPr>
      <w:numPr>
        <w:numId w:val="12"/>
      </w:numPr>
      <w:tabs>
        <w:tab w:val="clear" w:pos="340"/>
      </w:tabs>
      <w:spacing w:before="40" w:after="40"/>
    </w:pPr>
  </w:style>
  <w:style w:type="character" w:customStyle="1" w:styleId="SpecialBold">
    <w:name w:val="Special Bold"/>
    <w:basedOn w:val="DefaultParagraphFont"/>
    <w:rsid w:val="007F2BAE"/>
    <w:rPr>
      <w:b/>
      <w:spacing w:val="0"/>
    </w:rPr>
  </w:style>
  <w:style w:type="paragraph" w:styleId="ListBullet2">
    <w:name w:val="List Bullet 2"/>
    <w:basedOn w:val="List2"/>
    <w:rsid w:val="007F2BAE"/>
    <w:pPr>
      <w:numPr>
        <w:numId w:val="13"/>
      </w:numPr>
      <w:tabs>
        <w:tab w:val="clear" w:pos="680"/>
      </w:tabs>
    </w:pPr>
  </w:style>
  <w:style w:type="paragraph" w:customStyle="1" w:styleId="SuperHeading">
    <w:name w:val="SuperHeading"/>
    <w:basedOn w:val="Normal"/>
    <w:rsid w:val="007F2BAE"/>
    <w:pPr>
      <w:spacing w:before="240" w:after="120"/>
      <w:outlineLvl w:val="0"/>
    </w:pPr>
    <w:rPr>
      <w:rFonts w:ascii="Times New Roman" w:hAnsi="Times New Roman"/>
      <w:b/>
      <w:sz w:val="32"/>
    </w:rPr>
  </w:style>
  <w:style w:type="paragraph" w:customStyle="1" w:styleId="AllowPageBreak">
    <w:name w:val="AllowPageBreak"/>
    <w:rsid w:val="007F2B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F2B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2B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2B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2B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2B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2B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2B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2BAE"/>
    <w:rPr>
      <w:rFonts w:ascii="Courier New" w:eastAsia="Times New Roman" w:hAnsi="Courier New" w:cs="Times New Roman"/>
      <w:i/>
      <w:szCs w:val="20"/>
      <w:lang w:eastAsia="en-US"/>
    </w:rPr>
  </w:style>
  <w:style w:type="paragraph" w:customStyle="1" w:styleId="HeadingBase">
    <w:name w:val="Heading Base"/>
    <w:rsid w:val="007F2B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2BAE"/>
    <w:pPr>
      <w:tabs>
        <w:tab w:val="right" w:leader="dot" w:pos="9072"/>
      </w:tabs>
      <w:ind w:left="567"/>
    </w:pPr>
    <w:rPr>
      <w:szCs w:val="22"/>
    </w:rPr>
  </w:style>
  <w:style w:type="paragraph" w:customStyle="1" w:styleId="TOCBase">
    <w:name w:val="TOC Base"/>
    <w:rsid w:val="007F2B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2BAE"/>
    <w:pPr>
      <w:tabs>
        <w:tab w:val="right" w:leader="dot" w:pos="9072"/>
      </w:tabs>
      <w:spacing w:before="40" w:after="40"/>
      <w:ind w:left="284"/>
    </w:pPr>
    <w:rPr>
      <w:rFonts w:ascii="Times New Roman" w:hAnsi="Times New Roman"/>
    </w:rPr>
  </w:style>
  <w:style w:type="paragraph" w:styleId="TOC1">
    <w:name w:val="toc 1"/>
    <w:basedOn w:val="TOCBase"/>
    <w:next w:val="Normal"/>
    <w:rsid w:val="007F2B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2B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2BAE"/>
    <w:rPr>
      <w:rFonts w:ascii="Times New Roman" w:eastAsia="Times New Roman" w:hAnsi="Times New Roman" w:cs="Times New Roman"/>
      <w:sz w:val="16"/>
      <w:lang w:eastAsia="en-US"/>
    </w:rPr>
  </w:style>
  <w:style w:type="paragraph" w:styleId="Title">
    <w:name w:val="Title"/>
    <w:basedOn w:val="HeadingBase"/>
    <w:link w:val="TitleChar"/>
    <w:qFormat/>
    <w:rsid w:val="007F2BAE"/>
    <w:pPr>
      <w:spacing w:before="5040"/>
      <w:jc w:val="center"/>
    </w:pPr>
    <w:rPr>
      <w:sz w:val="48"/>
      <w:szCs w:val="72"/>
      <w:lang w:val="en-US"/>
    </w:rPr>
  </w:style>
  <w:style w:type="character" w:customStyle="1" w:styleId="TitleChar">
    <w:name w:val="Title Char"/>
    <w:basedOn w:val="DefaultParagraphFont"/>
    <w:link w:val="Title"/>
    <w:rsid w:val="007F2B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2BAE"/>
    <w:pPr>
      <w:tabs>
        <w:tab w:val="left" w:pos="3600"/>
        <w:tab w:val="left" w:pos="3958"/>
      </w:tabs>
    </w:pPr>
  </w:style>
  <w:style w:type="paragraph" w:styleId="List">
    <w:name w:val="List"/>
    <w:basedOn w:val="BodyText"/>
    <w:next w:val="BodyText"/>
    <w:rsid w:val="007F2BAE"/>
    <w:pPr>
      <w:tabs>
        <w:tab w:val="left" w:pos="340"/>
      </w:tabs>
      <w:spacing w:before="60" w:after="60"/>
      <w:ind w:left="340" w:hanging="340"/>
    </w:pPr>
  </w:style>
  <w:style w:type="paragraph" w:customStyle="1" w:styleId="Note">
    <w:name w:val="Note"/>
    <w:basedOn w:val="BodyText"/>
    <w:rsid w:val="007F2B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2BAE"/>
    <w:pPr>
      <w:framePr w:wrap="auto" w:hAnchor="text" w:y="6049"/>
    </w:pPr>
    <w:rPr>
      <w:color w:val="000000"/>
      <w:sz w:val="40"/>
    </w:rPr>
  </w:style>
  <w:style w:type="paragraph" w:customStyle="1" w:styleId="TOCTitle">
    <w:name w:val="TOCTitle"/>
    <w:basedOn w:val="Heading1"/>
    <w:rsid w:val="007F2BAE"/>
    <w:pPr>
      <w:spacing w:after="240"/>
      <w:jc w:val="center"/>
      <w:outlineLvl w:val="9"/>
    </w:pPr>
    <w:rPr>
      <w:caps/>
    </w:rPr>
  </w:style>
  <w:style w:type="paragraph" w:customStyle="1" w:styleId="Version">
    <w:name w:val="Version"/>
    <w:rsid w:val="007F2B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2BAE"/>
    <w:pPr>
      <w:keepNext w:val="0"/>
      <w:tabs>
        <w:tab w:val="right" w:pos="4176"/>
      </w:tabs>
      <w:ind w:left="198" w:hanging="198"/>
    </w:pPr>
    <w:rPr>
      <w:rFonts w:ascii="Garamond" w:hAnsi="Garamond"/>
    </w:rPr>
  </w:style>
  <w:style w:type="paragraph" w:styleId="IndexHeading">
    <w:name w:val="index heading"/>
    <w:basedOn w:val="Normal"/>
    <w:next w:val="Index1"/>
    <w:semiHidden/>
    <w:rsid w:val="007F2BAE"/>
    <w:pPr>
      <w:spacing w:before="120" w:after="120"/>
    </w:pPr>
    <w:rPr>
      <w:rFonts w:ascii="Arial" w:hAnsi="Arial"/>
      <w:b/>
      <w:color w:val="918585"/>
      <w:sz w:val="24"/>
    </w:rPr>
  </w:style>
  <w:style w:type="paragraph" w:styleId="Header">
    <w:name w:val="header"/>
    <w:basedOn w:val="Normal"/>
    <w:link w:val="HeaderChar"/>
    <w:rsid w:val="007F2B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2BAE"/>
    <w:rPr>
      <w:rFonts w:ascii="Times New Roman" w:eastAsia="Times New Roman" w:hAnsi="Times New Roman" w:cs="Times New Roman"/>
      <w:sz w:val="16"/>
      <w:szCs w:val="20"/>
      <w:lang w:val="en-GB" w:eastAsia="en-US"/>
    </w:rPr>
  </w:style>
  <w:style w:type="paragraph" w:customStyle="1" w:styleId="Chapter">
    <w:name w:val="Chapter"/>
    <w:basedOn w:val="Normal"/>
    <w:rsid w:val="007F2BAE"/>
    <w:pPr>
      <w:spacing w:before="240"/>
    </w:pPr>
    <w:rPr>
      <w:rFonts w:ascii="Times New Roman" w:hAnsi="Times New Roman"/>
      <w:smallCaps/>
      <w:spacing w:val="80"/>
      <w:sz w:val="28"/>
    </w:rPr>
  </w:style>
  <w:style w:type="paragraph" w:customStyle="1" w:styleId="InChapter">
    <w:name w:val="InChapter"/>
    <w:basedOn w:val="Heading3"/>
    <w:rsid w:val="007F2BAE"/>
    <w:pPr>
      <w:spacing w:after="240"/>
      <w:outlineLvl w:val="9"/>
    </w:pPr>
    <w:rPr>
      <w:noProof/>
    </w:rPr>
  </w:style>
  <w:style w:type="paragraph" w:styleId="Index2">
    <w:name w:val="index 2"/>
    <w:basedOn w:val="Normal"/>
    <w:next w:val="Normal"/>
    <w:semiHidden/>
    <w:rsid w:val="007F2BAE"/>
    <w:pPr>
      <w:tabs>
        <w:tab w:val="right" w:pos="4176"/>
      </w:tabs>
      <w:ind w:left="568" w:hanging="284"/>
    </w:pPr>
    <w:rPr>
      <w:rFonts w:ascii="Garamond" w:hAnsi="Garamond"/>
    </w:rPr>
  </w:style>
  <w:style w:type="paragraph" w:customStyle="1" w:styleId="Byline">
    <w:name w:val="Byline"/>
    <w:rsid w:val="007F2B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2BAE"/>
    <w:pPr>
      <w:tabs>
        <w:tab w:val="clear" w:pos="3600"/>
        <w:tab w:val="clear" w:pos="3958"/>
      </w:tabs>
      <w:jc w:val="right"/>
    </w:pPr>
  </w:style>
  <w:style w:type="character" w:styleId="Emphasis">
    <w:name w:val="Emphasis"/>
    <w:basedOn w:val="DefaultParagraphFont"/>
    <w:qFormat/>
    <w:rsid w:val="007F2BAE"/>
    <w:rPr>
      <w:i/>
    </w:rPr>
  </w:style>
  <w:style w:type="paragraph" w:styleId="Caption">
    <w:name w:val="caption"/>
    <w:basedOn w:val="BodyText"/>
    <w:next w:val="Normal"/>
    <w:qFormat/>
    <w:rsid w:val="007F2BAE"/>
    <w:pPr>
      <w:framePr w:w="2268" w:hSpace="181" w:vSpace="181" w:wrap="around" w:vAnchor="text" w:hAnchor="page" w:x="1135" w:y="285" w:anchorLock="1"/>
    </w:pPr>
    <w:rPr>
      <w:i/>
    </w:rPr>
  </w:style>
  <w:style w:type="paragraph" w:customStyle="1" w:styleId="MiniTOCTitle">
    <w:name w:val="MiniTOCTitle"/>
    <w:basedOn w:val="Heading4"/>
    <w:rsid w:val="007F2BAE"/>
    <w:pPr>
      <w:spacing w:before="240"/>
      <w:outlineLvl w:val="9"/>
    </w:pPr>
    <w:rPr>
      <w:noProof/>
      <w:sz w:val="24"/>
    </w:rPr>
  </w:style>
  <w:style w:type="paragraph" w:customStyle="1" w:styleId="MiniTOCItem">
    <w:name w:val="MiniTOCItem"/>
    <w:basedOn w:val="ListBullet"/>
    <w:rsid w:val="007F2BAE"/>
    <w:pPr>
      <w:numPr>
        <w:numId w:val="0"/>
      </w:numPr>
      <w:tabs>
        <w:tab w:val="right" w:leader="dot" w:pos="6521"/>
      </w:tabs>
      <w:spacing w:before="0" w:after="0"/>
    </w:pPr>
  </w:style>
  <w:style w:type="paragraph" w:customStyle="1" w:styleId="TOFTitle">
    <w:name w:val="TOFTitle"/>
    <w:basedOn w:val="TOCTitle"/>
    <w:rsid w:val="007F2BAE"/>
  </w:style>
  <w:style w:type="paragraph" w:styleId="TableofFigures">
    <w:name w:val="table of figures"/>
    <w:basedOn w:val="Normal"/>
    <w:next w:val="Normal"/>
    <w:semiHidden/>
    <w:rsid w:val="007F2BAE"/>
    <w:pPr>
      <w:tabs>
        <w:tab w:val="right" w:leader="dot" w:pos="9072"/>
      </w:tabs>
      <w:ind w:left="970" w:hanging="403"/>
    </w:pPr>
    <w:rPr>
      <w:rFonts w:ascii="Times New Roman" w:hAnsi="Times New Roman"/>
      <w:b/>
    </w:rPr>
  </w:style>
  <w:style w:type="paragraph" w:styleId="ListNumber">
    <w:name w:val="List Number"/>
    <w:basedOn w:val="List"/>
    <w:rsid w:val="007F2BAE"/>
    <w:pPr>
      <w:numPr>
        <w:numId w:val="15"/>
      </w:numPr>
      <w:tabs>
        <w:tab w:val="clear" w:pos="340"/>
      </w:tabs>
    </w:pPr>
  </w:style>
  <w:style w:type="character" w:customStyle="1" w:styleId="WingdingSymbols">
    <w:name w:val="Wingding Symbols"/>
    <w:rsid w:val="007F2BAE"/>
    <w:rPr>
      <w:rFonts w:ascii="Wingdings" w:hAnsi="Wingdings"/>
    </w:rPr>
  </w:style>
  <w:style w:type="paragraph" w:customStyle="1" w:styleId="TableHeading">
    <w:name w:val="Table Heading"/>
    <w:basedOn w:val="HeadingBase"/>
    <w:rsid w:val="007F2BAE"/>
    <w:pPr>
      <w:keepLines/>
      <w:pBdr>
        <w:bottom w:val="single" w:sz="6" w:space="1" w:color="918585"/>
      </w:pBdr>
      <w:spacing w:before="240"/>
    </w:pPr>
  </w:style>
  <w:style w:type="character" w:customStyle="1" w:styleId="HotSpot">
    <w:name w:val="HotSpot"/>
    <w:rsid w:val="007F2BAE"/>
    <w:rPr>
      <w:color w:val="0033CC"/>
      <w:u w:val="none"/>
    </w:rPr>
  </w:style>
  <w:style w:type="paragraph" w:customStyle="1" w:styleId="BodyTextRight">
    <w:name w:val="Body Text Right"/>
    <w:basedOn w:val="BodyText"/>
    <w:rsid w:val="007F2BAE"/>
    <w:pPr>
      <w:spacing w:before="0" w:after="0"/>
      <w:jc w:val="right"/>
    </w:pPr>
  </w:style>
  <w:style w:type="paragraph" w:styleId="Index3">
    <w:name w:val="index 3"/>
    <w:basedOn w:val="ListNumber2"/>
    <w:next w:val="Normal"/>
    <w:semiHidden/>
    <w:rsid w:val="007F2BAE"/>
    <w:pPr>
      <w:numPr>
        <w:numId w:val="0"/>
      </w:numPr>
      <w:tabs>
        <w:tab w:val="right" w:leader="dot" w:pos="4176"/>
      </w:tabs>
    </w:pPr>
  </w:style>
  <w:style w:type="paragraph" w:styleId="ListNumber2">
    <w:name w:val="List Number 2"/>
    <w:basedOn w:val="List2"/>
    <w:rsid w:val="007F2BAE"/>
    <w:pPr>
      <w:numPr>
        <w:numId w:val="10"/>
      </w:numPr>
      <w:tabs>
        <w:tab w:val="clear" w:pos="1060"/>
      </w:tabs>
    </w:pPr>
  </w:style>
  <w:style w:type="paragraph" w:customStyle="1" w:styleId="MarginNote">
    <w:name w:val="Margin Note"/>
    <w:basedOn w:val="BodyText"/>
    <w:rsid w:val="007F2B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2B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2B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2BAE"/>
    <w:rPr>
      <w:sz w:val="32"/>
    </w:rPr>
  </w:style>
  <w:style w:type="paragraph" w:customStyle="1" w:styleId="HeadingProcedure">
    <w:name w:val="Heading Procedure"/>
    <w:basedOn w:val="HeadingBase"/>
    <w:next w:val="Normal"/>
    <w:rsid w:val="007F2BAE"/>
    <w:pPr>
      <w:tabs>
        <w:tab w:val="left" w:pos="0"/>
      </w:tabs>
      <w:spacing w:before="120" w:after="60"/>
    </w:pPr>
    <w:rPr>
      <w:i/>
      <w:color w:val="918585"/>
      <w:sz w:val="22"/>
    </w:rPr>
  </w:style>
  <w:style w:type="paragraph" w:customStyle="1" w:styleId="TableBodyText">
    <w:name w:val="Table Body Text"/>
    <w:basedOn w:val="BodyText"/>
    <w:rsid w:val="007F2BAE"/>
    <w:pPr>
      <w:spacing w:before="60" w:after="60"/>
    </w:pPr>
  </w:style>
  <w:style w:type="paragraph" w:styleId="ListContinue">
    <w:name w:val="List Continue"/>
    <w:basedOn w:val="List"/>
    <w:rsid w:val="007F2BAE"/>
    <w:pPr>
      <w:ind w:firstLine="0"/>
    </w:pPr>
  </w:style>
  <w:style w:type="paragraph" w:customStyle="1" w:styleId="ListNote">
    <w:name w:val="List Note"/>
    <w:basedOn w:val="List"/>
    <w:rsid w:val="007F2BAE"/>
    <w:pPr>
      <w:pBdr>
        <w:top w:val="single" w:sz="6" w:space="2" w:color="918585"/>
        <w:bottom w:val="single" w:sz="6" w:space="2" w:color="918585"/>
      </w:pBdr>
      <w:tabs>
        <w:tab w:val="left" w:pos="1021"/>
      </w:tabs>
      <w:ind w:firstLine="0"/>
    </w:pPr>
  </w:style>
  <w:style w:type="paragraph" w:customStyle="1" w:styleId="Warning">
    <w:name w:val="Warning"/>
    <w:basedOn w:val="BodyText"/>
    <w:rsid w:val="007F2BAE"/>
    <w:pPr>
      <w:shd w:val="clear" w:color="auto" w:fill="D9D9D9"/>
      <w:tabs>
        <w:tab w:val="left" w:pos="992"/>
      </w:tabs>
      <w:ind w:left="119" w:right="119"/>
    </w:pPr>
    <w:rPr>
      <w:sz w:val="20"/>
    </w:rPr>
  </w:style>
  <w:style w:type="paragraph" w:customStyle="1" w:styleId="MarginIcons">
    <w:name w:val="Margin Icons"/>
    <w:basedOn w:val="BodyText"/>
    <w:rsid w:val="007F2B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2BAE"/>
    <w:rPr>
      <w:rFonts w:ascii="Courier New" w:hAnsi="Courier New"/>
    </w:rPr>
  </w:style>
  <w:style w:type="paragraph" w:customStyle="1" w:styleId="NoteBullet">
    <w:name w:val="Note Bullet"/>
    <w:basedOn w:val="Note"/>
    <w:rsid w:val="007F2BAE"/>
    <w:pPr>
      <w:tabs>
        <w:tab w:val="clear" w:pos="680"/>
      </w:tabs>
      <w:spacing w:before="60" w:after="60"/>
    </w:pPr>
  </w:style>
  <w:style w:type="paragraph" w:customStyle="1" w:styleId="SubHeading2">
    <w:name w:val="SubHeading2"/>
    <w:basedOn w:val="HeadingBase"/>
    <w:rsid w:val="007F2BAE"/>
    <w:pPr>
      <w:spacing w:before="240" w:after="60"/>
    </w:pPr>
    <w:rPr>
      <w:sz w:val="20"/>
    </w:rPr>
  </w:style>
  <w:style w:type="paragraph" w:customStyle="1" w:styleId="SubHeading1">
    <w:name w:val="SubHeading1"/>
    <w:basedOn w:val="HeadingBase"/>
    <w:rsid w:val="007F2BAE"/>
    <w:pPr>
      <w:spacing w:before="240" w:after="60"/>
    </w:pPr>
    <w:rPr>
      <w:color w:val="918585"/>
      <w:sz w:val="22"/>
    </w:rPr>
  </w:style>
  <w:style w:type="paragraph" w:customStyle="1" w:styleId="SideHeading">
    <w:name w:val="Side Heading"/>
    <w:basedOn w:val="HeadingBase"/>
    <w:rsid w:val="007F2B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2BAE"/>
    <w:pPr>
      <w:tabs>
        <w:tab w:val="num" w:pos="360"/>
      </w:tabs>
    </w:pPr>
  </w:style>
  <w:style w:type="paragraph" w:styleId="PlainText">
    <w:name w:val="Plain Text"/>
    <w:basedOn w:val="Normal"/>
    <w:link w:val="PlainTextChar"/>
    <w:rsid w:val="007F2BAE"/>
    <w:rPr>
      <w:sz w:val="20"/>
    </w:rPr>
  </w:style>
  <w:style w:type="character" w:customStyle="1" w:styleId="PlainTextChar">
    <w:name w:val="Plain Text Char"/>
    <w:basedOn w:val="DefaultParagraphFont"/>
    <w:link w:val="PlainText"/>
    <w:rsid w:val="007F2BAE"/>
    <w:rPr>
      <w:rFonts w:ascii="Courier New" w:eastAsia="Times New Roman" w:hAnsi="Courier New" w:cs="Times New Roman"/>
      <w:sz w:val="20"/>
      <w:szCs w:val="20"/>
      <w:lang w:eastAsia="en-US"/>
    </w:rPr>
  </w:style>
  <w:style w:type="character" w:customStyle="1" w:styleId="MenuOption">
    <w:name w:val="Menu Option"/>
    <w:basedOn w:val="DefaultParagraphFont"/>
    <w:rsid w:val="007F2BAE"/>
    <w:rPr>
      <w:b/>
      <w:smallCaps/>
    </w:rPr>
  </w:style>
  <w:style w:type="paragraph" w:customStyle="1" w:styleId="TableListNumber">
    <w:name w:val="Table List Number"/>
    <w:basedOn w:val="ListNumber"/>
    <w:rsid w:val="007F2BAE"/>
    <w:pPr>
      <w:numPr>
        <w:numId w:val="0"/>
      </w:numPr>
    </w:pPr>
  </w:style>
  <w:style w:type="paragraph" w:styleId="TOC4">
    <w:name w:val="toc 4"/>
    <w:basedOn w:val="TOCBase"/>
    <w:next w:val="Normal"/>
    <w:semiHidden/>
    <w:rsid w:val="007F2BAE"/>
    <w:pPr>
      <w:tabs>
        <w:tab w:val="right" w:leader="dot" w:pos="9071"/>
      </w:tabs>
      <w:ind w:left="1701"/>
    </w:pPr>
  </w:style>
  <w:style w:type="paragraph" w:customStyle="1" w:styleId="ListAlpha">
    <w:name w:val="List Alpha"/>
    <w:basedOn w:val="List"/>
    <w:rsid w:val="007F2BAE"/>
    <w:pPr>
      <w:numPr>
        <w:numId w:val="9"/>
      </w:numPr>
    </w:pPr>
  </w:style>
  <w:style w:type="paragraph" w:customStyle="1" w:styleId="ListAlpha2">
    <w:name w:val="List Alpha 2"/>
    <w:basedOn w:val="List2"/>
    <w:rsid w:val="007F2BAE"/>
    <w:pPr>
      <w:numPr>
        <w:numId w:val="8"/>
      </w:numPr>
    </w:pPr>
  </w:style>
  <w:style w:type="paragraph" w:styleId="List2">
    <w:name w:val="List 2"/>
    <w:basedOn w:val="BodyText"/>
    <w:rsid w:val="007F2BAE"/>
    <w:pPr>
      <w:tabs>
        <w:tab w:val="left" w:pos="680"/>
      </w:tabs>
      <w:spacing w:before="60" w:after="60"/>
      <w:ind w:left="680" w:hanging="340"/>
    </w:pPr>
  </w:style>
  <w:style w:type="paragraph" w:styleId="List3">
    <w:name w:val="List 3"/>
    <w:basedOn w:val="BodyText"/>
    <w:rsid w:val="007F2BAE"/>
    <w:pPr>
      <w:tabs>
        <w:tab w:val="left" w:pos="1021"/>
      </w:tabs>
      <w:spacing w:before="60" w:after="60"/>
      <w:ind w:left="1020" w:hanging="340"/>
    </w:pPr>
  </w:style>
  <w:style w:type="paragraph" w:styleId="List4">
    <w:name w:val="List 4"/>
    <w:basedOn w:val="BodyText"/>
    <w:rsid w:val="007F2BAE"/>
    <w:pPr>
      <w:tabs>
        <w:tab w:val="left" w:pos="1361"/>
      </w:tabs>
      <w:spacing w:before="60" w:after="60"/>
      <w:ind w:left="1361" w:hanging="340"/>
    </w:pPr>
  </w:style>
  <w:style w:type="paragraph" w:styleId="List5">
    <w:name w:val="List 5"/>
    <w:basedOn w:val="BodyText"/>
    <w:rsid w:val="007F2BAE"/>
    <w:pPr>
      <w:tabs>
        <w:tab w:val="left" w:pos="1701"/>
      </w:tabs>
      <w:spacing w:before="60" w:after="60"/>
      <w:ind w:left="1701" w:hanging="340"/>
    </w:pPr>
  </w:style>
  <w:style w:type="paragraph" w:styleId="ListBullet3">
    <w:name w:val="List Bullet 3"/>
    <w:basedOn w:val="List3"/>
    <w:rsid w:val="007F2BAE"/>
    <w:pPr>
      <w:numPr>
        <w:numId w:val="14"/>
      </w:numPr>
      <w:tabs>
        <w:tab w:val="clear" w:pos="1021"/>
      </w:tabs>
      <w:ind w:left="1037" w:hanging="357"/>
    </w:pPr>
  </w:style>
  <w:style w:type="paragraph" w:styleId="ListBullet4">
    <w:name w:val="List Bullet 4"/>
    <w:basedOn w:val="List4"/>
    <w:rsid w:val="007F2BAE"/>
    <w:pPr>
      <w:numPr>
        <w:numId w:val="3"/>
      </w:numPr>
      <w:tabs>
        <w:tab w:val="clear" w:pos="1361"/>
      </w:tabs>
    </w:pPr>
  </w:style>
  <w:style w:type="paragraph" w:styleId="ListBullet5">
    <w:name w:val="List Bullet 5"/>
    <w:basedOn w:val="List5"/>
    <w:rsid w:val="007F2BAE"/>
    <w:pPr>
      <w:numPr>
        <w:numId w:val="4"/>
      </w:numPr>
    </w:pPr>
  </w:style>
  <w:style w:type="paragraph" w:styleId="ListContinue2">
    <w:name w:val="List Continue 2"/>
    <w:basedOn w:val="List2"/>
    <w:rsid w:val="007F2BAE"/>
    <w:pPr>
      <w:ind w:firstLine="0"/>
    </w:pPr>
  </w:style>
  <w:style w:type="paragraph" w:styleId="ListContinue3">
    <w:name w:val="List Continue 3"/>
    <w:basedOn w:val="List3"/>
    <w:rsid w:val="007F2BAE"/>
    <w:pPr>
      <w:ind w:left="1021" w:firstLine="0"/>
    </w:pPr>
  </w:style>
  <w:style w:type="paragraph" w:styleId="ListContinue4">
    <w:name w:val="List Continue 4"/>
    <w:basedOn w:val="List4"/>
    <w:rsid w:val="007F2BAE"/>
    <w:pPr>
      <w:ind w:firstLine="0"/>
    </w:pPr>
  </w:style>
  <w:style w:type="paragraph" w:styleId="ListContinue5">
    <w:name w:val="List Continue 5"/>
    <w:basedOn w:val="List5"/>
    <w:rsid w:val="007F2BAE"/>
    <w:pPr>
      <w:ind w:firstLine="0"/>
    </w:pPr>
  </w:style>
  <w:style w:type="paragraph" w:styleId="ListNumber3">
    <w:name w:val="List Number 3"/>
    <w:basedOn w:val="List3"/>
    <w:rsid w:val="007F2BAE"/>
    <w:pPr>
      <w:numPr>
        <w:numId w:val="5"/>
      </w:numPr>
    </w:pPr>
  </w:style>
  <w:style w:type="paragraph" w:styleId="ListNumber4">
    <w:name w:val="List Number 4"/>
    <w:basedOn w:val="List4"/>
    <w:rsid w:val="007F2BAE"/>
    <w:pPr>
      <w:numPr>
        <w:numId w:val="6"/>
      </w:numPr>
    </w:pPr>
  </w:style>
  <w:style w:type="paragraph" w:styleId="ListNumber5">
    <w:name w:val="List Number 5"/>
    <w:basedOn w:val="List5"/>
    <w:rsid w:val="007F2BAE"/>
    <w:pPr>
      <w:numPr>
        <w:numId w:val="7"/>
      </w:numPr>
    </w:pPr>
  </w:style>
  <w:style w:type="paragraph" w:styleId="BlockText">
    <w:name w:val="Block Text"/>
    <w:basedOn w:val="Normal"/>
    <w:rsid w:val="007F2BAE"/>
    <w:pPr>
      <w:spacing w:after="120"/>
      <w:ind w:left="1440" w:right="1440"/>
    </w:pPr>
  </w:style>
  <w:style w:type="character" w:customStyle="1" w:styleId="Subscript">
    <w:name w:val="Subscript"/>
    <w:basedOn w:val="DefaultParagraphFont"/>
    <w:rsid w:val="007F2BAE"/>
    <w:rPr>
      <w:sz w:val="16"/>
      <w:vertAlign w:val="subscript"/>
    </w:rPr>
  </w:style>
  <w:style w:type="character" w:customStyle="1" w:styleId="Superscript">
    <w:name w:val="Superscript"/>
    <w:basedOn w:val="DefaultParagraphFont"/>
    <w:rsid w:val="007F2BAE"/>
    <w:rPr>
      <w:sz w:val="16"/>
      <w:vertAlign w:val="superscript"/>
    </w:rPr>
  </w:style>
  <w:style w:type="character" w:customStyle="1" w:styleId="Symbols">
    <w:name w:val="Symbols"/>
    <w:basedOn w:val="DefaultParagraphFont"/>
    <w:rsid w:val="007F2BAE"/>
    <w:rPr>
      <w:rFonts w:ascii="Symbol" w:hAnsi="Symbol"/>
    </w:rPr>
  </w:style>
  <w:style w:type="character" w:customStyle="1" w:styleId="MenuOptions">
    <w:name w:val="Menu Options"/>
    <w:basedOn w:val="DefaultParagraphFont"/>
    <w:rsid w:val="007F2BAE"/>
    <w:rPr>
      <w:rFonts w:ascii="Arial Narrow" w:hAnsi="Arial Narrow"/>
      <w:smallCaps/>
    </w:rPr>
  </w:style>
  <w:style w:type="character" w:customStyle="1" w:styleId="Buttons">
    <w:name w:val="Buttons"/>
    <w:basedOn w:val="DefaultParagraphFont"/>
    <w:rsid w:val="007F2BAE"/>
    <w:rPr>
      <w:b/>
    </w:rPr>
  </w:style>
  <w:style w:type="character" w:customStyle="1" w:styleId="Underlined">
    <w:name w:val="Underlined"/>
    <w:basedOn w:val="DefaultParagraphFont"/>
    <w:rsid w:val="007F2BAE"/>
    <w:rPr>
      <w:u w:val="single"/>
    </w:rPr>
  </w:style>
  <w:style w:type="paragraph" w:customStyle="1" w:styleId="TableBodyTextRight">
    <w:name w:val="Table Body Text Right"/>
    <w:basedOn w:val="TableBodyText"/>
    <w:rsid w:val="007F2BAE"/>
    <w:pPr>
      <w:widowControl w:val="0"/>
      <w:autoSpaceDE w:val="0"/>
      <w:autoSpaceDN w:val="0"/>
      <w:adjustRightInd w:val="0"/>
      <w:jc w:val="right"/>
    </w:pPr>
    <w:rPr>
      <w:rFonts w:cs="Arial"/>
      <w:szCs w:val="18"/>
    </w:rPr>
  </w:style>
  <w:style w:type="paragraph" w:customStyle="1" w:styleId="CopyrightText">
    <w:name w:val="Copyright Text"/>
    <w:basedOn w:val="BodyText"/>
    <w:rsid w:val="007F2BAE"/>
    <w:rPr>
      <w:sz w:val="18"/>
    </w:rPr>
  </w:style>
  <w:style w:type="paragraph" w:customStyle="1" w:styleId="BodySmallRight">
    <w:name w:val="Body Small Right"/>
    <w:basedOn w:val="BodyTextRight"/>
    <w:rsid w:val="007F2BAE"/>
    <w:rPr>
      <w:sz w:val="18"/>
      <w:szCs w:val="18"/>
    </w:rPr>
  </w:style>
  <w:style w:type="paragraph" w:customStyle="1" w:styleId="MarginEdition">
    <w:name w:val="Margin Edition"/>
    <w:basedOn w:val="MarginNote"/>
    <w:rsid w:val="007F2BAE"/>
    <w:pPr>
      <w:spacing w:before="0" w:after="0"/>
    </w:pPr>
    <w:rPr>
      <w:rFonts w:ascii="Times New Roman" w:hAnsi="Times New Roman"/>
      <w:color w:val="999999"/>
    </w:rPr>
  </w:style>
  <w:style w:type="paragraph" w:customStyle="1" w:styleId="Spacer">
    <w:name w:val="Spacer"/>
    <w:basedOn w:val="Normal"/>
    <w:rsid w:val="007F2BAE"/>
    <w:rPr>
      <w:sz w:val="2"/>
      <w:szCs w:val="2"/>
    </w:rPr>
  </w:style>
  <w:style w:type="character" w:customStyle="1" w:styleId="Small">
    <w:name w:val="Small"/>
    <w:basedOn w:val="DefaultParagraphFont"/>
    <w:rsid w:val="007F2BAE"/>
    <w:rPr>
      <w:sz w:val="16"/>
    </w:rPr>
  </w:style>
  <w:style w:type="paragraph" w:customStyle="1" w:styleId="WideTable">
    <w:name w:val="Wide Table"/>
    <w:basedOn w:val="Normal"/>
    <w:rsid w:val="007F2BAE"/>
    <w:pPr>
      <w:ind w:left="-1418"/>
    </w:pPr>
    <w:rPr>
      <w:sz w:val="2"/>
      <w:szCs w:val="2"/>
    </w:rPr>
  </w:style>
  <w:style w:type="character" w:styleId="PageNumber">
    <w:name w:val="page number"/>
    <w:basedOn w:val="DefaultParagraphFont"/>
    <w:rsid w:val="007F2BAE"/>
  </w:style>
  <w:style w:type="paragraph" w:styleId="Quote">
    <w:name w:val="Quote"/>
    <w:basedOn w:val="Heading1"/>
    <w:link w:val="QuoteChar"/>
    <w:qFormat/>
    <w:rsid w:val="007F2BAE"/>
    <w:rPr>
      <w:b w:val="0"/>
      <w:sz w:val="72"/>
      <w:szCs w:val="72"/>
      <w:lang w:val="en-NZ"/>
    </w:rPr>
  </w:style>
  <w:style w:type="character" w:customStyle="1" w:styleId="QuoteChar">
    <w:name w:val="Quote Char"/>
    <w:basedOn w:val="DefaultParagraphFont"/>
    <w:link w:val="Quote"/>
    <w:rsid w:val="007F2B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2BAE"/>
    <w:pPr>
      <w:pageBreakBefore/>
    </w:pPr>
  </w:style>
  <w:style w:type="paragraph" w:customStyle="1" w:styleId="Border">
    <w:name w:val="Border"/>
    <w:basedOn w:val="Normal"/>
    <w:qFormat/>
    <w:rsid w:val="007F2B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2BAE"/>
    <w:rPr>
      <w:b/>
      <w:bCs/>
      <w:i/>
      <w:iCs/>
      <w:color w:val="auto"/>
    </w:rPr>
  </w:style>
  <w:style w:type="paragraph" w:styleId="IntenseQuote">
    <w:name w:val="Intense Quote"/>
    <w:basedOn w:val="Normal"/>
    <w:next w:val="Normal"/>
    <w:link w:val="IntenseQuoteChar"/>
    <w:uiPriority w:val="30"/>
    <w:qFormat/>
    <w:rsid w:val="007F2B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2B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2BAE"/>
    <w:rPr>
      <w:smallCaps/>
      <w:color w:val="auto"/>
      <w:u w:val="single"/>
    </w:rPr>
  </w:style>
  <w:style w:type="character" w:styleId="IntenseReference">
    <w:name w:val="Intense Reference"/>
    <w:basedOn w:val="DefaultParagraphFont"/>
    <w:uiPriority w:val="32"/>
    <w:qFormat/>
    <w:rsid w:val="007F2BAE"/>
    <w:rPr>
      <w:b/>
      <w:bCs/>
      <w:smallCaps/>
      <w:color w:val="auto"/>
      <w:spacing w:val="5"/>
      <w:u w:val="single"/>
    </w:rPr>
  </w:style>
  <w:style w:type="paragraph" w:customStyle="1" w:styleId="2ColumnHeading">
    <w:name w:val="2Column Heading"/>
    <w:basedOn w:val="BodyText"/>
    <w:qFormat/>
    <w:rsid w:val="007F2BAE"/>
    <w:pPr>
      <w:spacing w:after="60"/>
      <w:ind w:left="-2268"/>
    </w:pPr>
    <w:rPr>
      <w:b/>
    </w:rPr>
  </w:style>
  <w:style w:type="paragraph" w:customStyle="1" w:styleId="Heading1TOC">
    <w:name w:val="Heading1 TOC"/>
    <w:basedOn w:val="Normal"/>
    <w:qFormat/>
    <w:rsid w:val="007F2BAE"/>
    <w:pPr>
      <w:spacing w:before="240" w:after="120"/>
    </w:pPr>
    <w:rPr>
      <w:rFonts w:ascii="Times New Roman" w:hAnsi="Times New Roman"/>
      <w:b/>
      <w:sz w:val="32"/>
    </w:rPr>
  </w:style>
  <w:style w:type="paragraph" w:customStyle="1" w:styleId="Heading2TOC">
    <w:name w:val="Heading2 TOC"/>
    <w:basedOn w:val="Normal"/>
    <w:qFormat/>
    <w:rsid w:val="007F2BAE"/>
    <w:pPr>
      <w:spacing w:before="240" w:after="60"/>
    </w:pPr>
    <w:rPr>
      <w:rFonts w:ascii="Times New Roman" w:hAnsi="Times New Roman"/>
      <w:b/>
      <w:sz w:val="28"/>
    </w:rPr>
  </w:style>
  <w:style w:type="character" w:customStyle="1" w:styleId="Underline">
    <w:name w:val="Underline"/>
    <w:basedOn w:val="DefaultParagraphFont"/>
    <w:qFormat/>
    <w:rsid w:val="007F2BAE"/>
    <w:rPr>
      <w:u w:val="single"/>
    </w:rPr>
  </w:style>
  <w:style w:type="character" w:customStyle="1" w:styleId="BoldandItalics">
    <w:name w:val="Bold and Italics"/>
    <w:qFormat/>
    <w:rsid w:val="007F2BAE"/>
    <w:rPr>
      <w:b/>
      <w:i/>
      <w:u w:val="none"/>
    </w:rPr>
  </w:style>
  <w:style w:type="paragraph" w:styleId="BalloonText">
    <w:name w:val="Balloon Text"/>
    <w:basedOn w:val="Normal"/>
    <w:link w:val="BalloonTextChar"/>
    <w:rsid w:val="007F2BAE"/>
    <w:rPr>
      <w:rFonts w:ascii="Tahoma" w:hAnsi="Tahoma" w:cs="Tahoma"/>
      <w:sz w:val="16"/>
      <w:szCs w:val="16"/>
    </w:rPr>
  </w:style>
  <w:style w:type="character" w:customStyle="1" w:styleId="BalloonTextChar">
    <w:name w:val="Balloon Text Char"/>
    <w:basedOn w:val="DefaultParagraphFont"/>
    <w:link w:val="BalloonText"/>
    <w:rsid w:val="007F2B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2B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2B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2BAE"/>
    <w:rPr>
      <w:b/>
      <w:color w:val="660033"/>
      <w:spacing w:val="0"/>
    </w:rPr>
  </w:style>
  <w:style w:type="paragraph" w:customStyle="1" w:styleId="Nameditemlist">
    <w:name w:val="Named item list"/>
    <w:basedOn w:val="BodyText"/>
    <w:qFormat/>
    <w:rsid w:val="007F2BAE"/>
    <w:pPr>
      <w:tabs>
        <w:tab w:val="left" w:pos="2835"/>
      </w:tabs>
      <w:ind w:left="2835" w:hanging="2835"/>
    </w:pPr>
  </w:style>
  <w:style w:type="paragraph" w:customStyle="1" w:styleId="BodyTextnopadding">
    <w:name w:val="Body Text no padding"/>
    <w:basedOn w:val="BodyText"/>
    <w:qFormat/>
    <w:rsid w:val="007F2BAE"/>
    <w:pPr>
      <w:spacing w:before="0" w:after="0"/>
    </w:pPr>
  </w:style>
  <w:style w:type="paragraph" w:customStyle="1" w:styleId="BodyTextBold">
    <w:name w:val="Body Text Bold"/>
    <w:basedOn w:val="BodyText"/>
    <w:qFormat/>
    <w:rsid w:val="007F2BAE"/>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1556</Words>
  <Characters>10053</Characters>
  <Application>Microsoft Office Word</Application>
  <DocSecurity>0</DocSecurity>
  <Lines>418</Lines>
  <Paragraphs>252</Paragraphs>
  <ScaleCrop>false</ScaleCrop>
  <Company>Author-it Software Corporation Ltd.</Company>
  <LinksUpToDate>false</LinksUpToDate>
  <CharactersWithSpaces>11357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MEM09213A Produce schematic drawings for hydraulic and pneumatic fluid power 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2021-12-01T10:25:00Z</dcterms:created>
  <dcterms:modified xsi:type="dcterms:W3CDTF">2021-12-01T10:25:00Z</dcterms:modified>
</cp:coreProperties>
</file>