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3BEF" w:rsidP="00703BEF">
      <w:pPr>
        <w:pStyle w:val="Title"/>
      </w:pPr>
      <w:bookmarkStart w:id="0" w:name="_GoBack"/>
      <w:bookmarkEnd w:id="0"/>
      <w:r>
        <w:fldChar w:fldCharType="begin"/>
      </w:r>
      <w:r>
        <w:instrText xml:space="preserve"> TITLE   \* MERGEFORMAT </w:instrText>
      </w:r>
      <w:r>
        <w:fldChar w:fldCharType="separate"/>
      </w:r>
      <w:r>
        <w:t>MEM09208A Detail fasteners and locking devices in mechanical drawings</w:t>
      </w:r>
      <w:r>
        <w:fldChar w:fldCharType="end"/>
      </w:r>
    </w:p>
    <w:p w:rsidR="00703BEF" w:rsidP="00703BEF">
      <w:pPr>
        <w:pStyle w:val="Version"/>
        <w:sectPr w:rsidSect="00341C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C48" w:rsidP="00341C48">
      <w:pPr>
        <w:pStyle w:val="SuperHeading"/>
      </w:pPr>
      <w:r w:rsidRPr="00341C48">
        <w:t>MEM09208A Detail fasteners and locking devices in mechanical drawings</w:t>
      </w:r>
    </w:p>
    <w:p w:rsidR="00000000" w:rsidRPr="00341C48" w:rsidP="00341C48">
      <w:pPr>
        <w:pStyle w:val="Heading1"/>
      </w:pPr>
      <w:bookmarkStart w:id="1" w:name="O_476792"/>
      <w:bookmarkEnd w:id="1"/>
      <w:r w:rsidRPr="00341C48">
        <w:t>Modification History</w:t>
      </w:r>
    </w:p>
    <w:p w:rsidR="00000000" w:rsidRPr="00341C48" w:rsidP="00341C48">
      <w:pPr>
        <w:pStyle w:val="BodyText"/>
      </w:pPr>
      <w:r w:rsidRPr="00341C48">
        <w:t>Release 1 - New unit of competency</w:t>
      </w:r>
    </w:p>
    <w:p w:rsidR="00000000" w:rsidRPr="00341C48" w:rsidP="00341C48">
      <w:pPr>
        <w:pStyle w:val="AllowPageBreak"/>
      </w:pPr>
    </w:p>
    <w:p w:rsidR="00000000" w:rsidRPr="00341C48" w:rsidP="00341C48">
      <w:pPr>
        <w:pStyle w:val="Heading1"/>
      </w:pPr>
      <w:bookmarkStart w:id="2" w:name="O_476793"/>
      <w:bookmarkEnd w:id="2"/>
      <w:r w:rsidRPr="00341C48">
        <w:t>Unit Descriptor</w:t>
      </w:r>
    </w:p>
    <w:p w:rsidR="00000000" w:rsidRPr="00341C48" w:rsidP="00341C48">
      <w:pPr>
        <w:pStyle w:val="BodyText"/>
      </w:pPr>
      <w:r w:rsidRPr="00341C48">
        <w:t>This unit of competency covers the skills and knowledge required to pro</w:t>
      </w:r>
      <w:r w:rsidRPr="00341C48">
        <w:t>duce detailed engineering drawings containing fastening and locking devices.</w:t>
      </w:r>
    </w:p>
    <w:p w:rsidR="00000000" w:rsidRPr="00341C48" w:rsidP="00341C48">
      <w:pPr>
        <w:pStyle w:val="AllowPageBreak"/>
      </w:pPr>
    </w:p>
    <w:p w:rsidR="00000000" w:rsidRPr="00341C48" w:rsidP="00341C48">
      <w:pPr>
        <w:pStyle w:val="Heading1"/>
      </w:pPr>
      <w:bookmarkStart w:id="3" w:name="O_476794"/>
      <w:bookmarkEnd w:id="3"/>
      <w:r w:rsidRPr="00341C48">
        <w:t>Application of the Unit</w:t>
      </w:r>
    </w:p>
    <w:p w:rsidR="00000000" w:rsidRPr="00341C48" w:rsidP="00341C48">
      <w:pPr>
        <w:pStyle w:val="BodyText"/>
      </w:pPr>
      <w:r w:rsidRPr="00341C48">
        <w:t>This unit is suitable for those working within a drafting work environment and can be applied across all engineering disciplines. Drawings</w:t>
      </w:r>
      <w:r w:rsidRPr="00341C48">
        <w:t xml:space="preserve"> will usually be carried out with the use of computer-aided design (CAD) systems but may also be done manually. Drawings are produced to Australian Standard (AS) 1100.101–1992 Technical drawing – General principles, from predetermined critical dimensions a</w:t>
      </w:r>
      <w:r w:rsidRPr="00341C48">
        <w:t xml:space="preserve">nd specifications. </w:t>
      </w:r>
    </w:p>
    <w:p w:rsidR="00000000" w:rsidRPr="00341C48" w:rsidP="00341C48">
      <w:pPr>
        <w:pStyle w:val="BodyText"/>
      </w:pPr>
      <w:r w:rsidRPr="00341C48">
        <w:t>If CAD systems are to be used, the unit MEM30031A Operate computer-aided design (CAD) system to produce basic drawing elements, should also be selected.</w:t>
      </w:r>
    </w:p>
    <w:p w:rsidR="00000000" w:rsidRPr="00341C48" w:rsidP="00341C48">
      <w:pPr>
        <w:pStyle w:val="AllowPageBreak"/>
      </w:pPr>
    </w:p>
    <w:p w:rsidR="00000000" w:rsidRPr="00341C48" w:rsidP="00341C48">
      <w:pPr>
        <w:pStyle w:val="Heading1"/>
      </w:pPr>
      <w:bookmarkStart w:id="4" w:name="O_476795"/>
      <w:bookmarkEnd w:id="4"/>
      <w:r w:rsidRPr="00341C48">
        <w:t>Licensing/Regulatory Information</w:t>
      </w:r>
    </w:p>
    <w:p w:rsidR="00000000" w:rsidRPr="00341C48" w:rsidP="00341C48">
      <w:pPr>
        <w:pStyle w:val="BodyText"/>
      </w:pPr>
      <w:r w:rsidRPr="00341C48">
        <w:t>No licensing, legislative, regula</w:t>
      </w:r>
      <w:r w:rsidRPr="00341C48">
        <w:t>tory or certification requirements apply to this unit at the time of publication.</w:t>
      </w:r>
    </w:p>
    <w:p w:rsidR="00000000" w:rsidRPr="00341C48" w:rsidP="00341C48">
      <w:pPr>
        <w:pStyle w:val="AllowPageBreak"/>
      </w:pPr>
    </w:p>
    <w:p w:rsidR="00000000" w:rsidRPr="00341C48" w:rsidP="00341C48">
      <w:pPr>
        <w:pStyle w:val="Heading1"/>
      </w:pPr>
      <w:bookmarkStart w:id="5" w:name="O_476796"/>
      <w:bookmarkEnd w:id="5"/>
      <w:r w:rsidRPr="00341C48">
        <w:t>Pre-Requisites</w:t>
      </w:r>
    </w:p>
    <w:tbl>
      <w:tblPr>
        <w:tblW w:w="0" w:type="auto"/>
        <w:tblLayout w:type="fixed"/>
        <w:tblCellMar>
          <w:left w:w="62" w:type="dxa"/>
          <w:right w:w="62" w:type="dxa"/>
        </w:tblCellMar>
        <w:tblLook w:val="0000"/>
      </w:tblPr>
      <w:tblGrid>
        <w:gridCol w:w="2004"/>
        <w:gridCol w:w="7068"/>
      </w:tblGrid>
      <w:tr w:rsidTr="00341C48">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MEM09002B</w:t>
            </w:r>
          </w:p>
        </w:tc>
        <w:tc>
          <w:tcPr>
            <w:tcW w:w="7068"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Interpret technical drawing</w:t>
            </w:r>
          </w:p>
        </w:tc>
      </w:tr>
      <w:tr w:rsidTr="00341C48">
        <w:tblPrEx>
          <w:tblW w:w="0" w:type="auto"/>
          <w:tblLayout w:type="fixed"/>
          <w:tblCellMar>
            <w:left w:w="62" w:type="dxa"/>
            <w:right w:w="62" w:type="dxa"/>
          </w:tblCellMar>
          <w:tblLook w:val="0000"/>
        </w:tblPrEx>
        <w:tc>
          <w:tcPr>
            <w:tcW w:w="2004"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MEM09204A</w:t>
            </w:r>
          </w:p>
        </w:tc>
        <w:tc>
          <w:tcPr>
            <w:tcW w:w="7068" w:type="dxa"/>
            <w:tcBorders>
              <w:top w:val="nil"/>
              <w:left w:val="nil"/>
              <w:bottom w:val="nil"/>
              <w:right w:val="nil"/>
            </w:tcBorders>
            <w:tcMar>
              <w:top w:w="0" w:type="dxa"/>
              <w:left w:w="62" w:type="dxa"/>
              <w:bottom w:w="0" w:type="dxa"/>
              <w:right w:w="62" w:type="dxa"/>
            </w:tcMar>
          </w:tcPr>
          <w:p w:rsidR="00000000" w:rsidRPr="00341C48" w:rsidP="00341C48">
            <w:pPr>
              <w:pStyle w:val="BodyText"/>
            </w:pPr>
            <w:r w:rsidRPr="00341C48">
              <w:t>Produce basic engineering detail drawings</w:t>
            </w:r>
          </w:p>
        </w:tc>
      </w:tr>
    </w:tbl>
    <w:p w:rsidR="00000000" w:rsidRPr="00341C48" w:rsidP="00341C48">
      <w:pPr>
        <w:pStyle w:val="BodyText"/>
      </w:pPr>
    </w:p>
    <w:p w:rsidR="00000000" w:rsidRPr="00341C48" w:rsidP="00341C48">
      <w:pPr>
        <w:pStyle w:val="AllowPageBreak"/>
      </w:pPr>
    </w:p>
    <w:p w:rsidR="00000000" w:rsidRPr="00341C48" w:rsidP="00341C48">
      <w:pPr>
        <w:pStyle w:val="Heading1"/>
      </w:pPr>
      <w:bookmarkStart w:id="6" w:name="O_476797"/>
      <w:bookmarkEnd w:id="6"/>
      <w:r w:rsidRPr="00341C48">
        <w:t>Employability Skills Information</w:t>
      </w:r>
    </w:p>
    <w:p w:rsidR="00000000" w:rsidRPr="00341C48" w:rsidP="00341C48">
      <w:pPr>
        <w:pStyle w:val="BodyText"/>
      </w:pPr>
      <w:r w:rsidRPr="00341C48">
        <w:t>This unit contains employability skills</w:t>
      </w:r>
    </w:p>
    <w:p w:rsidR="00000000" w:rsidRPr="00341C48" w:rsidP="00341C48">
      <w:pPr>
        <w:pStyle w:val="AllowPageBreak"/>
      </w:pPr>
    </w:p>
    <w:p w:rsidR="00000000" w:rsidRPr="00341C48" w:rsidP="00341C48">
      <w:pPr>
        <w:pStyle w:val="Heading1"/>
      </w:pPr>
      <w:bookmarkStart w:id="7" w:name="O_476798"/>
      <w:bookmarkEnd w:id="7"/>
      <w:r w:rsidRPr="00341C48">
        <w:t>Elements and Performance Criteria Pre-Content</w:t>
      </w:r>
    </w:p>
    <w:tbl>
      <w:tblPr>
        <w:tblW w:w="0" w:type="auto"/>
        <w:tblLayout w:type="fixed"/>
        <w:tblCellMar>
          <w:left w:w="62" w:type="dxa"/>
          <w:right w:w="62" w:type="dxa"/>
        </w:tblCellMar>
        <w:tblLook w:val="0000"/>
      </w:tblPr>
      <w:tblGrid>
        <w:gridCol w:w="2640"/>
        <w:gridCol w:w="6380"/>
      </w:tblGrid>
      <w:tr w:rsidTr="00341C4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341C48" w:rsidP="00341C48">
            <w:pPr>
              <w:pStyle w:val="BodyText"/>
            </w:pPr>
            <w:r w:rsidRPr="00341C48">
              <w:t>Performance criteria describe the performance needed to demonstrate achievement of the</w:t>
            </w:r>
            <w:r w:rsidRPr="00341C48">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341C48" w:rsidP="00341C48">
      <w:pPr>
        <w:pStyle w:val="BodyText"/>
      </w:pPr>
    </w:p>
    <w:p w:rsidR="00000000" w:rsidRPr="00341C48" w:rsidP="00341C48">
      <w:pPr>
        <w:pStyle w:val="AllowPageBreak"/>
      </w:pPr>
    </w:p>
    <w:p w:rsidR="00000000" w:rsidRPr="00341C48" w:rsidP="00341C48">
      <w:pPr>
        <w:pStyle w:val="Heading1"/>
      </w:pPr>
      <w:bookmarkStart w:id="8" w:name="O_476799"/>
      <w:bookmarkEnd w:id="8"/>
      <w:r w:rsidRPr="00341C48">
        <w:t>Elements and Performance Criteria</w:t>
      </w:r>
    </w:p>
    <w:tbl>
      <w:tblPr>
        <w:tblW w:w="0" w:type="auto"/>
        <w:tblLayout w:type="fixed"/>
        <w:tblCellMar>
          <w:left w:w="62" w:type="dxa"/>
          <w:right w:w="62" w:type="dxa"/>
        </w:tblCellMar>
        <w:tblLook w:val="0000"/>
      </w:tblPr>
      <w:tblGrid>
        <w:gridCol w:w="678"/>
        <w:gridCol w:w="1962"/>
        <w:gridCol w:w="770"/>
        <w:gridCol w:w="5770"/>
      </w:tblGrid>
      <w:tr w:rsidTr="00341C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1</w:t>
            </w:r>
          </w:p>
        </w:tc>
        <w:tc>
          <w:tcPr>
            <w:tcW w:w="1962" w:type="dxa"/>
            <w:vMerge w:val="restart"/>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 xml:space="preserve">Determine drawing requirements </w:t>
            </w:r>
          </w:p>
        </w:tc>
        <w:tc>
          <w:tcPr>
            <w:tcW w:w="770"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1.1</w:t>
            </w:r>
          </w:p>
        </w:tc>
        <w:tc>
          <w:tcPr>
            <w:tcW w:w="5770"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Check purpose, scope and information requirements for drawing</w:t>
            </w:r>
          </w:p>
        </w:tc>
      </w:tr>
      <w:tr w:rsidTr="00341C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1.2</w:t>
            </w:r>
          </w:p>
        </w:tc>
        <w:tc>
          <w:tcPr>
            <w:tcW w:w="5770"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Interpret available information relevant to project and work requirements, and identify and address further informa</w:t>
            </w:r>
            <w:r w:rsidRPr="00341C48">
              <w:t>tion needs</w:t>
            </w:r>
          </w:p>
        </w:tc>
      </w:tr>
      <w:tr w:rsidTr="00341C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1.3</w:t>
            </w:r>
          </w:p>
        </w:tc>
        <w:tc>
          <w:tcPr>
            <w:tcW w:w="5770"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Identify and prepare equipment required to complete work</w:t>
            </w:r>
          </w:p>
        </w:tc>
      </w:tr>
      <w:tr w:rsidTr="00341C4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1.4</w:t>
            </w:r>
          </w:p>
        </w:tc>
        <w:tc>
          <w:tcPr>
            <w:tcW w:w="5770" w:type="dxa"/>
            <w:tcBorders>
              <w:top w:val="nil"/>
              <w:left w:val="nil"/>
              <w:bottom w:val="nil"/>
              <w:right w:val="nil"/>
            </w:tcBorders>
            <w:tcMar>
              <w:top w:w="0" w:type="dxa"/>
              <w:left w:w="62" w:type="dxa"/>
              <w:bottom w:w="0" w:type="dxa"/>
              <w:right w:w="62" w:type="dxa"/>
            </w:tcMar>
          </w:tcPr>
          <w:p w:rsidR="00000000" w:rsidRPr="00341C48" w:rsidP="00341C48">
            <w:pPr>
              <w:pStyle w:val="BodyText"/>
            </w:pPr>
            <w:r w:rsidRPr="00341C48">
              <w:t>Identify and access organisational files, templates and symbols as required for work</w:t>
            </w:r>
          </w:p>
        </w:tc>
      </w:tr>
    </w:tbl>
    <w:p w:rsidR="00000000" w:rsidRPr="00341C48" w:rsidP="00341C48">
      <w:pPr>
        <w:pStyle w:val="BodyText"/>
      </w:pPr>
    </w:p>
    <w:tbl>
      <w:tblPr>
        <w:tblW w:w="0" w:type="auto"/>
        <w:tblLayout w:type="fixed"/>
        <w:tblCellMar>
          <w:left w:w="62" w:type="dxa"/>
          <w:right w:w="62" w:type="dxa"/>
        </w:tblCellMar>
        <w:tblLook w:val="0000"/>
      </w:tblPr>
      <w:tblGrid>
        <w:gridCol w:w="689"/>
        <w:gridCol w:w="1993"/>
        <w:gridCol w:w="782"/>
        <w:gridCol w:w="5698"/>
      </w:tblGrid>
      <w:tr w:rsidTr="00341C48">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2</w:t>
            </w:r>
          </w:p>
        </w:tc>
        <w:tc>
          <w:tcPr>
            <w:tcW w:w="1993" w:type="dxa"/>
            <w:vMerge w:val="restart"/>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Identify system requirements</w:t>
            </w:r>
          </w:p>
        </w:tc>
        <w:tc>
          <w:tcPr>
            <w:tcW w:w="782"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2.1</w:t>
            </w:r>
          </w:p>
        </w:tc>
        <w:tc>
          <w:tcPr>
            <w:tcW w:w="5698"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Access catalogues, tables, sta</w:t>
            </w:r>
            <w:r w:rsidRPr="00341C48">
              <w:t>ndards and specifications to determine required components</w:t>
            </w:r>
          </w:p>
        </w:tc>
      </w:tr>
      <w:tr w:rsidTr="00341C48">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2.2</w:t>
            </w:r>
          </w:p>
        </w:tc>
        <w:tc>
          <w:tcPr>
            <w:tcW w:w="5698"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Identify types of fasteners, their features, uses and thread types</w:t>
            </w:r>
          </w:p>
        </w:tc>
      </w:tr>
      <w:tr w:rsidTr="00341C48">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2.3</w:t>
            </w:r>
          </w:p>
        </w:tc>
        <w:tc>
          <w:tcPr>
            <w:tcW w:w="5698"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Identify mechanical location and locking devices, their features, uses and thread types</w:t>
            </w:r>
          </w:p>
        </w:tc>
      </w:tr>
      <w:tr w:rsidTr="00341C48">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2.4</w:t>
            </w:r>
          </w:p>
        </w:tc>
        <w:tc>
          <w:tcPr>
            <w:tcW w:w="5698" w:type="dxa"/>
            <w:tcBorders>
              <w:top w:val="nil"/>
              <w:left w:val="nil"/>
              <w:bottom w:val="nil"/>
              <w:right w:val="nil"/>
            </w:tcBorders>
            <w:tcMar>
              <w:top w:w="0" w:type="dxa"/>
              <w:left w:w="62" w:type="dxa"/>
              <w:bottom w:w="0" w:type="dxa"/>
              <w:right w:w="62" w:type="dxa"/>
            </w:tcMar>
          </w:tcPr>
          <w:p w:rsidR="00000000" w:rsidRPr="00341C48" w:rsidP="00341C48">
            <w:pPr>
              <w:pStyle w:val="BodyText"/>
            </w:pPr>
            <w:r w:rsidRPr="00341C48">
              <w:t>Identify and apply relevant codes, standards and symbols used for components and methods used to locate on drawings</w:t>
            </w:r>
          </w:p>
        </w:tc>
      </w:tr>
    </w:tbl>
    <w:p w:rsidR="00000000" w:rsidRPr="00341C48" w:rsidP="00341C48">
      <w:pPr>
        <w:pStyle w:val="BodyText"/>
      </w:pPr>
    </w:p>
    <w:tbl>
      <w:tblPr>
        <w:tblW w:w="0" w:type="auto"/>
        <w:tblLayout w:type="fixed"/>
        <w:tblCellMar>
          <w:left w:w="62" w:type="dxa"/>
          <w:right w:w="62" w:type="dxa"/>
        </w:tblCellMar>
        <w:tblLook w:val="0000"/>
      </w:tblPr>
      <w:tblGrid>
        <w:gridCol w:w="689"/>
        <w:gridCol w:w="1993"/>
        <w:gridCol w:w="782"/>
        <w:gridCol w:w="5698"/>
      </w:tblGrid>
      <w:tr w:rsidTr="00341C48">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3</w:t>
            </w:r>
          </w:p>
        </w:tc>
        <w:tc>
          <w:tcPr>
            <w:tcW w:w="1993" w:type="dxa"/>
            <w:vMerge w:val="restart"/>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Prepare detail drawing</w:t>
            </w:r>
          </w:p>
        </w:tc>
        <w:tc>
          <w:tcPr>
            <w:tcW w:w="782"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3.1</w:t>
            </w:r>
          </w:p>
        </w:tc>
        <w:tc>
          <w:tcPr>
            <w:tcW w:w="5698"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Lay out drawing in accordance with the sketches and specifications</w:t>
            </w:r>
          </w:p>
        </w:tc>
      </w:tr>
      <w:tr w:rsidTr="00341C48">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3.2</w:t>
            </w:r>
          </w:p>
        </w:tc>
        <w:tc>
          <w:tcPr>
            <w:tcW w:w="5698"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Apply line work using a range of different line types and media in accordance with standard industry drawing practice</w:t>
            </w:r>
          </w:p>
        </w:tc>
      </w:tr>
      <w:tr w:rsidTr="00341C48">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3.3</w:t>
            </w:r>
          </w:p>
        </w:tc>
        <w:tc>
          <w:tcPr>
            <w:tcW w:w="5698"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Produce detail and assembly drawings containing engineering fasteners and location devices</w:t>
            </w:r>
          </w:p>
        </w:tc>
      </w:tr>
      <w:tr w:rsidTr="00341C48">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3.4</w:t>
            </w:r>
          </w:p>
        </w:tc>
        <w:tc>
          <w:tcPr>
            <w:tcW w:w="5698"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Ensure drawing accurately reflects specifications, is presented according to organisational requirements and contains all relevant information, including full notation and dimensioning</w:t>
            </w:r>
          </w:p>
        </w:tc>
      </w:tr>
      <w:tr w:rsidTr="00341C48">
        <w:tblPrEx>
          <w:tblW w:w="0" w:type="auto"/>
          <w:tblLayout w:type="fixed"/>
          <w:tblCellMar>
            <w:left w:w="62" w:type="dxa"/>
            <w:right w:w="62" w:type="dxa"/>
          </w:tblCellMar>
          <w:tblLook w:val="0000"/>
        </w:tblPrEx>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3.5</w:t>
            </w:r>
          </w:p>
        </w:tc>
        <w:tc>
          <w:tcPr>
            <w:tcW w:w="5698" w:type="dxa"/>
            <w:tcBorders>
              <w:top w:val="nil"/>
              <w:left w:val="nil"/>
              <w:bottom w:val="nil"/>
              <w:right w:val="nil"/>
            </w:tcBorders>
            <w:tcMar>
              <w:top w:w="0" w:type="dxa"/>
              <w:left w:w="62" w:type="dxa"/>
              <w:bottom w:w="0" w:type="dxa"/>
              <w:right w:w="62" w:type="dxa"/>
            </w:tcMar>
          </w:tcPr>
          <w:p w:rsidR="00000000" w:rsidRPr="00341C48" w:rsidP="00341C48">
            <w:pPr>
              <w:pStyle w:val="BodyText"/>
            </w:pPr>
            <w:r w:rsidRPr="00341C48">
              <w:t>Apply workplace occupational health and safety (OHS) and environ</w:t>
            </w:r>
            <w:r w:rsidRPr="00341C48">
              <w:t>mental procedures</w:t>
            </w:r>
          </w:p>
        </w:tc>
      </w:tr>
    </w:tbl>
    <w:p w:rsidR="00000000" w:rsidRPr="00341C48" w:rsidP="00341C48">
      <w:pPr>
        <w:pStyle w:val="BodyText"/>
      </w:pPr>
    </w:p>
    <w:tbl>
      <w:tblPr>
        <w:tblW w:w="0" w:type="auto"/>
        <w:tblLayout w:type="fixed"/>
        <w:tblCellMar>
          <w:left w:w="62" w:type="dxa"/>
          <w:right w:w="62" w:type="dxa"/>
        </w:tblCellMar>
        <w:tblLook w:val="0000"/>
      </w:tblPr>
      <w:tblGrid>
        <w:gridCol w:w="689"/>
        <w:gridCol w:w="1993"/>
        <w:gridCol w:w="782"/>
        <w:gridCol w:w="5698"/>
      </w:tblGrid>
      <w:tr w:rsidTr="00341C48">
        <w:tblPrEx>
          <w:tblW w:w="0" w:type="auto"/>
          <w:tblLayout w:type="fixed"/>
          <w:tblCellMar>
            <w:left w:w="62" w:type="dxa"/>
            <w:right w:w="62" w:type="dxa"/>
          </w:tblCellMar>
          <w:tblLook w:val="0000"/>
        </w:tblPrEx>
        <w:trPr>
          <w:trHeight w:val="77"/>
        </w:trPr>
        <w:tc>
          <w:tcPr>
            <w:tcW w:w="689"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4</w:t>
            </w:r>
          </w:p>
        </w:tc>
        <w:tc>
          <w:tcPr>
            <w:tcW w:w="1993" w:type="dxa"/>
            <w:vMerge w:val="restart"/>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Document and store drawings</w:t>
            </w:r>
          </w:p>
        </w:tc>
        <w:tc>
          <w:tcPr>
            <w:tcW w:w="782"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4.1</w:t>
            </w:r>
          </w:p>
        </w:tc>
        <w:tc>
          <w:tcPr>
            <w:tcW w:w="5698"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Document drawings and associated technical information in accordance with project requirements and organisational procedures</w:t>
            </w:r>
          </w:p>
        </w:tc>
      </w:tr>
      <w:tr w:rsidTr="00341C48">
        <w:tblPrEx>
          <w:tblW w:w="0" w:type="auto"/>
          <w:tblLayout w:type="fixed"/>
          <w:tblCellMar>
            <w:left w:w="62" w:type="dxa"/>
            <w:right w:w="62" w:type="dxa"/>
          </w:tblCellMar>
          <w:tblLook w:val="0000"/>
        </w:tblPrEx>
        <w:trPr>
          <w:trHeight w:val="307"/>
        </w:trPr>
        <w:tc>
          <w:tcPr>
            <w:tcW w:w="68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82"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t>4.2</w:t>
            </w:r>
          </w:p>
        </w:tc>
        <w:tc>
          <w:tcPr>
            <w:tcW w:w="5698" w:type="dxa"/>
            <w:tcBorders>
              <w:top w:val="nil"/>
              <w:left w:val="nil"/>
              <w:bottom w:val="nil"/>
              <w:right w:val="nil"/>
            </w:tcBorders>
            <w:tcMar>
              <w:top w:w="0" w:type="dxa"/>
              <w:left w:w="62" w:type="dxa"/>
              <w:bottom w:w="0" w:type="dxa"/>
              <w:right w:w="62" w:type="dxa"/>
            </w:tcMar>
          </w:tcPr>
          <w:p w:rsidR="00000000" w:rsidRPr="00341C48" w:rsidP="00341C48">
            <w:pPr>
              <w:pStyle w:val="BodyText"/>
            </w:pPr>
            <w:r w:rsidRPr="00341C48">
              <w:t>Store drawings according to organisational procedures</w:t>
            </w:r>
          </w:p>
        </w:tc>
      </w:tr>
    </w:tbl>
    <w:p w:rsidR="00000000" w:rsidRPr="00341C48" w:rsidP="00341C48">
      <w:pPr>
        <w:pStyle w:val="BodyText"/>
      </w:pPr>
    </w:p>
    <w:p w:rsidR="00000000" w:rsidRPr="00341C48" w:rsidP="00341C48">
      <w:pPr>
        <w:pStyle w:val="AllowPageBreak"/>
      </w:pPr>
    </w:p>
    <w:p w:rsidR="00000000" w:rsidRPr="00341C48" w:rsidP="00341C48">
      <w:pPr>
        <w:pStyle w:val="Heading1"/>
      </w:pPr>
      <w:bookmarkStart w:id="9" w:name="O_476800"/>
      <w:bookmarkEnd w:id="9"/>
      <w:r w:rsidRPr="00341C48">
        <w:t>Required Skills and Knowledge</w:t>
      </w:r>
    </w:p>
    <w:tbl>
      <w:tblPr>
        <w:tblW w:w="0" w:type="auto"/>
        <w:tblLayout w:type="fixed"/>
        <w:tblCellMar>
          <w:left w:w="62" w:type="dxa"/>
          <w:right w:w="62" w:type="dxa"/>
        </w:tblCellMar>
        <w:tblLook w:val="0000"/>
      </w:tblPr>
      <w:tblGrid>
        <w:gridCol w:w="9106"/>
      </w:tblGrid>
      <w:tr w:rsidTr="00341C48">
        <w:tblPrEx>
          <w:tblW w:w="0" w:type="auto"/>
          <w:tblLayout w:type="fixed"/>
          <w:tblCellMar>
            <w:left w:w="62" w:type="dxa"/>
            <w:right w:w="62" w:type="dxa"/>
          </w:tblCellMar>
          <w:tblLook w:val="0000"/>
        </w:tblPrEx>
        <w:tc>
          <w:tcPr>
            <w:tcW w:w="9106"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rPr>
                <w:rStyle w:val="SpecialBold"/>
              </w:rPr>
              <w:t>Required skills</w:t>
            </w:r>
          </w:p>
        </w:tc>
      </w:tr>
      <w:tr w:rsidTr="00341C48">
        <w:tblPrEx>
          <w:tblW w:w="0" w:type="auto"/>
          <w:tblLayout w:type="fixed"/>
          <w:tblCellMar>
            <w:left w:w="62" w:type="dxa"/>
            <w:right w:w="62" w:type="dxa"/>
          </w:tblCellMar>
          <w:tblLook w:val="0000"/>
        </w:tblPrEx>
        <w:tc>
          <w:tcPr>
            <w:tcW w:w="9106" w:type="dxa"/>
            <w:tcBorders>
              <w:top w:val="nil"/>
              <w:left w:val="nil"/>
              <w:bottom w:val="nil"/>
              <w:right w:val="nil"/>
            </w:tcBorders>
            <w:tcMar>
              <w:top w:w="0" w:type="dxa"/>
              <w:left w:w="62" w:type="dxa"/>
              <w:bottom w:w="0" w:type="dxa"/>
              <w:right w:w="62" w:type="dxa"/>
            </w:tcMar>
          </w:tcPr>
          <w:p w:rsidR="00000000" w:rsidRPr="00341C48" w:rsidP="00341C48">
            <w:pPr>
              <w:pStyle w:val="BodyText"/>
            </w:pPr>
            <w:r w:rsidRPr="00341C48">
              <w:t>Required skills include:</w:t>
            </w:r>
          </w:p>
          <w:p w:rsidR="00000000" w:rsidRPr="00341C48" w:rsidP="00341C48">
            <w:pPr>
              <w:pStyle w:val="ListBullet"/>
            </w:pPr>
            <w:r w:rsidRPr="00341C48">
              <w:t>literacy skills sufficient to read and interpret instructions, relevant codes of practice and specifications for drawing work</w:t>
            </w:r>
          </w:p>
          <w:p w:rsidR="00000000" w:rsidRPr="00341C48" w:rsidP="00341C48">
            <w:pPr>
              <w:pStyle w:val="ListBullet"/>
            </w:pPr>
            <w:r w:rsidRPr="00341C48">
              <w:t>using computer technologies and navigating software</w:t>
            </w:r>
          </w:p>
          <w:p w:rsidR="00000000" w:rsidRPr="00341C48" w:rsidP="00341C48">
            <w:pPr>
              <w:pStyle w:val="ListBullet"/>
            </w:pPr>
            <w:r w:rsidRPr="00341C48">
              <w:t xml:space="preserve">numeracy skills sufficient to interpret technical information and conduct mathematical problem solving as required in the scope of this unit </w:t>
            </w:r>
          </w:p>
          <w:p w:rsidR="00000000" w:rsidRPr="00341C48" w:rsidP="00341C48">
            <w:pPr>
              <w:pStyle w:val="ListBullet"/>
            </w:pPr>
            <w:r w:rsidRPr="00341C48">
              <w:t>using and maintaining drawing equipment</w:t>
            </w:r>
          </w:p>
          <w:p w:rsidR="00000000" w:rsidRPr="00341C48" w:rsidP="00341C48">
            <w:pPr>
              <w:pStyle w:val="ListBullet"/>
            </w:pPr>
            <w:r w:rsidRPr="00341C48">
              <w:t>applying spatial princ</w:t>
            </w:r>
            <w:r w:rsidRPr="00341C48">
              <w:t>iples to achieve scale and proportion</w:t>
            </w:r>
          </w:p>
          <w:p w:rsidR="00000000" w:rsidRPr="00341C48" w:rsidP="00341C48">
            <w:pPr>
              <w:pStyle w:val="ListBullet"/>
            </w:pPr>
            <w:r w:rsidRPr="00341C48">
              <w:t>interpersonal skills to consult with other disciplines</w:t>
            </w:r>
          </w:p>
          <w:p w:rsidR="00000000" w:rsidRPr="00341C48" w:rsidP="00341C48">
            <w:pPr>
              <w:pStyle w:val="ListBullet"/>
            </w:pPr>
            <w:r w:rsidRPr="00341C48">
              <w:t>drafting skills</w:t>
            </w:r>
          </w:p>
          <w:p w:rsidR="00000000" w:rsidRPr="00341C48" w:rsidP="00341C48">
            <w:pPr>
              <w:pStyle w:val="ListBullet"/>
            </w:pPr>
            <w:r w:rsidRPr="00341C48">
              <w:t>applying symbols, schedules and legends to the drawing</w:t>
            </w:r>
          </w:p>
          <w:p w:rsidR="00000000" w:rsidRPr="00341C48" w:rsidP="00341C48">
            <w:pPr>
              <w:pStyle w:val="ListBullet"/>
            </w:pPr>
            <w:r w:rsidRPr="00341C48">
              <w:t>arranging the views in a logical manner and in accordance with AS 1100.101–1992 Technical dr</w:t>
            </w:r>
            <w:r w:rsidRPr="00341C48">
              <w:t>awing – General principles</w:t>
            </w:r>
          </w:p>
          <w:p w:rsidR="00000000" w:rsidRPr="00341C48" w:rsidP="00341C48">
            <w:pPr>
              <w:pStyle w:val="ListBullet"/>
            </w:pPr>
            <w:r w:rsidRPr="00341C48">
              <w:t>correctly using line thickness and construction to identify parts</w:t>
            </w:r>
          </w:p>
          <w:p w:rsidR="00000000" w:rsidRPr="00341C48" w:rsidP="00341C48">
            <w:pPr>
              <w:pStyle w:val="ListBullet"/>
            </w:pPr>
            <w:r w:rsidRPr="00341C48">
              <w:t>using correct method for identifying thread forms on detail and assembly drawings</w:t>
            </w:r>
          </w:p>
          <w:p w:rsidR="00000000" w:rsidRPr="00341C48" w:rsidP="00341C48">
            <w:pPr>
              <w:pStyle w:val="ListBullet"/>
            </w:pPr>
            <w:r w:rsidRPr="00341C48">
              <w:t>using engineering and manufacturer catalogues, tables, standards and specificatio</w:t>
            </w:r>
            <w:r w:rsidRPr="00341C48">
              <w:t>ns</w:t>
            </w:r>
          </w:p>
          <w:p w:rsidR="00000000" w:rsidP="00341C48">
            <w:pPr>
              <w:pStyle w:val="ListBullet"/>
              <w:rPr>
                <w:lang w:val="en-NZ"/>
              </w:rPr>
            </w:pPr>
            <w:r w:rsidRPr="00341C48">
              <w:t>filing drawings according to workplace procedures</w:t>
            </w:r>
          </w:p>
        </w:tc>
      </w:tr>
      <w:tr w:rsidTr="00341C48">
        <w:tblPrEx>
          <w:tblW w:w="0" w:type="auto"/>
          <w:tblLayout w:type="fixed"/>
          <w:tblCellMar>
            <w:left w:w="62" w:type="dxa"/>
            <w:right w:w="62" w:type="dxa"/>
          </w:tblCellMar>
          <w:tblLook w:val="0000"/>
        </w:tblPrEx>
        <w:tc>
          <w:tcPr>
            <w:tcW w:w="9106" w:type="dxa"/>
            <w:tcBorders>
              <w:top w:val="nil"/>
              <w:left w:val="nil"/>
              <w:bottom w:val="nil"/>
              <w:right w:val="nil"/>
            </w:tcBorders>
            <w:tcMar>
              <w:top w:w="0" w:type="dxa"/>
              <w:left w:w="62" w:type="dxa"/>
              <w:bottom w:w="0" w:type="dxa"/>
              <w:right w:w="62" w:type="dxa"/>
            </w:tcMar>
          </w:tcPr>
          <w:p w:rsidR="00000000" w:rsidP="00341C48">
            <w:pPr>
              <w:pStyle w:val="BodyText"/>
              <w:rPr>
                <w:lang w:val="en-NZ"/>
              </w:rPr>
            </w:pPr>
            <w:r w:rsidRPr="00341C48">
              <w:rPr>
                <w:rStyle w:val="SpecialBold"/>
              </w:rPr>
              <w:t>Required knowledge</w:t>
            </w:r>
          </w:p>
        </w:tc>
      </w:tr>
      <w:tr w:rsidTr="00341C48">
        <w:tblPrEx>
          <w:tblW w:w="0" w:type="auto"/>
          <w:tblLayout w:type="fixed"/>
          <w:tblCellMar>
            <w:left w:w="62" w:type="dxa"/>
            <w:right w:w="62" w:type="dxa"/>
          </w:tblCellMar>
          <w:tblLook w:val="0000"/>
        </w:tblPrEx>
        <w:tc>
          <w:tcPr>
            <w:tcW w:w="9106" w:type="dxa"/>
            <w:tcBorders>
              <w:top w:val="nil"/>
              <w:left w:val="nil"/>
              <w:bottom w:val="nil"/>
              <w:right w:val="nil"/>
            </w:tcBorders>
            <w:tcMar>
              <w:top w:w="0" w:type="dxa"/>
              <w:left w:w="62" w:type="dxa"/>
              <w:bottom w:w="0" w:type="dxa"/>
              <w:right w:w="62" w:type="dxa"/>
            </w:tcMar>
          </w:tcPr>
          <w:p w:rsidR="00000000" w:rsidRPr="00341C48" w:rsidP="00341C48">
            <w:pPr>
              <w:pStyle w:val="BodyText"/>
            </w:pPr>
            <w:r w:rsidRPr="00341C48">
              <w:t>Required knowledge includes:</w:t>
            </w:r>
          </w:p>
          <w:p w:rsidR="00000000" w:rsidRPr="00341C48" w:rsidP="00341C48">
            <w:pPr>
              <w:pStyle w:val="ListBullet"/>
            </w:pPr>
            <w:r w:rsidRPr="00341C48">
              <w:t xml:space="preserve">general knowledge of different approaches to drawing </w:t>
            </w:r>
          </w:p>
          <w:p w:rsidR="00000000" w:rsidRPr="00341C48" w:rsidP="00341C48">
            <w:pPr>
              <w:pStyle w:val="ListBullet"/>
            </w:pPr>
            <w:r w:rsidRPr="00341C48">
              <w:t>awareness of copyright and intellectual property issues and legislation in relation to drawing</w:t>
            </w:r>
          </w:p>
          <w:p w:rsidR="00000000" w:rsidRPr="00341C48" w:rsidP="00341C48">
            <w:pPr>
              <w:pStyle w:val="ListBullet"/>
            </w:pPr>
            <w:r w:rsidRPr="00341C48">
              <w:t>environmental and OHS issues associated with the tools and materials used for drawing</w:t>
            </w:r>
          </w:p>
          <w:p w:rsidR="00000000" w:rsidRPr="00341C48" w:rsidP="00341C48">
            <w:pPr>
              <w:pStyle w:val="ListBullet"/>
            </w:pPr>
            <w:r w:rsidRPr="00341C48">
              <w:t>quality assurance procedures</w:t>
            </w:r>
          </w:p>
          <w:p w:rsidR="00000000" w:rsidRPr="00341C48" w:rsidP="00341C48">
            <w:pPr>
              <w:pStyle w:val="ListBullet"/>
            </w:pPr>
            <w:r w:rsidRPr="00341C48">
              <w:t>company standards for CAD</w:t>
            </w:r>
          </w:p>
          <w:p w:rsidR="00000000" w:rsidRPr="00341C48" w:rsidP="00341C48">
            <w:pPr>
              <w:pStyle w:val="ListBullet"/>
            </w:pPr>
            <w:r w:rsidRPr="00341C48">
              <w:t>order of drawing process</w:t>
            </w:r>
          </w:p>
          <w:p w:rsidR="00000000" w:rsidRPr="00341C48" w:rsidP="00341C48">
            <w:pPr>
              <w:pStyle w:val="ListBullet"/>
            </w:pPr>
            <w:r w:rsidRPr="00341C48">
              <w:t>company checking procedures for drawings</w:t>
            </w:r>
          </w:p>
          <w:p w:rsidR="00000000" w:rsidRPr="00341C48" w:rsidP="00341C48">
            <w:pPr>
              <w:pStyle w:val="ListBullet"/>
            </w:pPr>
            <w:r w:rsidRPr="00341C48">
              <w:t xml:space="preserve">layout and presentation </w:t>
            </w:r>
          </w:p>
          <w:p w:rsidR="00000000" w:rsidRPr="00341C48" w:rsidP="00341C48">
            <w:pPr>
              <w:pStyle w:val="ListBullet"/>
            </w:pPr>
            <w:r w:rsidRPr="00341C48">
              <w:t>the standards applicable</w:t>
            </w:r>
            <w:r w:rsidRPr="00341C48">
              <w:t xml:space="preserve"> to the work to be undertaken</w:t>
            </w:r>
          </w:p>
          <w:p w:rsidR="00000000" w:rsidRPr="00341C48" w:rsidP="00341C48">
            <w:pPr>
              <w:pStyle w:val="ListBullet"/>
            </w:pPr>
            <w:r w:rsidRPr="00341C48">
              <w:t>the process of checking the completed drawing</w:t>
            </w:r>
          </w:p>
          <w:p w:rsidR="00000000" w:rsidRPr="00341C48" w:rsidP="00341C48">
            <w:pPr>
              <w:pStyle w:val="ListBullet"/>
            </w:pPr>
            <w:r w:rsidRPr="00341C48">
              <w:t>the process of storing paper drawings and electronic drawing files</w:t>
            </w:r>
          </w:p>
          <w:p w:rsidR="00000000" w:rsidRPr="00341C48" w:rsidP="00341C48">
            <w:pPr>
              <w:pStyle w:val="ListBullet"/>
            </w:pPr>
            <w:r w:rsidRPr="00341C48">
              <w:t xml:space="preserve">the International System of Units (SI) </w:t>
            </w:r>
          </w:p>
          <w:p w:rsidR="00000000" w:rsidRPr="00341C48" w:rsidP="00341C48">
            <w:pPr>
              <w:pStyle w:val="ListBullet"/>
            </w:pPr>
            <w:r w:rsidRPr="00341C48">
              <w:t>the different types of fasteners used in the manufacture of an engineering project</w:t>
            </w:r>
          </w:p>
          <w:p w:rsidR="00000000" w:rsidRPr="00341C48" w:rsidP="00341C48">
            <w:pPr>
              <w:pStyle w:val="ListBullet"/>
            </w:pPr>
            <w:r w:rsidRPr="00341C48">
              <w:t>lubrication components and systems and lubricants</w:t>
            </w:r>
          </w:p>
          <w:p w:rsidR="00000000" w:rsidRPr="00341C48" w:rsidP="00341C48">
            <w:pPr>
              <w:pStyle w:val="ListBullet"/>
            </w:pPr>
            <w:r w:rsidRPr="00341C48">
              <w:t>terminology associated with the preparation of mechanical drawings</w:t>
            </w:r>
          </w:p>
          <w:p w:rsidR="00000000" w:rsidRPr="00341C48" w:rsidP="00341C48">
            <w:pPr>
              <w:pStyle w:val="ListBullet"/>
            </w:pPr>
            <w:r w:rsidRPr="00341C48">
              <w:t>different types of thread forms, types and sizes</w:t>
            </w:r>
          </w:p>
          <w:p w:rsidR="00000000" w:rsidRPr="00341C48" w:rsidP="00341C48">
            <w:pPr>
              <w:pStyle w:val="ListBullet"/>
            </w:pPr>
            <w:r w:rsidRPr="00341C48">
              <w:t>types o</w:t>
            </w:r>
            <w:r w:rsidRPr="00341C48">
              <w:t>f nuts and uses for locking purposes</w:t>
            </w:r>
          </w:p>
          <w:p w:rsidR="00000000" w:rsidRPr="00341C48" w:rsidP="00341C48">
            <w:pPr>
              <w:pStyle w:val="ListBullet"/>
            </w:pPr>
            <w:r w:rsidRPr="00341C48">
              <w:t>manufacturing processes required to create a drilled and tapped hole and a threaded feature</w:t>
            </w:r>
          </w:p>
          <w:p w:rsidR="00000000" w:rsidRPr="00341C48" w:rsidP="00341C48">
            <w:pPr>
              <w:pStyle w:val="ListBullet"/>
            </w:pPr>
            <w:r w:rsidRPr="00341C48">
              <w:t>grades of bolts and their applications</w:t>
            </w:r>
          </w:p>
        </w:tc>
      </w:tr>
    </w:tbl>
    <w:p w:rsidR="00000000" w:rsidRPr="00341C48" w:rsidP="00341C48">
      <w:pPr>
        <w:pStyle w:val="BodyText"/>
      </w:pPr>
    </w:p>
    <w:p w:rsidR="00000000" w:rsidRPr="00341C48" w:rsidP="00341C48">
      <w:pPr>
        <w:pStyle w:val="AllowPageBreak"/>
      </w:pPr>
    </w:p>
    <w:p w:rsidR="00000000" w:rsidRPr="00341C48" w:rsidP="00341C48">
      <w:pPr>
        <w:pStyle w:val="Heading1"/>
      </w:pPr>
      <w:bookmarkStart w:id="10" w:name="O_476801"/>
      <w:bookmarkEnd w:id="10"/>
      <w:r w:rsidRPr="00341C48">
        <w:t>Evidence Guide</w:t>
      </w:r>
    </w:p>
    <w:tbl>
      <w:tblPr>
        <w:tblW w:w="0" w:type="auto"/>
        <w:tblLayout w:type="fixed"/>
        <w:tblCellMar>
          <w:left w:w="62" w:type="dxa"/>
          <w:right w:w="62" w:type="dxa"/>
        </w:tblCellMar>
        <w:tblLook w:val="0000"/>
      </w:tblPr>
      <w:tblGrid>
        <w:gridCol w:w="3540"/>
        <w:gridCol w:w="5352"/>
      </w:tblGrid>
      <w:tr w:rsidTr="00341C48">
        <w:tblPrEx>
          <w:tblW w:w="0" w:type="auto"/>
          <w:tblLayout w:type="fixed"/>
          <w:tblCellMar>
            <w:left w:w="62" w:type="dxa"/>
            <w:right w:w="62" w:type="dxa"/>
          </w:tblCellMar>
          <w:tblLook w:val="0000"/>
        </w:tblPrEx>
        <w:tc>
          <w:tcPr>
            <w:tcW w:w="8892" w:type="dxa"/>
            <w:gridSpan w:val="2"/>
            <w:tcBorders>
              <w:top w:val="nil"/>
              <w:left w:val="nil"/>
              <w:bottom w:val="single" w:sz="4" w:space="0" w:color="auto"/>
              <w:right w:val="nil"/>
            </w:tcBorders>
            <w:tcMar>
              <w:top w:w="0" w:type="dxa"/>
              <w:left w:w="62" w:type="dxa"/>
              <w:bottom w:w="0" w:type="dxa"/>
              <w:right w:w="62" w:type="dxa"/>
            </w:tcMar>
          </w:tcPr>
          <w:p w:rsidR="00000000" w:rsidP="00341C48">
            <w:pPr>
              <w:pStyle w:val="BodyText"/>
              <w:rPr>
                <w:lang w:val="en-NZ"/>
              </w:rPr>
            </w:pPr>
            <w:r w:rsidRPr="00341C48">
              <w:t>The evidence guide provides advice on assessment and m</w:t>
            </w:r>
            <w:r w:rsidRPr="00341C48">
              <w:t>ust be read in conjunction with the performance criteria required skills and knowledge range statement and the Assessment Guidelines for the Training Package.</w:t>
            </w:r>
          </w:p>
        </w:tc>
      </w:tr>
      <w:tr w:rsidTr="00341C48">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48">
            <w:pPr>
              <w:pStyle w:val="BodyText"/>
              <w:rPr>
                <w:lang w:val="en-NZ"/>
              </w:rPr>
            </w:pPr>
            <w:r w:rsidRPr="00341C48">
              <w:rPr>
                <w:rStyle w:val="SpecialBold"/>
              </w:rPr>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48">
            <w:pPr>
              <w:pStyle w:val="BodyText"/>
              <w:rPr>
                <w:lang w:val="en-NZ"/>
              </w:rPr>
            </w:pPr>
            <w:r w:rsidRPr="00341C48">
              <w:t>A person who demonstrates competency in this unit must be able to interpret and apply drawing specifications and industry standards in the production of mechanical drawings which detail fasteners and locking devices.</w:t>
            </w:r>
          </w:p>
        </w:tc>
      </w:tr>
      <w:tr w:rsidTr="00341C48">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48">
            <w:pPr>
              <w:pStyle w:val="BodyText"/>
              <w:rPr>
                <w:lang w:val="en-NZ"/>
              </w:rPr>
            </w:pPr>
            <w:r w:rsidRPr="00341C48">
              <w:rPr>
                <w:rStyle w:val="SpecialBold"/>
              </w:rPr>
              <w:t>Critical aspects for assessment and ev</w:t>
            </w:r>
            <w:r w:rsidRPr="00341C48">
              <w:rPr>
                <w:rStyle w:val="SpecialBold"/>
              </w:rPr>
              <w:t>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48" w:rsidP="00341C48">
            <w:pPr>
              <w:pStyle w:val="BodyText"/>
            </w:pPr>
            <w:r w:rsidRPr="00341C48">
              <w:t>Assessors must be satisfied that the candidate can competently and consistently perform all elements of the unit as specified by the criteria, including required knowledge, and be capable of applying t</w:t>
            </w:r>
            <w:r w:rsidRPr="00341C48">
              <w:t>he competency in new and different situations and contexts.</w:t>
            </w:r>
          </w:p>
          <w:p w:rsidR="00000000" w:rsidRPr="00341C48" w:rsidP="00341C48">
            <w:pPr>
              <w:pStyle w:val="BodyText"/>
            </w:pPr>
            <w:r w:rsidRPr="00341C48">
              <w:t>Specifically the candidate must be able to:</w:t>
            </w:r>
          </w:p>
          <w:p w:rsidR="00000000" w:rsidRPr="00341C48" w:rsidP="00341C48">
            <w:pPr>
              <w:pStyle w:val="ListBullet"/>
            </w:pPr>
            <w:r w:rsidRPr="00341C48">
              <w:t xml:space="preserve">work within typical site/teamwork structures and methods </w:t>
            </w:r>
          </w:p>
          <w:p w:rsidR="00000000" w:rsidRPr="00341C48" w:rsidP="00341C48">
            <w:pPr>
              <w:pStyle w:val="ListBullet"/>
            </w:pPr>
            <w:r w:rsidRPr="00341C48">
              <w:t xml:space="preserve">apply worksite communication procedures </w:t>
            </w:r>
          </w:p>
          <w:p w:rsidR="00000000" w:rsidRPr="00341C48" w:rsidP="00341C48">
            <w:pPr>
              <w:pStyle w:val="ListBullet"/>
            </w:pPr>
            <w:r w:rsidRPr="00341C48">
              <w:t xml:space="preserve">comply with organisational policies and procedures, </w:t>
            </w:r>
            <w:r w:rsidRPr="00341C48">
              <w:t xml:space="preserve">including quality requirements </w:t>
            </w:r>
          </w:p>
          <w:p w:rsidR="00000000" w:rsidRPr="00341C48" w:rsidP="00341C48">
            <w:pPr>
              <w:pStyle w:val="ListBullet"/>
            </w:pPr>
            <w:r w:rsidRPr="00341C48">
              <w:t>participate in work meetings</w:t>
            </w:r>
          </w:p>
          <w:p w:rsidR="00000000" w:rsidRPr="00341C48" w:rsidP="00341C48">
            <w:pPr>
              <w:pStyle w:val="ListBullet"/>
            </w:pPr>
            <w:r w:rsidRPr="00341C48">
              <w:t>comply with quality requirements</w:t>
            </w:r>
          </w:p>
          <w:p w:rsidR="00000000" w:rsidRPr="00341C48" w:rsidP="00341C48">
            <w:pPr>
              <w:pStyle w:val="ListBullet"/>
            </w:pPr>
            <w:r w:rsidRPr="00341C48">
              <w:t xml:space="preserve">use industry terminology </w:t>
            </w:r>
          </w:p>
          <w:p w:rsidR="00000000" w:rsidRPr="00341C48" w:rsidP="00341C48">
            <w:pPr>
              <w:pStyle w:val="ListBullet"/>
            </w:pPr>
            <w:r w:rsidRPr="00341C48">
              <w:t>apply appropriate safety procedures</w:t>
            </w:r>
          </w:p>
          <w:p w:rsidR="00000000" w:rsidP="00341C48">
            <w:pPr>
              <w:pStyle w:val="ListBullet"/>
              <w:rPr>
                <w:lang w:val="en-NZ"/>
              </w:rPr>
            </w:pPr>
            <w:r w:rsidRPr="00341C48">
              <w:t>produce drawings to AS 1100.101–1992 Technical drawing –</w:t>
            </w:r>
            <w:r w:rsidRPr="00341C48">
              <w:t xml:space="preserve"> General principles, detailing fasteners and locking devices.</w:t>
            </w:r>
          </w:p>
        </w:tc>
      </w:tr>
      <w:tr w:rsidTr="00341C48">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48">
            <w:pPr>
              <w:pStyle w:val="BodyText"/>
              <w:rPr>
                <w:lang w:val="en-NZ"/>
              </w:rPr>
            </w:pPr>
            <w:r w:rsidRPr="00341C48">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48" w:rsidP="00341C48">
            <w:pPr>
              <w:pStyle w:val="BodyText"/>
            </w:pPr>
            <w:r w:rsidRPr="00341C48">
              <w:t xml:space="preserve">This unit may be assessed on the job, off the job or a combination of both on and off the job. Where assessment occurs off the job, that is the </w:t>
            </w:r>
            <w:r w:rsidRPr="00341C48">
              <w:t>candidate is not in productive work, then an appropriate simulation must be used where the range of conditions reflects realistic workplace situations. The competencies covered by this unit would be demonstrated by an individual working alone or as part of</w:t>
            </w:r>
            <w:r w:rsidRPr="00341C48">
              <w:t xml:space="preserve"> a team. </w:t>
            </w:r>
          </w:p>
          <w:p w:rsidR="00000000" w:rsidRPr="00341C48" w:rsidP="00341C48">
            <w:pPr>
              <w:pStyle w:val="BodyText"/>
            </w:pPr>
            <w:r w:rsidRPr="00341C48">
              <w:t>Where applicable, reasonable adjustment must be made to work environments and training situations to accommodate ethnicity, age, gender, demographics and disability.</w:t>
            </w:r>
          </w:p>
          <w:p w:rsidR="00000000" w:rsidRPr="00341C48" w:rsidP="00341C48">
            <w:pPr>
              <w:pStyle w:val="BodyText"/>
            </w:pPr>
            <w:r w:rsidRPr="00341C48">
              <w:t>Access must be provided to appropriate learning and/or assessment support when r</w:t>
            </w:r>
            <w:r w:rsidRPr="00341C48">
              <w:t>equired. Where applicable, physical resources should include equipment modified for people with disabilities.</w:t>
            </w:r>
          </w:p>
          <w:p w:rsidR="00000000" w:rsidP="00341C48">
            <w:pPr>
              <w:pStyle w:val="BodyText"/>
              <w:rPr>
                <w:lang w:val="en-NZ"/>
              </w:rPr>
            </w:pPr>
            <w:r w:rsidRPr="00341C48">
              <w:t>This unit could be assessed in conjunction with any other units addressing the safety, quality, communication, materials handling, recording and r</w:t>
            </w:r>
            <w:r w:rsidRPr="00341C48">
              <w:t>eporting associated with drafting or other units requiring the exercise of the skills and knowledge covered by this unit.</w:t>
            </w:r>
          </w:p>
        </w:tc>
      </w:tr>
      <w:tr w:rsidTr="00341C48">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48">
            <w:pPr>
              <w:pStyle w:val="BodyText"/>
              <w:rPr>
                <w:lang w:val="en-NZ"/>
              </w:rPr>
            </w:pPr>
            <w:r w:rsidRPr="00341C48">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48" w:rsidP="00341C48">
            <w:pPr>
              <w:pStyle w:val="BodyText"/>
            </w:pPr>
            <w:r w:rsidRPr="00341C48">
              <w:t>Assessors should gather a range of evidence that is valid, sufficient, current and authentic. Evidence can be ga</w:t>
            </w:r>
            <w:r w:rsidRPr="00341C48">
              <w:t xml:space="preserve">thered through a variety of ways, including direct observation, supervisor's reports, project work, samples and questioning. Questioning techniques should not require language, literacy and numeracy skills beyond those required in this unit of competency. </w:t>
            </w:r>
            <w:r w:rsidRPr="00341C48">
              <w:t>The candidate must have access to all tools, equipment, materials and documentation required. The candidate must be permitted to refer to any relevant workplace procedures, product and manufacturing specifications, codes, standards, manuals and reference m</w:t>
            </w:r>
            <w:r w:rsidRPr="00341C48">
              <w:t>aterials.</w:t>
            </w:r>
          </w:p>
        </w:tc>
      </w:tr>
    </w:tbl>
    <w:p w:rsidR="00000000" w:rsidRPr="00341C48" w:rsidP="00341C48">
      <w:pPr>
        <w:pStyle w:val="BodyText"/>
      </w:pPr>
    </w:p>
    <w:p w:rsidR="00000000" w:rsidRPr="00341C48" w:rsidP="00341C48">
      <w:pPr>
        <w:pStyle w:val="AllowPageBreak"/>
      </w:pPr>
    </w:p>
    <w:p w:rsidR="00000000" w:rsidRPr="00341C48" w:rsidP="00341C48">
      <w:pPr>
        <w:pStyle w:val="Heading1"/>
      </w:pPr>
      <w:bookmarkStart w:id="11" w:name="O_476802"/>
      <w:bookmarkEnd w:id="11"/>
      <w:r w:rsidRPr="00341C48">
        <w:t>Range Statement</w:t>
      </w:r>
    </w:p>
    <w:tbl>
      <w:tblPr>
        <w:tblW w:w="0" w:type="auto"/>
        <w:tblLayout w:type="fixed"/>
        <w:tblCellMar>
          <w:left w:w="62" w:type="dxa"/>
          <w:right w:w="62" w:type="dxa"/>
        </w:tblCellMar>
        <w:tblLook w:val="0000"/>
      </w:tblPr>
      <w:tblGrid>
        <w:gridCol w:w="3674"/>
        <w:gridCol w:w="5398"/>
      </w:tblGrid>
      <w:tr w:rsidTr="00341C4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48">
            <w:pPr>
              <w:pStyle w:val="BodyText"/>
              <w:rPr>
                <w:lang w:val="en-NZ"/>
              </w:rPr>
            </w:pPr>
            <w:r w:rsidRPr="00341C48">
              <w:rPr>
                <w:rStyle w:val="SpecialBold"/>
              </w:rPr>
              <w:t>Available information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48" w:rsidP="00341C48">
            <w:pPr>
              <w:pStyle w:val="BodyText"/>
            </w:pPr>
            <w:r w:rsidRPr="00341C48">
              <w:t>Available information may include:</w:t>
            </w:r>
          </w:p>
          <w:p w:rsidR="00000000" w:rsidRPr="00341C48" w:rsidP="00341C48">
            <w:pPr>
              <w:pStyle w:val="ListBullet"/>
            </w:pPr>
            <w:r w:rsidRPr="00341C48">
              <w:t>construction documents</w:t>
            </w:r>
          </w:p>
          <w:p w:rsidR="00000000" w:rsidRPr="00341C48" w:rsidP="00341C48">
            <w:pPr>
              <w:pStyle w:val="ListBullet"/>
            </w:pPr>
            <w:r w:rsidRPr="00341C48">
              <w:t>building and coordination information</w:t>
            </w:r>
          </w:p>
          <w:p w:rsidR="00000000" w:rsidRPr="00341C48" w:rsidP="00341C48">
            <w:pPr>
              <w:pStyle w:val="ListBullet"/>
            </w:pPr>
            <w:r w:rsidRPr="00341C48">
              <w:t>work specifications</w:t>
            </w:r>
          </w:p>
          <w:p w:rsidR="00000000" w:rsidRPr="00341C48" w:rsidP="00341C48">
            <w:pPr>
              <w:pStyle w:val="ListBullet"/>
            </w:pPr>
            <w:r w:rsidRPr="00341C48">
              <w:t xml:space="preserve">information for plant services equipment </w:t>
            </w:r>
          </w:p>
          <w:p w:rsidR="00000000" w:rsidRPr="00341C48" w:rsidP="00341C48">
            <w:pPr>
              <w:pStyle w:val="ListBullet"/>
            </w:pPr>
            <w:r w:rsidRPr="00341C48">
              <w:t>industry codes, standards and regulations</w:t>
            </w:r>
          </w:p>
          <w:p w:rsidR="00000000" w:rsidP="00341C48">
            <w:pPr>
              <w:pStyle w:val="ListBullet"/>
              <w:rPr>
                <w:lang w:val="en-NZ"/>
              </w:rPr>
            </w:pPr>
            <w:r w:rsidRPr="00341C48">
              <w:t>design brief</w:t>
            </w:r>
          </w:p>
        </w:tc>
      </w:tr>
      <w:tr w:rsidTr="00341C4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48">
            <w:pPr>
              <w:pStyle w:val="BodyText"/>
              <w:rPr>
                <w:lang w:val="en-NZ"/>
              </w:rPr>
            </w:pPr>
            <w:r w:rsidRPr="00341C48">
              <w:rPr>
                <w:rStyle w:val="SpecialBold"/>
              </w:rPr>
              <w:t>Fasteners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48" w:rsidP="00341C48">
            <w:pPr>
              <w:pStyle w:val="BodyText"/>
            </w:pPr>
            <w:r w:rsidRPr="00341C48">
              <w:t>Fasteners may include:</w:t>
            </w:r>
          </w:p>
          <w:p w:rsidR="00000000" w:rsidRPr="00341C48" w:rsidP="00341C48">
            <w:pPr>
              <w:pStyle w:val="ListBullet"/>
            </w:pPr>
            <w:r w:rsidRPr="00341C48">
              <w:t>any mechanical device for joining or affixing two or more components together, such as:</w:t>
            </w:r>
          </w:p>
          <w:p w:rsidR="00000000" w:rsidRPr="00341C48" w:rsidP="00341C48">
            <w:pPr>
              <w:pStyle w:val="ListBullet2"/>
            </w:pPr>
            <w:r w:rsidRPr="00341C48">
              <w:t>bolts, machine screws, screws, nuts, washers, rivets, locating devices, circlips and masonry anchors</w:t>
            </w:r>
          </w:p>
          <w:p w:rsidR="00000000" w:rsidRPr="00341C48" w:rsidP="00341C48">
            <w:pPr>
              <w:pStyle w:val="ListBullet"/>
            </w:pPr>
            <w:r w:rsidRPr="00341C48">
              <w:t>threaded fastening devices:</w:t>
            </w:r>
          </w:p>
          <w:p w:rsidR="00000000" w:rsidRPr="00341C48" w:rsidP="00341C48">
            <w:pPr>
              <w:pStyle w:val="ListBullet2"/>
            </w:pPr>
            <w:r w:rsidRPr="00341C48">
              <w:t>bolts</w:t>
            </w:r>
          </w:p>
          <w:p w:rsidR="00000000" w:rsidRPr="00341C48" w:rsidP="00341C48">
            <w:pPr>
              <w:pStyle w:val="ListBullet2"/>
            </w:pPr>
            <w:r w:rsidRPr="00341C48">
              <w:t>hex head</w:t>
            </w:r>
          </w:p>
          <w:p w:rsidR="00000000" w:rsidRPr="00341C48" w:rsidP="00341C48">
            <w:pPr>
              <w:pStyle w:val="ListBullet2"/>
            </w:pPr>
            <w:r w:rsidRPr="00341C48">
              <w:t>square head</w:t>
            </w:r>
          </w:p>
          <w:p w:rsidR="00000000" w:rsidRPr="00341C48" w:rsidP="00341C48">
            <w:pPr>
              <w:pStyle w:val="ListBullet2"/>
            </w:pPr>
            <w:r w:rsidRPr="00341C48">
              <w:t>carriage</w:t>
            </w:r>
          </w:p>
          <w:p w:rsidR="00000000" w:rsidRPr="00341C48" w:rsidP="00341C48">
            <w:pPr>
              <w:pStyle w:val="ListBullet2"/>
            </w:pPr>
            <w:r w:rsidRPr="00341C48">
              <w:t>countersunk square neck</w:t>
            </w:r>
          </w:p>
          <w:p w:rsidR="00000000" w:rsidRPr="00341C48" w:rsidP="00341C48">
            <w:pPr>
              <w:pStyle w:val="ListBullet"/>
            </w:pPr>
            <w:r w:rsidRPr="00341C48">
              <w:t>machine screws:</w:t>
            </w:r>
          </w:p>
          <w:p w:rsidR="00000000" w:rsidRPr="00341C48" w:rsidP="00341C48">
            <w:pPr>
              <w:pStyle w:val="ListBullet2"/>
            </w:pPr>
            <w:r w:rsidRPr="00341C48">
              <w:t>square head</w:t>
            </w:r>
          </w:p>
          <w:p w:rsidR="00000000" w:rsidRPr="00341C48" w:rsidP="00341C48">
            <w:pPr>
              <w:pStyle w:val="ListBullet2"/>
            </w:pPr>
            <w:r w:rsidRPr="00341C48">
              <w:t>hex. head</w:t>
            </w:r>
          </w:p>
          <w:p w:rsidR="00000000" w:rsidRPr="00341C48" w:rsidP="00341C48">
            <w:pPr>
              <w:pStyle w:val="ListBullet2"/>
            </w:pPr>
            <w:r w:rsidRPr="00341C48">
              <w:t>round head</w:t>
            </w:r>
          </w:p>
          <w:p w:rsidR="00000000" w:rsidRPr="00341C48" w:rsidP="00341C48">
            <w:pPr>
              <w:pStyle w:val="ListBullet2"/>
            </w:pPr>
            <w:r w:rsidRPr="00341C48">
              <w:t>countersunk head</w:t>
            </w:r>
          </w:p>
          <w:p w:rsidR="00000000" w:rsidRPr="00341C48" w:rsidP="00341C48">
            <w:pPr>
              <w:pStyle w:val="ListBullet2"/>
            </w:pPr>
            <w:r w:rsidRPr="00341C48">
              <w:t>cheese head</w:t>
            </w:r>
          </w:p>
          <w:p w:rsidR="00000000" w:rsidRPr="00341C48" w:rsidP="00341C48">
            <w:pPr>
              <w:pStyle w:val="ListBullet2"/>
            </w:pPr>
            <w:r w:rsidRPr="00341C48">
              <w:t>pan head</w:t>
            </w:r>
          </w:p>
          <w:p w:rsidR="00000000" w:rsidRPr="00341C48" w:rsidP="00341C48">
            <w:pPr>
              <w:pStyle w:val="ListBullet2"/>
            </w:pPr>
            <w:r w:rsidRPr="00341C48">
              <w:t>raised head countersunk</w:t>
            </w:r>
          </w:p>
          <w:p w:rsidR="00000000" w:rsidRPr="00341C48" w:rsidP="00341C48">
            <w:pPr>
              <w:pStyle w:val="ListBullet"/>
            </w:pPr>
            <w:r w:rsidRPr="00341C48">
              <w:t>set screws:</w:t>
            </w:r>
          </w:p>
          <w:p w:rsidR="00000000" w:rsidRPr="00341C48" w:rsidP="00341C48">
            <w:pPr>
              <w:pStyle w:val="ListBullet2"/>
            </w:pPr>
            <w:r w:rsidRPr="00341C48">
              <w:t>square head</w:t>
            </w:r>
          </w:p>
          <w:p w:rsidR="00000000" w:rsidRPr="00341C48" w:rsidP="00341C48">
            <w:pPr>
              <w:pStyle w:val="ListBullet2"/>
            </w:pPr>
            <w:r w:rsidRPr="00341C48">
              <w:t>hex. socket</w:t>
            </w:r>
          </w:p>
          <w:p w:rsidR="00000000" w:rsidRPr="00341C48" w:rsidP="00341C48">
            <w:pPr>
              <w:pStyle w:val="ListBullet2"/>
            </w:pPr>
            <w:r w:rsidRPr="00341C48">
              <w:t>spline socket</w:t>
            </w:r>
          </w:p>
          <w:p w:rsidR="00000000" w:rsidRPr="00341C48" w:rsidP="00341C48">
            <w:pPr>
              <w:pStyle w:val="ListBullet2"/>
            </w:pPr>
            <w:r w:rsidRPr="00341C48">
              <w:t>slotted (screwdriver)</w:t>
            </w:r>
          </w:p>
          <w:p w:rsidR="00000000" w:rsidRPr="00341C48" w:rsidP="00341C48">
            <w:pPr>
              <w:pStyle w:val="ListBullet"/>
            </w:pPr>
            <w:r w:rsidRPr="00341C48">
              <w:t>studs</w:t>
            </w:r>
          </w:p>
          <w:p w:rsidR="00000000" w:rsidRPr="00341C48" w:rsidP="00341C48">
            <w:pPr>
              <w:pStyle w:val="ListBullet"/>
            </w:pPr>
            <w:r w:rsidRPr="00341C48">
              <w:t>self tapping screws</w:t>
            </w:r>
          </w:p>
          <w:p w:rsidR="00000000" w:rsidRPr="00341C48" w:rsidP="00341C48">
            <w:pPr>
              <w:pStyle w:val="ListBullet"/>
            </w:pPr>
            <w:r w:rsidRPr="00341C48">
              <w:t>drive screws</w:t>
            </w:r>
          </w:p>
          <w:p w:rsidR="00000000" w:rsidRPr="00341C48" w:rsidP="00341C48">
            <w:pPr>
              <w:pStyle w:val="ListBullet"/>
            </w:pPr>
            <w:r w:rsidRPr="00341C48">
              <w:t>cap screws:</w:t>
            </w:r>
          </w:p>
          <w:p w:rsidR="00000000" w:rsidRPr="00341C48" w:rsidP="00341C48">
            <w:pPr>
              <w:pStyle w:val="ListBullet2"/>
            </w:pPr>
            <w:r w:rsidRPr="00341C48">
              <w:t>hex. socket</w:t>
            </w:r>
          </w:p>
          <w:p w:rsidR="00000000" w:rsidRPr="00341C48" w:rsidP="00341C48">
            <w:pPr>
              <w:pStyle w:val="ListBullet2"/>
            </w:pPr>
            <w:r w:rsidRPr="00341C48">
              <w:t>spline socket</w:t>
            </w:r>
          </w:p>
          <w:p w:rsidR="00000000" w:rsidRPr="00341C48" w:rsidP="00341C48">
            <w:pPr>
              <w:pStyle w:val="ListBullet2"/>
            </w:pPr>
            <w:r w:rsidRPr="00341C48">
              <w:t>hex. socket countersunk</w:t>
            </w:r>
          </w:p>
          <w:p w:rsidR="00000000" w:rsidRPr="00341C48" w:rsidP="00341C48">
            <w:pPr>
              <w:pStyle w:val="ListBullet"/>
            </w:pPr>
            <w:r w:rsidRPr="00341C48">
              <w:t>nuts</w:t>
            </w:r>
          </w:p>
          <w:p w:rsidR="00000000" w:rsidRPr="00341C48" w:rsidP="00341C48">
            <w:pPr>
              <w:pStyle w:val="ListBullet"/>
            </w:pPr>
            <w:r w:rsidRPr="00341C48">
              <w:t>square</w:t>
            </w:r>
          </w:p>
          <w:p w:rsidR="00000000" w:rsidRPr="00341C48" w:rsidP="00341C48">
            <w:pPr>
              <w:pStyle w:val="ListBullet"/>
            </w:pPr>
            <w:r w:rsidRPr="00341C48">
              <w:t>hex</w:t>
            </w:r>
          </w:p>
          <w:p w:rsidR="00000000" w:rsidRPr="00341C48" w:rsidP="00341C48">
            <w:pPr>
              <w:pStyle w:val="ListBullet"/>
            </w:pPr>
            <w:r w:rsidRPr="00341C48">
              <w:t>slotted</w:t>
            </w:r>
          </w:p>
          <w:p w:rsidR="00000000" w:rsidRPr="00341C48" w:rsidP="00341C48">
            <w:pPr>
              <w:pStyle w:val="ListBullet"/>
            </w:pPr>
            <w:r w:rsidRPr="00341C48">
              <w:t>castle</w:t>
            </w:r>
          </w:p>
          <w:p w:rsidR="00000000" w:rsidRPr="00341C48" w:rsidP="00341C48">
            <w:pPr>
              <w:pStyle w:val="ListBullet"/>
            </w:pPr>
            <w:r w:rsidRPr="00341C48">
              <w:t>cap or acorn</w:t>
            </w:r>
          </w:p>
          <w:p w:rsidR="00000000" w:rsidRPr="00341C48" w:rsidP="00341C48">
            <w:pPr>
              <w:pStyle w:val="ListBullet"/>
            </w:pPr>
            <w:r w:rsidRPr="00341C48">
              <w:t>wing</w:t>
            </w:r>
          </w:p>
          <w:p w:rsidR="00000000" w:rsidRPr="00341C48" w:rsidP="00341C48">
            <w:pPr>
              <w:pStyle w:val="ListBullet"/>
            </w:pPr>
            <w:r w:rsidRPr="00341C48">
              <w:t>ring</w:t>
            </w:r>
          </w:p>
          <w:p w:rsidR="00000000" w:rsidRPr="00341C48" w:rsidP="00341C48">
            <w:pPr>
              <w:pStyle w:val="ListBullet"/>
            </w:pPr>
            <w:r w:rsidRPr="00341C48">
              <w:t>thread types (metric - imperial)</w:t>
            </w:r>
          </w:p>
          <w:p w:rsidR="00000000" w:rsidRPr="00341C48" w:rsidP="00341C48">
            <w:pPr>
              <w:pStyle w:val="ListBullet"/>
            </w:pPr>
            <w:r w:rsidRPr="00341C48">
              <w:t>sizes</w:t>
            </w:r>
          </w:p>
          <w:p w:rsidR="00000000" w:rsidRPr="00341C48" w:rsidP="00341C48">
            <w:pPr>
              <w:pStyle w:val="ListBullet"/>
            </w:pPr>
            <w:r w:rsidRPr="00341C48">
              <w:t>grades</w:t>
            </w:r>
          </w:p>
          <w:p w:rsidR="00000000" w:rsidRPr="00341C48" w:rsidP="00341C48">
            <w:pPr>
              <w:pStyle w:val="ListBullet"/>
            </w:pPr>
            <w:r w:rsidRPr="00341C48">
              <w:t>thread forms:</w:t>
            </w:r>
          </w:p>
          <w:p w:rsidR="00000000" w:rsidRPr="00341C48" w:rsidP="00341C48">
            <w:pPr>
              <w:pStyle w:val="ListBullet2"/>
            </w:pPr>
            <w:r w:rsidRPr="00341C48">
              <w:t>vee</w:t>
            </w:r>
          </w:p>
          <w:p w:rsidR="00000000" w:rsidRPr="00341C48" w:rsidP="00341C48">
            <w:pPr>
              <w:pStyle w:val="ListBullet2"/>
            </w:pPr>
            <w:r w:rsidRPr="00341C48">
              <w:t>square</w:t>
            </w:r>
          </w:p>
          <w:p w:rsidR="00000000" w:rsidRPr="00341C48" w:rsidP="00341C48">
            <w:pPr>
              <w:pStyle w:val="ListBullet2"/>
            </w:pPr>
            <w:r w:rsidRPr="00341C48">
              <w:t>acme</w:t>
            </w:r>
          </w:p>
          <w:p w:rsidR="00000000" w:rsidRPr="00341C48" w:rsidP="00341C48">
            <w:pPr>
              <w:pStyle w:val="ListBullet2"/>
            </w:pPr>
            <w:r w:rsidRPr="00341C48">
              <w:t>buttress</w:t>
            </w:r>
          </w:p>
          <w:p w:rsidR="00000000" w:rsidRPr="00341C48" w:rsidP="00341C48">
            <w:pPr>
              <w:pStyle w:val="ListBullet2"/>
            </w:pPr>
            <w:r w:rsidRPr="00341C48">
              <w:t>round</w:t>
            </w:r>
          </w:p>
          <w:p w:rsidR="00000000" w:rsidRPr="00341C48" w:rsidP="00341C48">
            <w:pPr>
              <w:pStyle w:val="ListBullet"/>
            </w:pPr>
            <w:r w:rsidRPr="00341C48">
              <w:t>rivets:</w:t>
            </w:r>
          </w:p>
          <w:p w:rsidR="00000000" w:rsidRPr="00341C48" w:rsidP="00341C48">
            <w:pPr>
              <w:pStyle w:val="ListBullet2"/>
            </w:pPr>
            <w:r w:rsidRPr="00341C48">
              <w:t>button head</w:t>
            </w:r>
          </w:p>
          <w:p w:rsidR="00000000" w:rsidRPr="00341C48" w:rsidP="00341C48">
            <w:pPr>
              <w:pStyle w:val="ListBullet2"/>
            </w:pPr>
            <w:r w:rsidRPr="00341C48">
              <w:t>high button</w:t>
            </w:r>
          </w:p>
          <w:p w:rsidR="00000000" w:rsidRPr="00341C48" w:rsidP="00341C48">
            <w:pPr>
              <w:pStyle w:val="ListBullet2"/>
            </w:pPr>
            <w:r w:rsidRPr="00341C48">
              <w:t>cone head</w:t>
            </w:r>
          </w:p>
          <w:p w:rsidR="00000000" w:rsidRPr="00341C48" w:rsidP="00341C48">
            <w:pPr>
              <w:pStyle w:val="ListBullet2"/>
            </w:pPr>
            <w:r w:rsidRPr="00341C48">
              <w:t>pan head</w:t>
            </w:r>
          </w:p>
          <w:p w:rsidR="00000000" w:rsidRPr="00341C48" w:rsidP="00341C48">
            <w:pPr>
              <w:pStyle w:val="ListBullet2"/>
            </w:pPr>
            <w:r w:rsidRPr="00341C48">
              <w:t>flat-top countersunk head</w:t>
            </w:r>
          </w:p>
          <w:p w:rsidR="00000000" w:rsidRPr="00341C48" w:rsidP="00341C48">
            <w:pPr>
              <w:pStyle w:val="ListBullet2"/>
            </w:pPr>
            <w:r w:rsidRPr="00341C48">
              <w:t>round-top countersunk head</w:t>
            </w:r>
          </w:p>
          <w:p w:rsidR="00000000" w:rsidRPr="00341C48" w:rsidP="00341C48">
            <w:pPr>
              <w:pStyle w:val="ListBullet2"/>
            </w:pPr>
            <w:r w:rsidRPr="00341C48">
              <w:t>swell neck</w:t>
            </w:r>
          </w:p>
          <w:p w:rsidR="00000000" w:rsidRPr="00341C48" w:rsidP="00341C48">
            <w:pPr>
              <w:pStyle w:val="ListBullet2"/>
            </w:pPr>
            <w:r w:rsidRPr="00341C48">
              <w:t>pop rivets</w:t>
            </w:r>
          </w:p>
          <w:p w:rsidR="00000000" w:rsidRPr="00341C48" w:rsidP="00341C48">
            <w:pPr>
              <w:pStyle w:val="ListBullet2"/>
            </w:pPr>
            <w:r w:rsidRPr="00341C48">
              <w:t>huck bolts</w:t>
            </w:r>
          </w:p>
          <w:p w:rsidR="00000000" w:rsidRPr="00341C48" w:rsidP="00341C48">
            <w:pPr>
              <w:pStyle w:val="ListBullet"/>
            </w:pPr>
            <w:r w:rsidRPr="00341C48">
              <w:t>cotter pins (split pins)</w:t>
            </w:r>
          </w:p>
          <w:p w:rsidR="00000000" w:rsidRPr="00341C48" w:rsidP="00341C48">
            <w:pPr>
              <w:pStyle w:val="ListBullet"/>
            </w:pPr>
            <w:r w:rsidRPr="00341C48">
              <w:t>circlips:</w:t>
            </w:r>
          </w:p>
          <w:p w:rsidR="00000000" w:rsidRPr="00341C48" w:rsidP="00341C48">
            <w:pPr>
              <w:pStyle w:val="ListBullet2"/>
            </w:pPr>
            <w:r w:rsidRPr="00341C48">
              <w:t>internal</w:t>
            </w:r>
          </w:p>
          <w:p w:rsidR="00000000" w:rsidRPr="00341C48" w:rsidP="00341C48">
            <w:pPr>
              <w:pStyle w:val="ListBullet2"/>
            </w:pPr>
            <w:r w:rsidRPr="00341C48">
              <w:t>external</w:t>
            </w:r>
          </w:p>
          <w:p w:rsidR="00000000" w:rsidRPr="00341C48" w:rsidP="00341C48">
            <w:pPr>
              <w:pStyle w:val="ListBullet2"/>
            </w:pPr>
            <w:r w:rsidRPr="00341C48">
              <w:t>round</w:t>
            </w:r>
          </w:p>
          <w:p w:rsidR="00000000" w:rsidRPr="00341C48" w:rsidP="00341C48">
            <w:pPr>
              <w:pStyle w:val="ListBullet2"/>
            </w:pPr>
            <w:r w:rsidRPr="00341C48">
              <w:t>snap</w:t>
            </w:r>
          </w:p>
          <w:p w:rsidR="00000000" w:rsidRPr="00341C48" w:rsidP="00341C48">
            <w:pPr>
              <w:pStyle w:val="ListBullet"/>
            </w:pPr>
            <w:r w:rsidRPr="00341C48">
              <w:t>masonry anchors:</w:t>
            </w:r>
          </w:p>
          <w:p w:rsidR="00000000" w:rsidRPr="00341C48" w:rsidP="00341C48">
            <w:pPr>
              <w:pStyle w:val="ListBullet2"/>
            </w:pPr>
            <w:r w:rsidRPr="00341C48">
              <w:t>loxin</w:t>
            </w:r>
          </w:p>
          <w:p w:rsidR="00000000" w:rsidRPr="00341C48" w:rsidP="00341C48">
            <w:pPr>
              <w:pStyle w:val="ListBullet2"/>
            </w:pPr>
            <w:r w:rsidRPr="00341C48">
              <w:t>dynabolt</w:t>
            </w:r>
          </w:p>
          <w:p w:rsidR="00000000" w:rsidP="00341C48">
            <w:pPr>
              <w:pStyle w:val="ListBullet2"/>
              <w:rPr>
                <w:lang w:val="en-NZ"/>
              </w:rPr>
            </w:pPr>
            <w:r w:rsidRPr="00341C48">
              <w:t>ramset</w:t>
            </w:r>
          </w:p>
        </w:tc>
      </w:tr>
      <w:tr w:rsidTr="00341C4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48">
            <w:pPr>
              <w:pStyle w:val="BodyText"/>
              <w:rPr>
                <w:lang w:val="en-NZ"/>
              </w:rPr>
            </w:pPr>
            <w:r w:rsidRPr="00341C48">
              <w:rPr>
                <w:rStyle w:val="SpecialBold"/>
              </w:rPr>
              <w:t>Mechanical location devices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48" w:rsidP="00341C48">
            <w:pPr>
              <w:pStyle w:val="BodyText"/>
            </w:pPr>
            <w:r w:rsidRPr="00341C48">
              <w:t>Mechanical location devices may include:</w:t>
            </w:r>
          </w:p>
          <w:p w:rsidR="00000000" w:rsidRPr="00341C48" w:rsidP="00341C48">
            <w:pPr>
              <w:pStyle w:val="ListBullet"/>
            </w:pPr>
            <w:r w:rsidRPr="00341C48">
              <w:t>pins:</w:t>
            </w:r>
          </w:p>
          <w:p w:rsidR="00000000" w:rsidRPr="00341C48" w:rsidP="00341C48">
            <w:pPr>
              <w:pStyle w:val="ListBullet2"/>
            </w:pPr>
            <w:r w:rsidRPr="00341C48">
              <w:t>dowel pins</w:t>
            </w:r>
          </w:p>
          <w:p w:rsidR="00000000" w:rsidRPr="00341C48" w:rsidP="00341C48">
            <w:pPr>
              <w:pStyle w:val="ListBullet2"/>
            </w:pPr>
            <w:r w:rsidRPr="00341C48">
              <w:t>taper pins</w:t>
            </w:r>
          </w:p>
          <w:p w:rsidR="00000000" w:rsidRPr="00341C48" w:rsidP="00341C48">
            <w:pPr>
              <w:pStyle w:val="ListBullet2"/>
            </w:pPr>
            <w:r w:rsidRPr="00341C48">
              <w:t>split taper pins</w:t>
            </w:r>
          </w:p>
          <w:p w:rsidR="00000000" w:rsidRPr="00341C48" w:rsidP="00341C48">
            <w:pPr>
              <w:pStyle w:val="ListBullet2"/>
            </w:pPr>
            <w:r w:rsidRPr="00341C48">
              <w:t>split pins (roll pin)</w:t>
            </w:r>
          </w:p>
          <w:p w:rsidR="00000000" w:rsidRPr="00341C48" w:rsidP="00341C48">
            <w:pPr>
              <w:pStyle w:val="ListBullet2"/>
            </w:pPr>
            <w:r w:rsidRPr="00341C48">
              <w:t>grooved pins</w:t>
            </w:r>
          </w:p>
          <w:p w:rsidR="00000000" w:rsidRPr="00341C48" w:rsidP="00341C48">
            <w:pPr>
              <w:pStyle w:val="ListBullet"/>
            </w:pPr>
            <w:r w:rsidRPr="00341C48">
              <w:t>keys and keyseats:</w:t>
            </w:r>
          </w:p>
          <w:p w:rsidR="00000000" w:rsidRPr="00341C48" w:rsidP="00341C48">
            <w:pPr>
              <w:pStyle w:val="ListBullet2"/>
            </w:pPr>
            <w:r w:rsidRPr="00341C48">
              <w:t>parallel</w:t>
            </w:r>
          </w:p>
          <w:p w:rsidR="00000000" w:rsidRPr="00341C48" w:rsidP="00341C48">
            <w:pPr>
              <w:pStyle w:val="ListBullet2"/>
            </w:pPr>
            <w:r w:rsidRPr="00341C48">
              <w:t>plain taper</w:t>
            </w:r>
          </w:p>
          <w:p w:rsidR="00000000" w:rsidRPr="00341C48" w:rsidP="00341C48">
            <w:pPr>
              <w:pStyle w:val="ListBullet2"/>
            </w:pPr>
            <w:r w:rsidRPr="00341C48">
              <w:t>gibhead taper</w:t>
            </w:r>
          </w:p>
          <w:p w:rsidR="00000000" w:rsidRPr="00341C48" w:rsidP="00341C48">
            <w:pPr>
              <w:pStyle w:val="ListBullet2"/>
            </w:pPr>
            <w:r w:rsidRPr="00341C48">
              <w:t>feather</w:t>
            </w:r>
          </w:p>
          <w:p w:rsidR="00000000" w:rsidRPr="00341C48" w:rsidP="00341C48">
            <w:pPr>
              <w:pStyle w:val="ListBullet2"/>
            </w:pPr>
            <w:r w:rsidRPr="00341C48">
              <w:t>saddle</w:t>
            </w:r>
          </w:p>
          <w:p w:rsidR="00000000" w:rsidRPr="00341C48" w:rsidP="00341C48">
            <w:pPr>
              <w:pStyle w:val="ListBullet2"/>
            </w:pPr>
            <w:r w:rsidRPr="00341C48">
              <w:t>round</w:t>
            </w:r>
          </w:p>
          <w:p w:rsidR="00000000" w:rsidRPr="00341C48" w:rsidP="00341C48">
            <w:pPr>
              <w:pStyle w:val="ListBullet2"/>
            </w:pPr>
            <w:r w:rsidRPr="00341C48">
              <w:t>scotch</w:t>
            </w:r>
          </w:p>
          <w:p w:rsidR="00000000" w:rsidP="00341C48">
            <w:pPr>
              <w:pStyle w:val="ListBullet2"/>
              <w:rPr>
                <w:lang w:val="en-NZ"/>
              </w:rPr>
            </w:pPr>
            <w:r w:rsidRPr="00341C48">
              <w:t>woodruff (full radius/flat bottom)</w:t>
            </w:r>
          </w:p>
        </w:tc>
      </w:tr>
      <w:tr w:rsidTr="00341C4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48">
            <w:pPr>
              <w:pStyle w:val="BodyText"/>
              <w:rPr>
                <w:lang w:val="en-NZ"/>
              </w:rPr>
            </w:pPr>
            <w:r w:rsidRPr="00341C48">
              <w:rPr>
                <w:rStyle w:val="SpecialBold"/>
              </w:rPr>
              <w:t>Locking devices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48" w:rsidP="00341C48">
            <w:pPr>
              <w:pStyle w:val="BodyText"/>
            </w:pPr>
            <w:r w:rsidRPr="00341C48">
              <w:t>Locking devices may include:</w:t>
            </w:r>
          </w:p>
          <w:p w:rsidR="00000000" w:rsidRPr="00341C48" w:rsidP="00341C48">
            <w:pPr>
              <w:pStyle w:val="ListBullet"/>
            </w:pPr>
            <w:r w:rsidRPr="00341C48">
              <w:t>lock nuts (double nuts)</w:t>
            </w:r>
          </w:p>
          <w:p w:rsidR="00000000" w:rsidRPr="00341C48" w:rsidP="00341C48">
            <w:pPr>
              <w:pStyle w:val="ListBullet"/>
            </w:pPr>
            <w:r w:rsidRPr="00341C48">
              <w:t>nyloc nuts</w:t>
            </w:r>
          </w:p>
          <w:p w:rsidR="00000000" w:rsidRPr="00341C48" w:rsidP="00341C48">
            <w:pPr>
              <w:pStyle w:val="ListBullet"/>
            </w:pPr>
            <w:r w:rsidRPr="00341C48">
              <w:t>split nuts</w:t>
            </w:r>
          </w:p>
          <w:p w:rsidR="00000000" w:rsidRPr="00341C48" w:rsidP="00341C48">
            <w:pPr>
              <w:pStyle w:val="ListBullet"/>
            </w:pPr>
            <w:r w:rsidRPr="00341C48">
              <w:t>deformed</w:t>
            </w:r>
          </w:p>
          <w:p w:rsidR="00000000" w:rsidRPr="00341C48" w:rsidP="00341C48">
            <w:pPr>
              <w:pStyle w:val="ListBullet"/>
            </w:pPr>
            <w:r w:rsidRPr="00341C48">
              <w:t>washers:</w:t>
            </w:r>
          </w:p>
          <w:p w:rsidR="00000000" w:rsidRPr="00341C48" w:rsidP="00341C48">
            <w:pPr>
              <w:pStyle w:val="ListBullet2"/>
            </w:pPr>
            <w:r w:rsidRPr="00341C48">
              <w:t>plain washers</w:t>
            </w:r>
          </w:p>
          <w:p w:rsidR="00000000" w:rsidRPr="00341C48" w:rsidP="00341C48">
            <w:pPr>
              <w:pStyle w:val="ListBullet2"/>
            </w:pPr>
            <w:r w:rsidRPr="00341C48">
              <w:t>tab washers</w:t>
            </w:r>
          </w:p>
          <w:p w:rsidR="00000000" w:rsidRPr="00341C48" w:rsidP="00341C48">
            <w:pPr>
              <w:pStyle w:val="ListBullet2"/>
            </w:pPr>
            <w:r w:rsidRPr="00341C48">
              <w:t>tapered washers</w:t>
            </w:r>
          </w:p>
          <w:p w:rsidR="00000000" w:rsidRPr="00341C48" w:rsidP="00341C48">
            <w:pPr>
              <w:pStyle w:val="ListBullet2"/>
            </w:pPr>
            <w:r w:rsidRPr="00341C48">
              <w:t>internal tooth lockwashers</w:t>
            </w:r>
          </w:p>
          <w:p w:rsidR="00000000" w:rsidRPr="00341C48" w:rsidP="00341C48">
            <w:pPr>
              <w:pStyle w:val="ListBullet2"/>
            </w:pPr>
            <w:r w:rsidRPr="00341C48">
              <w:t>external tooth lockwashers</w:t>
            </w:r>
          </w:p>
          <w:p w:rsidR="00000000" w:rsidRPr="00341C48" w:rsidP="00341C48">
            <w:pPr>
              <w:pStyle w:val="ListBullet2"/>
            </w:pPr>
            <w:r w:rsidRPr="00341C48">
              <w:t>internal and external lockwashers</w:t>
            </w:r>
          </w:p>
          <w:p w:rsidR="00000000" w:rsidRPr="00341C48" w:rsidP="00341C48">
            <w:pPr>
              <w:pStyle w:val="ListBullet2"/>
            </w:pPr>
            <w:r w:rsidRPr="00341C48">
              <w:t>split spring washers</w:t>
            </w:r>
          </w:p>
          <w:p w:rsidR="00000000" w:rsidRPr="00341C48" w:rsidP="00341C48">
            <w:pPr>
              <w:pStyle w:val="ListBullet2"/>
            </w:pPr>
            <w:r w:rsidRPr="00341C48">
              <w:t>double coil spring washers</w:t>
            </w:r>
          </w:p>
          <w:p w:rsidR="00000000" w:rsidRPr="00341C48" w:rsidP="00341C48">
            <w:pPr>
              <w:pStyle w:val="ListBullet"/>
            </w:pPr>
            <w:r w:rsidRPr="00341C48">
              <w:t>wiring</w:t>
            </w:r>
          </w:p>
          <w:p w:rsidR="00000000" w:rsidP="00341C48">
            <w:pPr>
              <w:pStyle w:val="ListBullet"/>
              <w:rPr>
                <w:lang w:val="en-NZ"/>
              </w:rPr>
            </w:pPr>
            <w:r w:rsidRPr="00341C48">
              <w:t>chemical methods of thread locking</w:t>
            </w:r>
          </w:p>
        </w:tc>
      </w:tr>
      <w:tr w:rsidTr="00341C4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48">
            <w:pPr>
              <w:pStyle w:val="BodyText"/>
              <w:rPr>
                <w:lang w:val="en-NZ"/>
              </w:rPr>
            </w:pPr>
            <w:r w:rsidRPr="00341C48">
              <w:rPr>
                <w:rStyle w:val="SpecialBold"/>
              </w:rPr>
              <w:t>Appropriate personnel</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48" w:rsidP="00341C48">
            <w:pPr>
              <w:pStyle w:val="BodyText"/>
            </w:pPr>
            <w:r w:rsidRPr="00341C48">
              <w:t>Appropriate personnel may include:</w:t>
            </w:r>
          </w:p>
          <w:p w:rsidR="00000000" w:rsidRPr="00341C48" w:rsidP="00341C48">
            <w:pPr>
              <w:pStyle w:val="ListBullet"/>
            </w:pPr>
            <w:r w:rsidRPr="00341C48">
              <w:t>designer</w:t>
            </w:r>
          </w:p>
          <w:p w:rsidR="00000000" w:rsidRPr="00341C48" w:rsidP="00341C48">
            <w:pPr>
              <w:pStyle w:val="ListBullet"/>
            </w:pPr>
            <w:r w:rsidRPr="00341C48">
              <w:t>engineer</w:t>
            </w:r>
          </w:p>
          <w:p w:rsidR="00000000" w:rsidRPr="00341C48" w:rsidP="00341C48">
            <w:pPr>
              <w:pStyle w:val="ListBullet"/>
            </w:pPr>
            <w:r w:rsidRPr="00341C48">
              <w:t>supervisor</w:t>
            </w:r>
          </w:p>
          <w:p w:rsidR="00000000" w:rsidRPr="00341C48" w:rsidP="00341C48">
            <w:pPr>
              <w:pStyle w:val="ListBullet"/>
            </w:pPr>
            <w:r w:rsidRPr="00341C48">
              <w:t>contractor/consultant</w:t>
            </w:r>
          </w:p>
          <w:p w:rsidR="00000000" w:rsidP="00341C48">
            <w:pPr>
              <w:pStyle w:val="ListBullet"/>
              <w:rPr>
                <w:lang w:val="en-NZ"/>
              </w:rPr>
            </w:pPr>
            <w:r w:rsidRPr="00341C48">
              <w:t xml:space="preserve">builder </w:t>
            </w:r>
          </w:p>
        </w:tc>
      </w:tr>
      <w:tr w:rsidTr="00341C48">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48">
            <w:pPr>
              <w:pStyle w:val="BodyText"/>
              <w:rPr>
                <w:lang w:val="en-NZ"/>
              </w:rPr>
            </w:pPr>
            <w:r w:rsidRPr="00341C48">
              <w:rPr>
                <w:rStyle w:val="SpecialBold"/>
              </w:rPr>
              <w:t>Support services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48" w:rsidP="00341C48">
            <w:pPr>
              <w:pStyle w:val="BodyText"/>
            </w:pPr>
            <w:r w:rsidRPr="00341C48">
              <w:t>Support services may include:</w:t>
            </w:r>
          </w:p>
          <w:p w:rsidR="00000000" w:rsidRPr="00341C48" w:rsidP="00341C48">
            <w:pPr>
              <w:pStyle w:val="ListBullet"/>
            </w:pPr>
            <w:r w:rsidRPr="00341C48">
              <w:t>estimating department and personnel</w:t>
            </w:r>
          </w:p>
          <w:p w:rsidR="00000000" w:rsidRPr="00341C48" w:rsidP="00341C48">
            <w:pPr>
              <w:pStyle w:val="ListBullet"/>
            </w:pPr>
            <w:r w:rsidRPr="00341C48">
              <w:t>engineering department and personnel</w:t>
            </w:r>
          </w:p>
          <w:p w:rsidR="00000000" w:rsidRPr="00341C48" w:rsidP="00341C48">
            <w:pPr>
              <w:pStyle w:val="ListBullet"/>
            </w:pPr>
            <w:r w:rsidRPr="00341C48">
              <w:t>drafting department and personnel</w:t>
            </w:r>
          </w:p>
          <w:p w:rsidR="00000000" w:rsidRPr="00341C48" w:rsidP="00341C48">
            <w:pPr>
              <w:pStyle w:val="ListBullet"/>
            </w:pPr>
            <w:r w:rsidRPr="00341C48">
              <w:t>proj</w:t>
            </w:r>
            <w:r w:rsidRPr="00341C48">
              <w:t>ect manager</w:t>
            </w:r>
          </w:p>
          <w:p w:rsidR="00000000" w:rsidRPr="00341C48" w:rsidP="00341C48">
            <w:pPr>
              <w:pStyle w:val="ListBullet"/>
            </w:pPr>
            <w:r w:rsidRPr="00341C48">
              <w:t>factory manager or staff</w:t>
            </w:r>
          </w:p>
        </w:tc>
      </w:tr>
    </w:tbl>
    <w:p w:rsidR="00000000" w:rsidRPr="00341C48" w:rsidP="00341C48">
      <w:pPr>
        <w:pStyle w:val="BodyText"/>
      </w:pPr>
    </w:p>
    <w:p w:rsidR="00000000" w:rsidRPr="00341C48" w:rsidP="00341C48">
      <w:pPr>
        <w:pStyle w:val="AllowPageBreak"/>
      </w:pPr>
    </w:p>
    <w:p w:rsidR="00000000" w:rsidRPr="00341C48" w:rsidP="00341C48">
      <w:pPr>
        <w:pStyle w:val="Heading1"/>
      </w:pPr>
      <w:bookmarkStart w:id="12" w:name="O_476803"/>
      <w:bookmarkEnd w:id="12"/>
      <w:r w:rsidRPr="00341C48">
        <w:t>Unit Sector(s)</w:t>
      </w:r>
    </w:p>
    <w:p w:rsidR="00000000" w:rsidRPr="00341C48" w:rsidP="00341C48">
      <w:pPr>
        <w:pStyle w:val="BodyText"/>
      </w:pPr>
      <w:r w:rsidRPr="00341C48">
        <w:t>Drawing, drafting and design</w:t>
      </w:r>
    </w:p>
    <w:p w:rsidR="00000000" w:rsidRPr="00341C48" w:rsidP="00341C48">
      <w:pPr>
        <w:pStyle w:val="AllowPageBreak"/>
      </w:pPr>
    </w:p>
    <w:p w:rsidR="00000000" w:rsidRPr="00341C48" w:rsidP="00341C48">
      <w:pPr>
        <w:pStyle w:val="Heading1"/>
      </w:pPr>
      <w:bookmarkStart w:id="13" w:name="O_476804"/>
      <w:bookmarkEnd w:id="13"/>
      <w:r w:rsidRPr="00341C48">
        <w:t>Custom Content Section</w:t>
      </w:r>
    </w:p>
    <w:p w:rsidR="00000000" w:rsidRPr="00341C48" w:rsidP="00341C48">
      <w:pPr>
        <w:pStyle w:val="BodyText"/>
      </w:pPr>
      <w:r w:rsidRPr="00341C48">
        <w:t>Not applicable.</w:t>
      </w:r>
    </w:p>
    <w:p w:rsidR="00000000" w:rsidRPr="00341C48" w:rsidP="00341C48"/>
    <w:sectPr w:rsidSect="00341C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C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3BEF" w:rsidP="00703B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C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BEF" w:rsidP="00341C4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03BEF" w:rsidP="00341C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03BEF" w:rsidP="00341C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C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C48" w:rsidRPr="00703BEF" w:rsidP="00703B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C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BEF" w:rsidP="00341C48">
    <w:pPr>
      <w:pStyle w:val="Header"/>
      <w:framePr w:wrap="around"/>
    </w:pPr>
    <w:r>
      <w:fldChar w:fldCharType="begin"/>
    </w:r>
    <w:r>
      <w:instrText xml:space="preserve"> TITLE   \* MERGEFORMAT </w:instrText>
    </w:r>
    <w:r>
      <w:fldChar w:fldCharType="separate"/>
    </w:r>
    <w:r>
      <w:t>MEM09208A Detail fasteners and locking devices in mechanical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703BEF" w:rsidP="00341C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B6CE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645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02A4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C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C48"/>
    <w:pPr>
      <w:spacing w:before="360" w:after="60"/>
      <w:outlineLvl w:val="0"/>
    </w:pPr>
    <w:rPr>
      <w:sz w:val="32"/>
    </w:rPr>
  </w:style>
  <w:style w:type="paragraph" w:styleId="Heading2">
    <w:name w:val="heading 2"/>
    <w:basedOn w:val="HeadingBase"/>
    <w:next w:val="BodyText"/>
    <w:link w:val="Heading2Char"/>
    <w:qFormat/>
    <w:rsid w:val="00341C48"/>
    <w:pPr>
      <w:keepLines/>
      <w:spacing w:before="240" w:after="120"/>
      <w:outlineLvl w:val="1"/>
    </w:pPr>
    <w:rPr>
      <w:sz w:val="28"/>
      <w:szCs w:val="40"/>
    </w:rPr>
  </w:style>
  <w:style w:type="paragraph" w:styleId="Heading3">
    <w:name w:val="heading 3"/>
    <w:basedOn w:val="HeadingBase"/>
    <w:next w:val="BodyText"/>
    <w:link w:val="Heading3Char"/>
    <w:qFormat/>
    <w:rsid w:val="00341C48"/>
    <w:pPr>
      <w:spacing w:before="180" w:after="120"/>
      <w:outlineLvl w:val="2"/>
    </w:pPr>
    <w:rPr>
      <w:spacing w:val="-10"/>
      <w:kern w:val="32"/>
    </w:rPr>
  </w:style>
  <w:style w:type="paragraph" w:styleId="Heading4">
    <w:name w:val="heading 4"/>
    <w:basedOn w:val="HeadingBase"/>
    <w:next w:val="BodyText"/>
    <w:link w:val="Heading4Char"/>
    <w:qFormat/>
    <w:rsid w:val="00341C48"/>
    <w:pPr>
      <w:spacing w:before="160" w:after="120"/>
      <w:outlineLvl w:val="3"/>
    </w:pPr>
    <w:rPr>
      <w:sz w:val="22"/>
    </w:rPr>
  </w:style>
  <w:style w:type="paragraph" w:styleId="Heading5">
    <w:name w:val="heading 5"/>
    <w:basedOn w:val="HeadingBase"/>
    <w:next w:val="Normal"/>
    <w:link w:val="Heading5Char"/>
    <w:qFormat/>
    <w:rsid w:val="00341C48"/>
    <w:pPr>
      <w:spacing w:before="80"/>
      <w:outlineLvl w:val="4"/>
    </w:pPr>
    <w:rPr>
      <w:color w:val="918585"/>
      <w:sz w:val="20"/>
    </w:rPr>
  </w:style>
  <w:style w:type="paragraph" w:styleId="Heading6">
    <w:name w:val="heading 6"/>
    <w:basedOn w:val="HeadingBase"/>
    <w:next w:val="Normal"/>
    <w:link w:val="Heading6Char"/>
    <w:qFormat/>
    <w:rsid w:val="00341C48"/>
    <w:pPr>
      <w:spacing w:before="60"/>
      <w:outlineLvl w:val="5"/>
    </w:pPr>
    <w:rPr>
      <w:color w:val="918585"/>
      <w:sz w:val="20"/>
    </w:rPr>
  </w:style>
  <w:style w:type="paragraph" w:styleId="Heading7">
    <w:name w:val="heading 7"/>
    <w:basedOn w:val="Normal"/>
    <w:next w:val="Normal"/>
    <w:link w:val="Heading7Char"/>
    <w:qFormat/>
    <w:rsid w:val="00341C48"/>
    <w:pPr>
      <w:ind w:left="720"/>
      <w:outlineLvl w:val="6"/>
    </w:pPr>
    <w:rPr>
      <w:i/>
    </w:rPr>
  </w:style>
  <w:style w:type="paragraph" w:styleId="Heading8">
    <w:name w:val="heading 8"/>
    <w:basedOn w:val="Normal"/>
    <w:next w:val="Normal"/>
    <w:link w:val="Heading8Char"/>
    <w:qFormat/>
    <w:rsid w:val="00341C48"/>
    <w:pPr>
      <w:ind w:left="720"/>
      <w:outlineLvl w:val="7"/>
    </w:pPr>
    <w:rPr>
      <w:i/>
    </w:rPr>
  </w:style>
  <w:style w:type="paragraph" w:styleId="Heading9">
    <w:name w:val="heading 9"/>
    <w:basedOn w:val="Normal"/>
    <w:next w:val="Normal"/>
    <w:link w:val="Heading9Char"/>
    <w:qFormat/>
    <w:rsid w:val="00341C48"/>
    <w:pPr>
      <w:ind w:left="720"/>
      <w:outlineLvl w:val="8"/>
    </w:pPr>
    <w:rPr>
      <w:i/>
    </w:rPr>
  </w:style>
  <w:style w:type="character" w:default="1" w:styleId="DefaultParagraphFont">
    <w:name w:val="Default Paragraph Font"/>
    <w:uiPriority w:val="1"/>
    <w:unhideWhenUsed/>
    <w:rsid w:val="00341C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C48"/>
  </w:style>
  <w:style w:type="character" w:customStyle="1" w:styleId="Heading1Char">
    <w:name w:val="Heading 1 Char"/>
    <w:basedOn w:val="DefaultParagraphFont"/>
    <w:link w:val="Heading1"/>
    <w:rsid w:val="00341C48"/>
    <w:rPr>
      <w:rFonts w:ascii="Times New Roman" w:eastAsia="Times New Roman" w:hAnsi="Times New Roman" w:cs="Times New Roman"/>
      <w:b/>
      <w:sz w:val="32"/>
      <w:szCs w:val="20"/>
      <w:lang w:eastAsia="en-US"/>
    </w:rPr>
  </w:style>
  <w:style w:type="paragraph" w:styleId="BodyText">
    <w:name w:val="Body Text"/>
    <w:basedOn w:val="Normal"/>
    <w:link w:val="BodyTextChar"/>
    <w:rsid w:val="00341C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1C48"/>
    <w:rPr>
      <w:rFonts w:ascii="Times New Roman" w:eastAsia="Times New Roman" w:hAnsi="Times New Roman" w:cs="Times New Roman"/>
      <w:sz w:val="24"/>
      <w:lang w:eastAsia="en-US"/>
    </w:rPr>
  </w:style>
  <w:style w:type="paragraph" w:styleId="Footer">
    <w:name w:val="footer"/>
    <w:basedOn w:val="Normal"/>
    <w:link w:val="FooterChar"/>
    <w:rsid w:val="00341C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C48"/>
    <w:rPr>
      <w:rFonts w:ascii="Times New Roman" w:eastAsia="Times New Roman" w:hAnsi="Times New Roman" w:cs="Times New Roman"/>
      <w:sz w:val="16"/>
      <w:lang w:eastAsia="en-US"/>
    </w:rPr>
  </w:style>
  <w:style w:type="paragraph" w:styleId="ListBullet">
    <w:name w:val="List Bullet"/>
    <w:basedOn w:val="List"/>
    <w:rsid w:val="00341C48"/>
    <w:pPr>
      <w:numPr>
        <w:numId w:val="13"/>
      </w:numPr>
      <w:tabs>
        <w:tab w:val="clear" w:pos="340"/>
      </w:tabs>
      <w:spacing w:before="40" w:after="40"/>
    </w:pPr>
  </w:style>
  <w:style w:type="character" w:customStyle="1" w:styleId="SpecialBold">
    <w:name w:val="Special Bold"/>
    <w:basedOn w:val="DefaultParagraphFont"/>
    <w:rsid w:val="00341C48"/>
    <w:rPr>
      <w:b/>
      <w:spacing w:val="0"/>
    </w:rPr>
  </w:style>
  <w:style w:type="paragraph" w:styleId="ListBullet2">
    <w:name w:val="List Bullet 2"/>
    <w:basedOn w:val="List2"/>
    <w:rsid w:val="00341C48"/>
    <w:pPr>
      <w:numPr>
        <w:numId w:val="14"/>
      </w:numPr>
      <w:tabs>
        <w:tab w:val="clear" w:pos="680"/>
      </w:tabs>
    </w:pPr>
  </w:style>
  <w:style w:type="paragraph" w:customStyle="1" w:styleId="SuperHeading">
    <w:name w:val="SuperHeading"/>
    <w:basedOn w:val="Normal"/>
    <w:rsid w:val="00341C48"/>
    <w:pPr>
      <w:spacing w:before="240" w:after="120"/>
      <w:outlineLvl w:val="0"/>
    </w:pPr>
    <w:rPr>
      <w:rFonts w:ascii="Times New Roman" w:hAnsi="Times New Roman"/>
      <w:b/>
      <w:sz w:val="28"/>
    </w:rPr>
  </w:style>
  <w:style w:type="paragraph" w:customStyle="1" w:styleId="AllowPageBreak">
    <w:name w:val="AllowPageBreak"/>
    <w:rsid w:val="00341C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1C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C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C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C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C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C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C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C48"/>
    <w:rPr>
      <w:rFonts w:ascii="Courier New" w:eastAsia="Times New Roman" w:hAnsi="Courier New" w:cs="Times New Roman"/>
      <w:i/>
      <w:szCs w:val="20"/>
      <w:lang w:eastAsia="en-US"/>
    </w:rPr>
  </w:style>
  <w:style w:type="paragraph" w:customStyle="1" w:styleId="HeadingBase">
    <w:name w:val="Heading Base"/>
    <w:rsid w:val="00341C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C48"/>
    <w:pPr>
      <w:tabs>
        <w:tab w:val="right" w:leader="dot" w:pos="9072"/>
      </w:tabs>
      <w:ind w:left="567"/>
    </w:pPr>
    <w:rPr>
      <w:szCs w:val="22"/>
    </w:rPr>
  </w:style>
  <w:style w:type="paragraph" w:customStyle="1" w:styleId="TOCBase">
    <w:name w:val="TOC Base"/>
    <w:rsid w:val="00341C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C48"/>
    <w:pPr>
      <w:tabs>
        <w:tab w:val="right" w:leader="dot" w:pos="9072"/>
      </w:tabs>
      <w:spacing w:before="40" w:after="40"/>
      <w:ind w:left="284"/>
    </w:pPr>
    <w:rPr>
      <w:rFonts w:ascii="Times New Roman" w:hAnsi="Times New Roman"/>
    </w:rPr>
  </w:style>
  <w:style w:type="paragraph" w:styleId="TOC1">
    <w:name w:val="toc 1"/>
    <w:basedOn w:val="TOCBase"/>
    <w:next w:val="Normal"/>
    <w:rsid w:val="00341C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1C48"/>
    <w:pPr>
      <w:spacing w:before="5040"/>
      <w:jc w:val="center"/>
    </w:pPr>
    <w:rPr>
      <w:sz w:val="48"/>
      <w:szCs w:val="72"/>
      <w:lang w:val="en-US"/>
    </w:rPr>
  </w:style>
  <w:style w:type="character" w:customStyle="1" w:styleId="TitleChar">
    <w:name w:val="Title Char"/>
    <w:basedOn w:val="DefaultParagraphFont"/>
    <w:link w:val="Title"/>
    <w:rsid w:val="00341C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C48"/>
    <w:pPr>
      <w:tabs>
        <w:tab w:val="left" w:pos="3600"/>
        <w:tab w:val="left" w:pos="3958"/>
      </w:tabs>
    </w:pPr>
  </w:style>
  <w:style w:type="paragraph" w:styleId="List">
    <w:name w:val="List"/>
    <w:basedOn w:val="BodyText"/>
    <w:next w:val="BodyText"/>
    <w:rsid w:val="00341C48"/>
    <w:pPr>
      <w:tabs>
        <w:tab w:val="left" w:pos="340"/>
      </w:tabs>
      <w:spacing w:before="60" w:after="60"/>
      <w:ind w:left="340" w:hanging="340"/>
    </w:pPr>
  </w:style>
  <w:style w:type="paragraph" w:customStyle="1" w:styleId="Note">
    <w:name w:val="Note"/>
    <w:basedOn w:val="BodyText"/>
    <w:rsid w:val="00341C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1C48"/>
    <w:pPr>
      <w:framePr w:wrap="auto" w:hAnchor="text" w:y="6049"/>
    </w:pPr>
    <w:rPr>
      <w:color w:val="000000"/>
      <w:sz w:val="40"/>
    </w:rPr>
  </w:style>
  <w:style w:type="paragraph" w:customStyle="1" w:styleId="TOCTitle">
    <w:name w:val="TOCTitle"/>
    <w:basedOn w:val="Heading1"/>
    <w:rsid w:val="00341C48"/>
    <w:pPr>
      <w:spacing w:after="240"/>
      <w:jc w:val="center"/>
      <w:outlineLvl w:val="9"/>
    </w:pPr>
    <w:rPr>
      <w:caps/>
    </w:rPr>
  </w:style>
  <w:style w:type="paragraph" w:customStyle="1" w:styleId="Version">
    <w:name w:val="Version"/>
    <w:rsid w:val="00341C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1C48"/>
    <w:pPr>
      <w:keepNext w:val="0"/>
      <w:tabs>
        <w:tab w:val="right" w:pos="4176"/>
      </w:tabs>
      <w:ind w:left="198" w:hanging="198"/>
    </w:pPr>
    <w:rPr>
      <w:rFonts w:ascii="Garamond" w:hAnsi="Garamond"/>
    </w:rPr>
  </w:style>
  <w:style w:type="paragraph" w:styleId="IndexHeading">
    <w:name w:val="index heading"/>
    <w:basedOn w:val="Normal"/>
    <w:next w:val="Index1"/>
    <w:semiHidden/>
    <w:rsid w:val="00341C48"/>
    <w:pPr>
      <w:spacing w:before="120" w:after="120"/>
    </w:pPr>
    <w:rPr>
      <w:rFonts w:ascii="Arial" w:hAnsi="Arial"/>
      <w:b/>
      <w:color w:val="918585"/>
      <w:sz w:val="24"/>
    </w:rPr>
  </w:style>
  <w:style w:type="paragraph" w:styleId="Header">
    <w:name w:val="header"/>
    <w:basedOn w:val="Normal"/>
    <w:link w:val="HeaderChar"/>
    <w:rsid w:val="00341C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C48"/>
    <w:rPr>
      <w:rFonts w:ascii="Times New Roman" w:eastAsia="Times New Roman" w:hAnsi="Times New Roman" w:cs="Times New Roman"/>
      <w:sz w:val="16"/>
      <w:szCs w:val="20"/>
      <w:lang w:val="en-GB" w:eastAsia="en-US"/>
    </w:rPr>
  </w:style>
  <w:style w:type="paragraph" w:customStyle="1" w:styleId="Chapter">
    <w:name w:val="Chapter"/>
    <w:basedOn w:val="Normal"/>
    <w:rsid w:val="00341C48"/>
    <w:pPr>
      <w:spacing w:before="240"/>
    </w:pPr>
    <w:rPr>
      <w:rFonts w:ascii="Times New Roman" w:hAnsi="Times New Roman"/>
      <w:smallCaps/>
      <w:spacing w:val="80"/>
      <w:sz w:val="28"/>
    </w:rPr>
  </w:style>
  <w:style w:type="paragraph" w:customStyle="1" w:styleId="InChapter">
    <w:name w:val="InChapter"/>
    <w:basedOn w:val="Heading3"/>
    <w:rsid w:val="00341C48"/>
    <w:pPr>
      <w:spacing w:after="240"/>
      <w:outlineLvl w:val="9"/>
    </w:pPr>
    <w:rPr>
      <w:noProof/>
    </w:rPr>
  </w:style>
  <w:style w:type="paragraph" w:styleId="Index2">
    <w:name w:val="index 2"/>
    <w:basedOn w:val="Normal"/>
    <w:next w:val="Normal"/>
    <w:semiHidden/>
    <w:rsid w:val="00341C48"/>
    <w:pPr>
      <w:tabs>
        <w:tab w:val="right" w:pos="4176"/>
      </w:tabs>
      <w:ind w:left="568" w:hanging="284"/>
    </w:pPr>
    <w:rPr>
      <w:rFonts w:ascii="Garamond" w:hAnsi="Garamond"/>
    </w:rPr>
  </w:style>
  <w:style w:type="paragraph" w:customStyle="1" w:styleId="Byline">
    <w:name w:val="Byline"/>
    <w:rsid w:val="00341C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C48"/>
    <w:pPr>
      <w:tabs>
        <w:tab w:val="clear" w:pos="3600"/>
        <w:tab w:val="clear" w:pos="3958"/>
      </w:tabs>
      <w:jc w:val="right"/>
    </w:pPr>
  </w:style>
  <w:style w:type="character" w:styleId="Emphasis">
    <w:name w:val="Emphasis"/>
    <w:basedOn w:val="DefaultParagraphFont"/>
    <w:qFormat/>
    <w:rsid w:val="00341C48"/>
    <w:rPr>
      <w:i/>
    </w:rPr>
  </w:style>
  <w:style w:type="paragraph" w:styleId="Caption">
    <w:name w:val="caption"/>
    <w:basedOn w:val="BodyText"/>
    <w:next w:val="Normal"/>
    <w:qFormat/>
    <w:rsid w:val="00341C48"/>
    <w:pPr>
      <w:framePr w:w="2268" w:hSpace="181" w:vSpace="181" w:wrap="around" w:vAnchor="text" w:hAnchor="page" w:x="1135" w:y="285" w:anchorLock="1"/>
    </w:pPr>
    <w:rPr>
      <w:i/>
    </w:rPr>
  </w:style>
  <w:style w:type="paragraph" w:customStyle="1" w:styleId="MiniTOCTitle">
    <w:name w:val="MiniTOCTitle"/>
    <w:basedOn w:val="Heading4"/>
    <w:rsid w:val="00341C48"/>
    <w:pPr>
      <w:spacing w:before="240"/>
      <w:outlineLvl w:val="9"/>
    </w:pPr>
    <w:rPr>
      <w:noProof/>
      <w:sz w:val="24"/>
    </w:rPr>
  </w:style>
  <w:style w:type="paragraph" w:customStyle="1" w:styleId="MiniTOCItem">
    <w:name w:val="MiniTOCItem"/>
    <w:basedOn w:val="ListBullet"/>
    <w:rsid w:val="00341C48"/>
    <w:pPr>
      <w:numPr>
        <w:numId w:val="0"/>
      </w:numPr>
      <w:tabs>
        <w:tab w:val="right" w:leader="dot" w:pos="6521"/>
      </w:tabs>
      <w:spacing w:before="0" w:after="0"/>
    </w:pPr>
  </w:style>
  <w:style w:type="paragraph" w:customStyle="1" w:styleId="TOFTitle">
    <w:name w:val="TOFTitle"/>
    <w:basedOn w:val="TOCTitle"/>
    <w:rsid w:val="00341C48"/>
  </w:style>
  <w:style w:type="paragraph" w:styleId="TableofFigures">
    <w:name w:val="table of figures"/>
    <w:basedOn w:val="Normal"/>
    <w:next w:val="Normal"/>
    <w:semiHidden/>
    <w:rsid w:val="00341C48"/>
    <w:pPr>
      <w:tabs>
        <w:tab w:val="right" w:leader="dot" w:pos="9072"/>
      </w:tabs>
      <w:ind w:left="970" w:hanging="403"/>
    </w:pPr>
    <w:rPr>
      <w:rFonts w:ascii="Times New Roman" w:hAnsi="Times New Roman"/>
      <w:b/>
    </w:rPr>
  </w:style>
  <w:style w:type="paragraph" w:styleId="ListNumber">
    <w:name w:val="List Number"/>
    <w:basedOn w:val="List"/>
    <w:rsid w:val="00341C48"/>
    <w:pPr>
      <w:numPr>
        <w:numId w:val="11"/>
      </w:numPr>
    </w:pPr>
  </w:style>
  <w:style w:type="character" w:customStyle="1" w:styleId="WingdingSymbols">
    <w:name w:val="Wingding Symbols"/>
    <w:rsid w:val="00341C48"/>
    <w:rPr>
      <w:rFonts w:ascii="Wingdings" w:hAnsi="Wingdings"/>
    </w:rPr>
  </w:style>
  <w:style w:type="paragraph" w:customStyle="1" w:styleId="TableHeading">
    <w:name w:val="Table Heading"/>
    <w:basedOn w:val="HeadingBase"/>
    <w:rsid w:val="00341C48"/>
    <w:pPr>
      <w:keepLines/>
      <w:pBdr>
        <w:bottom w:val="single" w:sz="6" w:space="1" w:color="918585"/>
      </w:pBdr>
      <w:spacing w:before="240"/>
    </w:pPr>
  </w:style>
  <w:style w:type="character" w:customStyle="1" w:styleId="HotSpot">
    <w:name w:val="HotSpot"/>
    <w:rsid w:val="00341C48"/>
    <w:rPr>
      <w:color w:val="0033CC"/>
      <w:u w:val="none"/>
    </w:rPr>
  </w:style>
  <w:style w:type="paragraph" w:customStyle="1" w:styleId="BodyTextRight">
    <w:name w:val="Body Text Right"/>
    <w:basedOn w:val="BodyText"/>
    <w:rsid w:val="00341C48"/>
    <w:pPr>
      <w:spacing w:before="0" w:after="0"/>
      <w:jc w:val="right"/>
    </w:pPr>
  </w:style>
  <w:style w:type="paragraph" w:styleId="Index3">
    <w:name w:val="index 3"/>
    <w:basedOn w:val="ListNumber2"/>
    <w:next w:val="Normal"/>
    <w:semiHidden/>
    <w:rsid w:val="00341C48"/>
    <w:pPr>
      <w:numPr>
        <w:numId w:val="0"/>
      </w:numPr>
      <w:tabs>
        <w:tab w:val="right" w:leader="dot" w:pos="4176"/>
      </w:tabs>
    </w:pPr>
  </w:style>
  <w:style w:type="paragraph" w:styleId="ListNumber2">
    <w:name w:val="List Number 2"/>
    <w:basedOn w:val="List2"/>
    <w:rsid w:val="00341C48"/>
    <w:pPr>
      <w:numPr>
        <w:numId w:val="10"/>
      </w:numPr>
      <w:tabs>
        <w:tab w:val="clear" w:pos="1060"/>
      </w:tabs>
    </w:pPr>
  </w:style>
  <w:style w:type="paragraph" w:customStyle="1" w:styleId="MarginNote">
    <w:name w:val="Margin Note"/>
    <w:basedOn w:val="BodyText"/>
    <w:rsid w:val="00341C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C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C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C48"/>
    <w:rPr>
      <w:sz w:val="32"/>
    </w:rPr>
  </w:style>
  <w:style w:type="paragraph" w:customStyle="1" w:styleId="HeadingProcedure">
    <w:name w:val="Heading Procedure"/>
    <w:basedOn w:val="HeadingBase"/>
    <w:next w:val="Normal"/>
    <w:rsid w:val="00341C48"/>
    <w:pPr>
      <w:tabs>
        <w:tab w:val="left" w:pos="0"/>
      </w:tabs>
      <w:spacing w:before="120" w:after="60"/>
    </w:pPr>
    <w:rPr>
      <w:i/>
      <w:color w:val="918585"/>
      <w:sz w:val="22"/>
    </w:rPr>
  </w:style>
  <w:style w:type="paragraph" w:customStyle="1" w:styleId="TableBodyText">
    <w:name w:val="Table Body Text"/>
    <w:basedOn w:val="BodyText"/>
    <w:rsid w:val="00341C48"/>
    <w:pPr>
      <w:spacing w:before="60" w:after="60"/>
    </w:pPr>
  </w:style>
  <w:style w:type="paragraph" w:styleId="ListContinue">
    <w:name w:val="List Continue"/>
    <w:basedOn w:val="List"/>
    <w:rsid w:val="00341C48"/>
    <w:pPr>
      <w:ind w:firstLine="0"/>
    </w:pPr>
  </w:style>
  <w:style w:type="paragraph" w:customStyle="1" w:styleId="ListNote">
    <w:name w:val="List Note"/>
    <w:basedOn w:val="List"/>
    <w:rsid w:val="00341C48"/>
    <w:pPr>
      <w:pBdr>
        <w:top w:val="single" w:sz="6" w:space="2" w:color="918585"/>
        <w:bottom w:val="single" w:sz="6" w:space="2" w:color="918585"/>
      </w:pBdr>
      <w:tabs>
        <w:tab w:val="left" w:pos="1021"/>
      </w:tabs>
      <w:ind w:firstLine="0"/>
    </w:pPr>
  </w:style>
  <w:style w:type="paragraph" w:customStyle="1" w:styleId="Warning">
    <w:name w:val="Warning"/>
    <w:basedOn w:val="BodyText"/>
    <w:rsid w:val="00341C48"/>
    <w:pPr>
      <w:shd w:val="clear" w:color="auto" w:fill="D9D9D9"/>
      <w:tabs>
        <w:tab w:val="left" w:pos="992"/>
      </w:tabs>
      <w:ind w:left="119" w:right="119"/>
    </w:pPr>
    <w:rPr>
      <w:sz w:val="20"/>
    </w:rPr>
  </w:style>
  <w:style w:type="paragraph" w:customStyle="1" w:styleId="MarginIcons">
    <w:name w:val="Margin Icons"/>
    <w:basedOn w:val="BodyText"/>
    <w:rsid w:val="00341C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C48"/>
    <w:rPr>
      <w:rFonts w:ascii="Courier New" w:hAnsi="Courier New"/>
    </w:rPr>
  </w:style>
  <w:style w:type="paragraph" w:customStyle="1" w:styleId="NoteBullet">
    <w:name w:val="Note Bullet"/>
    <w:basedOn w:val="Note"/>
    <w:rsid w:val="00341C48"/>
    <w:pPr>
      <w:tabs>
        <w:tab w:val="clear" w:pos="680"/>
      </w:tabs>
      <w:spacing w:before="60" w:after="60"/>
    </w:pPr>
  </w:style>
  <w:style w:type="paragraph" w:customStyle="1" w:styleId="SubHeading2">
    <w:name w:val="SubHeading2"/>
    <w:basedOn w:val="HeadingBase"/>
    <w:rsid w:val="00341C48"/>
    <w:pPr>
      <w:spacing w:before="240" w:after="60"/>
    </w:pPr>
    <w:rPr>
      <w:sz w:val="20"/>
    </w:rPr>
  </w:style>
  <w:style w:type="paragraph" w:customStyle="1" w:styleId="SubHeading1">
    <w:name w:val="SubHeading1"/>
    <w:basedOn w:val="HeadingBase"/>
    <w:rsid w:val="00341C48"/>
    <w:pPr>
      <w:spacing w:before="240" w:after="60"/>
    </w:pPr>
    <w:rPr>
      <w:color w:val="918585"/>
      <w:sz w:val="22"/>
    </w:rPr>
  </w:style>
  <w:style w:type="paragraph" w:customStyle="1" w:styleId="SideHeading">
    <w:name w:val="Side Heading"/>
    <w:basedOn w:val="HeadingBase"/>
    <w:rsid w:val="00341C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C48"/>
    <w:pPr>
      <w:numPr>
        <w:numId w:val="12"/>
      </w:numPr>
    </w:pPr>
  </w:style>
  <w:style w:type="paragraph" w:styleId="PlainText">
    <w:name w:val="Plain Text"/>
    <w:basedOn w:val="Normal"/>
    <w:link w:val="PlainTextChar"/>
    <w:rsid w:val="00341C48"/>
    <w:rPr>
      <w:sz w:val="20"/>
    </w:rPr>
  </w:style>
  <w:style w:type="character" w:customStyle="1" w:styleId="PlainTextChar">
    <w:name w:val="Plain Text Char"/>
    <w:basedOn w:val="DefaultParagraphFont"/>
    <w:link w:val="PlainText"/>
    <w:rsid w:val="00341C48"/>
    <w:rPr>
      <w:rFonts w:ascii="Courier New" w:eastAsia="Times New Roman" w:hAnsi="Courier New" w:cs="Times New Roman"/>
      <w:sz w:val="20"/>
      <w:szCs w:val="20"/>
      <w:lang w:eastAsia="en-US"/>
    </w:rPr>
  </w:style>
  <w:style w:type="character" w:customStyle="1" w:styleId="MenuOption">
    <w:name w:val="Menu Option"/>
    <w:basedOn w:val="DefaultParagraphFont"/>
    <w:rsid w:val="00341C48"/>
    <w:rPr>
      <w:b/>
      <w:smallCaps/>
    </w:rPr>
  </w:style>
  <w:style w:type="paragraph" w:customStyle="1" w:styleId="TableListNumber">
    <w:name w:val="Table List Number"/>
    <w:basedOn w:val="ListNumber"/>
    <w:rsid w:val="00341C48"/>
    <w:pPr>
      <w:numPr>
        <w:numId w:val="0"/>
      </w:numPr>
    </w:pPr>
  </w:style>
  <w:style w:type="paragraph" w:styleId="TOC4">
    <w:name w:val="toc 4"/>
    <w:basedOn w:val="TOCBase"/>
    <w:next w:val="Normal"/>
    <w:semiHidden/>
    <w:rsid w:val="00341C48"/>
    <w:pPr>
      <w:tabs>
        <w:tab w:val="right" w:leader="dot" w:pos="9071"/>
      </w:tabs>
      <w:ind w:left="1701"/>
    </w:pPr>
  </w:style>
  <w:style w:type="paragraph" w:customStyle="1" w:styleId="ListAlpha">
    <w:name w:val="List Alpha"/>
    <w:basedOn w:val="List"/>
    <w:rsid w:val="00341C48"/>
    <w:pPr>
      <w:numPr>
        <w:numId w:val="9"/>
      </w:numPr>
    </w:pPr>
  </w:style>
  <w:style w:type="paragraph" w:customStyle="1" w:styleId="ListAlpha2">
    <w:name w:val="List Alpha 2"/>
    <w:basedOn w:val="List2"/>
    <w:rsid w:val="00341C48"/>
    <w:pPr>
      <w:numPr>
        <w:numId w:val="8"/>
      </w:numPr>
    </w:pPr>
  </w:style>
  <w:style w:type="paragraph" w:styleId="List2">
    <w:name w:val="List 2"/>
    <w:basedOn w:val="BodyText"/>
    <w:rsid w:val="00341C48"/>
    <w:pPr>
      <w:tabs>
        <w:tab w:val="left" w:pos="680"/>
      </w:tabs>
      <w:spacing w:before="60" w:after="60"/>
      <w:ind w:left="680" w:hanging="340"/>
    </w:pPr>
  </w:style>
  <w:style w:type="paragraph" w:styleId="List3">
    <w:name w:val="List 3"/>
    <w:basedOn w:val="BodyText"/>
    <w:rsid w:val="00341C48"/>
    <w:pPr>
      <w:tabs>
        <w:tab w:val="left" w:pos="1021"/>
      </w:tabs>
      <w:spacing w:before="60" w:after="60"/>
      <w:ind w:left="1020" w:hanging="340"/>
    </w:pPr>
  </w:style>
  <w:style w:type="paragraph" w:styleId="List4">
    <w:name w:val="List 4"/>
    <w:basedOn w:val="BodyText"/>
    <w:rsid w:val="00341C48"/>
    <w:pPr>
      <w:tabs>
        <w:tab w:val="left" w:pos="1361"/>
      </w:tabs>
      <w:spacing w:before="60" w:after="60"/>
      <w:ind w:left="1361" w:hanging="340"/>
    </w:pPr>
  </w:style>
  <w:style w:type="paragraph" w:styleId="List5">
    <w:name w:val="List 5"/>
    <w:basedOn w:val="BodyText"/>
    <w:rsid w:val="00341C48"/>
    <w:pPr>
      <w:tabs>
        <w:tab w:val="left" w:pos="1701"/>
      </w:tabs>
      <w:spacing w:before="60" w:after="60"/>
      <w:ind w:left="1701" w:hanging="340"/>
    </w:pPr>
  </w:style>
  <w:style w:type="paragraph" w:styleId="ListBullet3">
    <w:name w:val="List Bullet 3"/>
    <w:basedOn w:val="List3"/>
    <w:rsid w:val="00341C48"/>
    <w:pPr>
      <w:numPr>
        <w:numId w:val="15"/>
      </w:numPr>
      <w:tabs>
        <w:tab w:val="clear" w:pos="1021"/>
      </w:tabs>
      <w:ind w:left="1037" w:hanging="357"/>
    </w:pPr>
  </w:style>
  <w:style w:type="paragraph" w:styleId="ListBullet4">
    <w:name w:val="List Bullet 4"/>
    <w:basedOn w:val="List4"/>
    <w:rsid w:val="00341C48"/>
    <w:pPr>
      <w:numPr>
        <w:numId w:val="3"/>
      </w:numPr>
    </w:pPr>
  </w:style>
  <w:style w:type="paragraph" w:styleId="ListBullet5">
    <w:name w:val="List Bullet 5"/>
    <w:basedOn w:val="List5"/>
    <w:rsid w:val="00341C48"/>
    <w:pPr>
      <w:numPr>
        <w:numId w:val="4"/>
      </w:numPr>
    </w:pPr>
  </w:style>
  <w:style w:type="paragraph" w:styleId="ListContinue2">
    <w:name w:val="List Continue 2"/>
    <w:basedOn w:val="List2"/>
    <w:rsid w:val="00341C48"/>
    <w:pPr>
      <w:ind w:firstLine="0"/>
    </w:pPr>
  </w:style>
  <w:style w:type="paragraph" w:styleId="ListContinue3">
    <w:name w:val="List Continue 3"/>
    <w:basedOn w:val="List3"/>
    <w:rsid w:val="00341C48"/>
    <w:pPr>
      <w:ind w:left="1021" w:firstLine="0"/>
    </w:pPr>
  </w:style>
  <w:style w:type="paragraph" w:styleId="ListContinue4">
    <w:name w:val="List Continue 4"/>
    <w:basedOn w:val="List4"/>
    <w:rsid w:val="00341C48"/>
    <w:pPr>
      <w:ind w:firstLine="0"/>
    </w:pPr>
  </w:style>
  <w:style w:type="paragraph" w:styleId="ListContinue5">
    <w:name w:val="List Continue 5"/>
    <w:basedOn w:val="List5"/>
    <w:rsid w:val="00341C48"/>
    <w:pPr>
      <w:ind w:firstLine="0"/>
    </w:pPr>
  </w:style>
  <w:style w:type="paragraph" w:styleId="ListNumber3">
    <w:name w:val="List Number 3"/>
    <w:basedOn w:val="List3"/>
    <w:rsid w:val="00341C48"/>
    <w:pPr>
      <w:numPr>
        <w:numId w:val="5"/>
      </w:numPr>
    </w:pPr>
  </w:style>
  <w:style w:type="paragraph" w:styleId="ListNumber4">
    <w:name w:val="List Number 4"/>
    <w:basedOn w:val="List4"/>
    <w:rsid w:val="00341C48"/>
    <w:pPr>
      <w:numPr>
        <w:numId w:val="6"/>
      </w:numPr>
    </w:pPr>
  </w:style>
  <w:style w:type="paragraph" w:styleId="ListNumber5">
    <w:name w:val="List Number 5"/>
    <w:basedOn w:val="List5"/>
    <w:rsid w:val="00341C48"/>
    <w:pPr>
      <w:numPr>
        <w:numId w:val="7"/>
      </w:numPr>
    </w:pPr>
  </w:style>
  <w:style w:type="paragraph" w:styleId="BlockText">
    <w:name w:val="Block Text"/>
    <w:basedOn w:val="Normal"/>
    <w:rsid w:val="00341C48"/>
    <w:pPr>
      <w:spacing w:after="120"/>
      <w:ind w:left="1440" w:right="1440"/>
    </w:pPr>
  </w:style>
  <w:style w:type="character" w:customStyle="1" w:styleId="Subscript">
    <w:name w:val="Subscript"/>
    <w:basedOn w:val="DefaultParagraphFont"/>
    <w:rsid w:val="00341C48"/>
    <w:rPr>
      <w:sz w:val="16"/>
      <w:vertAlign w:val="subscript"/>
    </w:rPr>
  </w:style>
  <w:style w:type="character" w:customStyle="1" w:styleId="Superscript">
    <w:name w:val="Superscript"/>
    <w:basedOn w:val="DefaultParagraphFont"/>
    <w:rsid w:val="00341C48"/>
    <w:rPr>
      <w:sz w:val="16"/>
      <w:vertAlign w:val="superscript"/>
    </w:rPr>
  </w:style>
  <w:style w:type="character" w:customStyle="1" w:styleId="Symbols">
    <w:name w:val="Symbols"/>
    <w:basedOn w:val="DefaultParagraphFont"/>
    <w:rsid w:val="00341C48"/>
    <w:rPr>
      <w:rFonts w:ascii="Symbol" w:hAnsi="Symbol"/>
    </w:rPr>
  </w:style>
  <w:style w:type="character" w:customStyle="1" w:styleId="MenuOptions">
    <w:name w:val="Menu Options"/>
    <w:basedOn w:val="DefaultParagraphFont"/>
    <w:rsid w:val="00341C48"/>
    <w:rPr>
      <w:rFonts w:ascii="Arial Narrow" w:hAnsi="Arial Narrow"/>
      <w:smallCaps/>
    </w:rPr>
  </w:style>
  <w:style w:type="character" w:customStyle="1" w:styleId="Buttons">
    <w:name w:val="Buttons"/>
    <w:basedOn w:val="DefaultParagraphFont"/>
    <w:rsid w:val="00341C48"/>
    <w:rPr>
      <w:b/>
    </w:rPr>
  </w:style>
  <w:style w:type="character" w:customStyle="1" w:styleId="Underlined">
    <w:name w:val="Underlined"/>
    <w:basedOn w:val="DefaultParagraphFont"/>
    <w:rsid w:val="00341C48"/>
    <w:rPr>
      <w:u w:val="single"/>
    </w:rPr>
  </w:style>
  <w:style w:type="paragraph" w:customStyle="1" w:styleId="TableBodyTextRight">
    <w:name w:val="Table Body Text Right"/>
    <w:basedOn w:val="TableBodyText"/>
    <w:rsid w:val="00341C48"/>
    <w:pPr>
      <w:widowControl w:val="0"/>
      <w:autoSpaceDE w:val="0"/>
      <w:autoSpaceDN w:val="0"/>
      <w:adjustRightInd w:val="0"/>
      <w:jc w:val="right"/>
    </w:pPr>
    <w:rPr>
      <w:rFonts w:cs="Arial"/>
      <w:szCs w:val="18"/>
    </w:rPr>
  </w:style>
  <w:style w:type="paragraph" w:customStyle="1" w:styleId="CopyrightText">
    <w:name w:val="Copyright Text"/>
    <w:basedOn w:val="BodyText"/>
    <w:rsid w:val="00341C48"/>
    <w:rPr>
      <w:sz w:val="18"/>
    </w:rPr>
  </w:style>
  <w:style w:type="paragraph" w:customStyle="1" w:styleId="BodySmallRight">
    <w:name w:val="Body Small Right"/>
    <w:basedOn w:val="BodyTextRight"/>
    <w:rsid w:val="00341C48"/>
    <w:rPr>
      <w:sz w:val="18"/>
      <w:szCs w:val="18"/>
    </w:rPr>
  </w:style>
  <w:style w:type="paragraph" w:customStyle="1" w:styleId="MarginEdition">
    <w:name w:val="Margin Edition"/>
    <w:basedOn w:val="MarginNote"/>
    <w:rsid w:val="00341C48"/>
    <w:pPr>
      <w:spacing w:before="0" w:after="0"/>
    </w:pPr>
    <w:rPr>
      <w:rFonts w:ascii="Times New Roman" w:hAnsi="Times New Roman"/>
      <w:color w:val="999999"/>
    </w:rPr>
  </w:style>
  <w:style w:type="paragraph" w:customStyle="1" w:styleId="Spacer">
    <w:name w:val="Spacer"/>
    <w:basedOn w:val="Normal"/>
    <w:rsid w:val="00341C48"/>
    <w:rPr>
      <w:sz w:val="2"/>
      <w:szCs w:val="2"/>
    </w:rPr>
  </w:style>
  <w:style w:type="character" w:customStyle="1" w:styleId="Small">
    <w:name w:val="Small"/>
    <w:basedOn w:val="DefaultParagraphFont"/>
    <w:rsid w:val="00341C48"/>
    <w:rPr>
      <w:sz w:val="16"/>
    </w:rPr>
  </w:style>
  <w:style w:type="paragraph" w:customStyle="1" w:styleId="WideTable">
    <w:name w:val="Wide Table"/>
    <w:basedOn w:val="Normal"/>
    <w:rsid w:val="00341C48"/>
    <w:pPr>
      <w:ind w:left="-1418"/>
    </w:pPr>
    <w:rPr>
      <w:sz w:val="2"/>
      <w:szCs w:val="2"/>
    </w:rPr>
  </w:style>
  <w:style w:type="character" w:styleId="PageNumber">
    <w:name w:val="page number"/>
    <w:basedOn w:val="DefaultParagraphFont"/>
    <w:rsid w:val="00341C48"/>
  </w:style>
  <w:style w:type="paragraph" w:styleId="Quote">
    <w:name w:val="Quote"/>
    <w:basedOn w:val="Heading1"/>
    <w:link w:val="QuoteChar"/>
    <w:qFormat/>
    <w:rsid w:val="00341C48"/>
    <w:rPr>
      <w:b w:val="0"/>
      <w:sz w:val="72"/>
      <w:szCs w:val="72"/>
      <w:lang w:val="en-NZ"/>
    </w:rPr>
  </w:style>
  <w:style w:type="character" w:customStyle="1" w:styleId="QuoteChar">
    <w:name w:val="Quote Char"/>
    <w:basedOn w:val="DefaultParagraphFont"/>
    <w:link w:val="Quote"/>
    <w:rsid w:val="00341C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C48"/>
    <w:pPr>
      <w:pageBreakBefore/>
    </w:pPr>
  </w:style>
  <w:style w:type="paragraph" w:customStyle="1" w:styleId="Border">
    <w:name w:val="Border"/>
    <w:basedOn w:val="Normal"/>
    <w:qFormat/>
    <w:rsid w:val="00341C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C48"/>
    <w:rPr>
      <w:b/>
      <w:bCs/>
      <w:i/>
      <w:iCs/>
      <w:color w:val="auto"/>
    </w:rPr>
  </w:style>
  <w:style w:type="paragraph" w:styleId="IntenseQuote">
    <w:name w:val="Intense Quote"/>
    <w:basedOn w:val="Normal"/>
    <w:next w:val="Normal"/>
    <w:link w:val="IntenseQuoteChar"/>
    <w:uiPriority w:val="30"/>
    <w:qFormat/>
    <w:rsid w:val="00341C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C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C48"/>
    <w:rPr>
      <w:smallCaps/>
      <w:color w:val="auto"/>
      <w:u w:val="single"/>
    </w:rPr>
  </w:style>
  <w:style w:type="character" w:styleId="IntenseReference">
    <w:name w:val="Intense Reference"/>
    <w:basedOn w:val="DefaultParagraphFont"/>
    <w:uiPriority w:val="32"/>
    <w:qFormat/>
    <w:rsid w:val="00341C48"/>
    <w:rPr>
      <w:b/>
      <w:bCs/>
      <w:smallCaps/>
      <w:color w:val="auto"/>
      <w:spacing w:val="5"/>
      <w:u w:val="single"/>
    </w:rPr>
  </w:style>
  <w:style w:type="paragraph" w:customStyle="1" w:styleId="2ColumnHeading">
    <w:name w:val="2Column Heading"/>
    <w:basedOn w:val="BodyText"/>
    <w:qFormat/>
    <w:rsid w:val="00341C48"/>
    <w:pPr>
      <w:spacing w:after="60"/>
      <w:ind w:left="-2268"/>
    </w:pPr>
    <w:rPr>
      <w:b/>
    </w:rPr>
  </w:style>
  <w:style w:type="paragraph" w:customStyle="1" w:styleId="Heading1TOC">
    <w:name w:val="Heading1 TOC"/>
    <w:basedOn w:val="Normal"/>
    <w:qFormat/>
    <w:rsid w:val="00341C48"/>
    <w:pPr>
      <w:spacing w:before="240" w:after="120"/>
    </w:pPr>
    <w:rPr>
      <w:rFonts w:ascii="Times New Roman" w:hAnsi="Times New Roman"/>
      <w:b/>
      <w:sz w:val="32"/>
    </w:rPr>
  </w:style>
  <w:style w:type="paragraph" w:customStyle="1" w:styleId="Heading2TOC">
    <w:name w:val="Heading2 TOC"/>
    <w:basedOn w:val="Normal"/>
    <w:qFormat/>
    <w:rsid w:val="00341C48"/>
    <w:pPr>
      <w:spacing w:before="240" w:after="60"/>
    </w:pPr>
    <w:rPr>
      <w:rFonts w:ascii="Times New Roman" w:hAnsi="Times New Roman"/>
      <w:b/>
      <w:sz w:val="28"/>
    </w:rPr>
  </w:style>
  <w:style w:type="character" w:customStyle="1" w:styleId="Underline">
    <w:name w:val="Underline"/>
    <w:basedOn w:val="DefaultParagraphFont"/>
    <w:qFormat/>
    <w:rsid w:val="00341C48"/>
    <w:rPr>
      <w:u w:val="single"/>
    </w:rPr>
  </w:style>
  <w:style w:type="character" w:customStyle="1" w:styleId="BoldandItalics">
    <w:name w:val="Bold and Italics"/>
    <w:qFormat/>
    <w:rsid w:val="00341C48"/>
    <w:rPr>
      <w:b/>
      <w:i/>
      <w:u w:val="none"/>
    </w:rPr>
  </w:style>
  <w:style w:type="paragraph" w:styleId="BalloonText">
    <w:name w:val="Balloon Text"/>
    <w:basedOn w:val="Normal"/>
    <w:link w:val="BalloonTextChar"/>
    <w:rsid w:val="00341C48"/>
    <w:rPr>
      <w:rFonts w:ascii="Tahoma" w:hAnsi="Tahoma" w:cs="Tahoma"/>
      <w:sz w:val="16"/>
      <w:szCs w:val="16"/>
    </w:rPr>
  </w:style>
  <w:style w:type="character" w:customStyle="1" w:styleId="BalloonTextChar">
    <w:name w:val="Balloon Text Char"/>
    <w:basedOn w:val="DefaultParagraphFont"/>
    <w:link w:val="BalloonText"/>
    <w:rsid w:val="00341C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C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1C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C48"/>
    <w:rPr>
      <w:b/>
      <w:color w:val="660033"/>
      <w:spacing w:val="0"/>
    </w:rPr>
  </w:style>
  <w:style w:type="paragraph" w:customStyle="1" w:styleId="Nameditemlist">
    <w:name w:val="Named item list"/>
    <w:basedOn w:val="BodyText"/>
    <w:qFormat/>
    <w:rsid w:val="00341C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1473</Words>
  <Characters>9323</Characters>
  <Application>Microsoft Office Word</Application>
  <DocSecurity>0</DocSecurity>
  <Lines>388</Lines>
  <Paragraphs>248</Paragraphs>
  <ScaleCrop>false</ScaleCrop>
  <Company>Author-it Software Corporation Ltd.</Company>
  <LinksUpToDate>false</LinksUpToDate>
  <CharactersWithSpaces>10711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MEM09208A Detail fasteners and locking devices in mechanical drawings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2012-07-02T02:24:00Z</dcterms:created>
  <dcterms:modified xsi:type="dcterms:W3CDTF">2012-07-02T02:24:00Z</dcterms:modified>
</cp:coreProperties>
</file>