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3F58" w:rsidP="00943F58">
      <w:pPr>
        <w:pStyle w:val="Title"/>
      </w:pPr>
      <w:bookmarkStart w:id="0" w:name="_GoBack"/>
      <w:bookmarkEnd w:id="0"/>
      <w:r>
        <w:fldChar w:fldCharType="begin"/>
      </w:r>
      <w:r>
        <w:instrText xml:space="preserve"> TITLE   \* MERGEFORMAT </w:instrText>
      </w:r>
      <w:r>
        <w:fldChar w:fldCharType="separate"/>
      </w:r>
      <w:r>
        <w:t>MEM09204A Produce basic engineering detail drawings</w:t>
      </w:r>
      <w:r>
        <w:fldChar w:fldCharType="end"/>
      </w:r>
    </w:p>
    <w:p w:rsidR="00943F58" w:rsidP="00943F58">
      <w:pPr>
        <w:pStyle w:val="Version"/>
        <w:sectPr w:rsidSect="00F755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5544" w:rsidP="00F75544">
      <w:pPr>
        <w:pStyle w:val="SuperHeading"/>
      </w:pPr>
      <w:r w:rsidRPr="00F75544">
        <w:t>MEM09204A Produce basic engineering detail drawings</w:t>
      </w:r>
    </w:p>
    <w:p w:rsidR="00000000" w:rsidRPr="00F75544" w:rsidP="00F75544">
      <w:pPr>
        <w:pStyle w:val="Heading1"/>
      </w:pPr>
      <w:bookmarkStart w:id="1" w:name="O_476732"/>
      <w:bookmarkEnd w:id="1"/>
      <w:r w:rsidRPr="00F75544">
        <w:t>Modification History</w:t>
      </w:r>
    </w:p>
    <w:p w:rsidR="00000000" w:rsidRPr="00F75544" w:rsidP="00F75544">
      <w:pPr>
        <w:pStyle w:val="BodyText"/>
      </w:pPr>
      <w:r w:rsidRPr="00F75544">
        <w:t>Release 1 - New unit of competency</w:t>
      </w:r>
    </w:p>
    <w:p w:rsidR="00000000" w:rsidRPr="00F75544" w:rsidP="00F75544">
      <w:pPr>
        <w:pStyle w:val="AllowPageBreak"/>
      </w:pPr>
    </w:p>
    <w:p w:rsidR="00000000" w:rsidRPr="00F75544" w:rsidP="00F75544">
      <w:pPr>
        <w:pStyle w:val="Heading1"/>
      </w:pPr>
      <w:bookmarkStart w:id="2" w:name="O_476733"/>
      <w:bookmarkEnd w:id="2"/>
      <w:r w:rsidRPr="00F75544">
        <w:t>Unit Descriptor</w:t>
      </w:r>
    </w:p>
    <w:p w:rsidR="00000000" w:rsidRPr="00F75544" w:rsidP="00F75544">
      <w:pPr>
        <w:pStyle w:val="BodyText"/>
      </w:pPr>
      <w:r w:rsidRPr="00F75544">
        <w:t>This unit of competency covers the skills and knowledge required to identify drawing requ</w:t>
      </w:r>
      <w:r w:rsidRPr="00F75544">
        <w:t xml:space="preserve">irements, preparing engineering drawings and an engineering parts list, and issuing the drawings. Drawings include 2-D drawings to Australian Standard (AS) 1100.101–1992 Technical drawing – General principles. </w:t>
      </w:r>
    </w:p>
    <w:p w:rsidR="00000000" w:rsidRPr="00F75544" w:rsidP="00F75544">
      <w:pPr>
        <w:pStyle w:val="AllowPageBreak"/>
      </w:pPr>
    </w:p>
    <w:p w:rsidR="00000000" w:rsidRPr="00F75544" w:rsidP="00F75544">
      <w:pPr>
        <w:pStyle w:val="Heading1"/>
      </w:pPr>
      <w:bookmarkStart w:id="3" w:name="O_476734"/>
      <w:bookmarkEnd w:id="3"/>
      <w:r w:rsidRPr="00F75544">
        <w:t>Application of the Unit</w:t>
      </w:r>
    </w:p>
    <w:p w:rsidR="00000000" w:rsidRPr="00F75544" w:rsidP="00F75544">
      <w:pPr>
        <w:pStyle w:val="BodyText"/>
      </w:pPr>
      <w:r w:rsidRPr="00F75544">
        <w:t>This</w:t>
      </w:r>
      <w:r w:rsidRPr="00F75544">
        <w:t xml:space="preserve"> unit is suitable for those working within a drafting work environment where most specifications required for the drawing are already determined. Specifications may be obtained from design information, customer requirements, sketches and preliminary layout</w:t>
      </w:r>
      <w:r w:rsidRPr="00F75544">
        <w:t>s. Drawings will usually be carried out with the use of computer-aided design (CAD) systems but may also be done manually. Drawings are produced to AS 1100.101–1992 Technical drawing – General principles, from predetermined critical dimensions and specific</w:t>
      </w:r>
      <w:r w:rsidRPr="00F75544">
        <w:t xml:space="preserve">ations. </w:t>
      </w:r>
    </w:p>
    <w:p w:rsidR="00000000" w:rsidRPr="00F75544" w:rsidP="00F75544">
      <w:pPr>
        <w:pStyle w:val="BodyText"/>
      </w:pPr>
      <w:r w:rsidRPr="00F75544">
        <w:t>If a CAD system is used, the unit MEM30031A Operate computer-aided design (CAD) system to produce basic drawing elements, should also be selected.</w:t>
      </w:r>
    </w:p>
    <w:p w:rsidR="00000000" w:rsidRPr="00F75544" w:rsidP="00F75544">
      <w:pPr>
        <w:pStyle w:val="BodyText"/>
      </w:pPr>
      <w:r w:rsidRPr="00F75544">
        <w:t>This unit applies to all engineering and manufacturing environments.</w:t>
      </w:r>
    </w:p>
    <w:p w:rsidR="00000000" w:rsidRPr="00F75544" w:rsidP="00F75544">
      <w:pPr>
        <w:pStyle w:val="AllowPageBreak"/>
      </w:pPr>
    </w:p>
    <w:p w:rsidR="00000000" w:rsidRPr="00F75544" w:rsidP="00F75544">
      <w:pPr>
        <w:pStyle w:val="Heading1"/>
      </w:pPr>
      <w:bookmarkStart w:id="4" w:name="O_476735"/>
      <w:bookmarkEnd w:id="4"/>
      <w:r w:rsidRPr="00F75544">
        <w:t>Licensing/Regu</w:t>
      </w:r>
      <w:r w:rsidRPr="00F75544">
        <w:t>latory Information</w:t>
      </w:r>
    </w:p>
    <w:p w:rsidR="00000000" w:rsidRPr="00F75544" w:rsidP="00F75544">
      <w:pPr>
        <w:pStyle w:val="BodyText"/>
      </w:pPr>
      <w:r w:rsidRPr="00F75544">
        <w:t>No licensing, legislative, regulatory or certification requirements apply to this unit at the time of publication.</w:t>
      </w:r>
    </w:p>
    <w:p w:rsidR="00000000" w:rsidRPr="00F75544" w:rsidP="00F75544">
      <w:pPr>
        <w:pStyle w:val="AllowPageBreak"/>
      </w:pPr>
    </w:p>
    <w:p w:rsidR="00000000" w:rsidRPr="00F75544" w:rsidP="00F75544">
      <w:pPr>
        <w:pStyle w:val="Heading1"/>
      </w:pPr>
      <w:bookmarkStart w:id="5" w:name="O_476736"/>
      <w:bookmarkEnd w:id="5"/>
      <w:r w:rsidRPr="00F75544">
        <w:t>Pre-Requisites</w:t>
      </w:r>
    </w:p>
    <w:tbl>
      <w:tblPr>
        <w:tblW w:w="0" w:type="auto"/>
        <w:tblLayout w:type="fixed"/>
        <w:tblCellMar>
          <w:left w:w="62" w:type="dxa"/>
          <w:right w:w="62" w:type="dxa"/>
        </w:tblCellMar>
        <w:tblLook w:val="0000"/>
      </w:tblPr>
      <w:tblGrid>
        <w:gridCol w:w="2004"/>
        <w:gridCol w:w="7068"/>
      </w:tblGrid>
      <w:tr w:rsidTr="00F75544">
        <w:tblPrEx>
          <w:tblW w:w="0" w:type="auto"/>
          <w:tblLayout w:type="fixed"/>
          <w:tblCellMar>
            <w:left w:w="62" w:type="dxa"/>
            <w:right w:w="62" w:type="dxa"/>
          </w:tblCellMar>
          <w:tblLook w:val="0000"/>
        </w:tblPrEx>
        <w:tc>
          <w:tcPr>
            <w:tcW w:w="2004" w:type="dxa"/>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MEM09002B</w:t>
            </w:r>
          </w:p>
        </w:tc>
        <w:tc>
          <w:tcPr>
            <w:tcW w:w="7068" w:type="dxa"/>
            <w:tcBorders>
              <w:top w:val="nil"/>
              <w:left w:val="nil"/>
              <w:bottom w:val="nil"/>
              <w:right w:val="nil"/>
            </w:tcBorders>
            <w:tcMar>
              <w:top w:w="0" w:type="dxa"/>
              <w:left w:w="62" w:type="dxa"/>
              <w:bottom w:w="0" w:type="dxa"/>
              <w:right w:w="62" w:type="dxa"/>
            </w:tcMar>
          </w:tcPr>
          <w:p w:rsidR="00000000" w:rsidRPr="00F75544" w:rsidP="00F75544">
            <w:pPr>
              <w:pStyle w:val="BodyText"/>
            </w:pPr>
            <w:r w:rsidRPr="00F75544">
              <w:t>Interpret technical drawing</w:t>
            </w:r>
          </w:p>
        </w:tc>
      </w:tr>
    </w:tbl>
    <w:p w:rsidR="00000000" w:rsidRPr="00F75544" w:rsidP="00F75544">
      <w:pPr>
        <w:pStyle w:val="BodyText"/>
      </w:pPr>
    </w:p>
    <w:p w:rsidR="00000000" w:rsidRPr="00F75544" w:rsidP="00F75544">
      <w:pPr>
        <w:pStyle w:val="AllowPageBreak"/>
      </w:pPr>
    </w:p>
    <w:p w:rsidR="00000000" w:rsidRPr="00F75544" w:rsidP="00F75544">
      <w:pPr>
        <w:pStyle w:val="Heading1"/>
      </w:pPr>
      <w:bookmarkStart w:id="6" w:name="O_476737"/>
      <w:bookmarkEnd w:id="6"/>
      <w:r w:rsidRPr="00F75544">
        <w:t>Employability Skills Information</w:t>
      </w:r>
    </w:p>
    <w:p w:rsidR="00000000" w:rsidRPr="00F75544" w:rsidP="00F75544">
      <w:pPr>
        <w:pStyle w:val="BodyText"/>
      </w:pPr>
      <w:r w:rsidRPr="00F75544">
        <w:t>This unit contains employability skills</w:t>
      </w:r>
    </w:p>
    <w:p w:rsidR="00000000" w:rsidRPr="00F75544" w:rsidP="00F75544">
      <w:pPr>
        <w:pStyle w:val="AllowPageBreak"/>
      </w:pPr>
    </w:p>
    <w:p w:rsidR="00000000" w:rsidRPr="00F75544" w:rsidP="00F75544">
      <w:pPr>
        <w:pStyle w:val="Heading1"/>
      </w:pPr>
      <w:bookmarkStart w:id="7" w:name="O_476738"/>
      <w:bookmarkEnd w:id="7"/>
      <w:r w:rsidRPr="00F75544">
        <w:t>Elements and Performance Criteria Pre-Content</w:t>
      </w:r>
    </w:p>
    <w:tbl>
      <w:tblPr>
        <w:tblW w:w="0" w:type="auto"/>
        <w:tblLayout w:type="fixed"/>
        <w:tblCellMar>
          <w:left w:w="62" w:type="dxa"/>
          <w:right w:w="62" w:type="dxa"/>
        </w:tblCellMar>
        <w:tblLook w:val="0000"/>
      </w:tblPr>
      <w:tblGrid>
        <w:gridCol w:w="2640"/>
        <w:gridCol w:w="6380"/>
      </w:tblGrid>
      <w:tr w:rsidTr="00F7554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F75544" w:rsidP="00F75544">
            <w:pPr>
              <w:pStyle w:val="BodyText"/>
            </w:pPr>
            <w:r w:rsidRPr="00F75544">
              <w:t xml:space="preserve">Performance criteria describe the performance needed to demonstrate achievement of the </w:t>
            </w:r>
            <w:r w:rsidRPr="00F75544">
              <w:t>element. Where bold italicised text is used, further information is detailed in the required skills and knowledge section and the range statement. Assessment of performance is to be consistent with the evidence guide.</w:t>
            </w:r>
          </w:p>
        </w:tc>
      </w:tr>
    </w:tbl>
    <w:p w:rsidR="00000000" w:rsidRPr="00F75544" w:rsidP="00F75544">
      <w:pPr>
        <w:pStyle w:val="BodyText"/>
      </w:pPr>
    </w:p>
    <w:p w:rsidR="00000000" w:rsidRPr="00F75544" w:rsidP="00F75544">
      <w:pPr>
        <w:pStyle w:val="AllowPageBreak"/>
      </w:pPr>
    </w:p>
    <w:p w:rsidR="00000000" w:rsidRPr="00F75544" w:rsidP="00F75544">
      <w:pPr>
        <w:pStyle w:val="Heading1"/>
      </w:pPr>
      <w:bookmarkStart w:id="8" w:name="O_476739"/>
      <w:bookmarkEnd w:id="8"/>
      <w:r w:rsidRPr="00F75544">
        <w:t>Elements and Perfor</w:t>
      </w:r>
      <w:r w:rsidRPr="00F75544">
        <w:t>mance Criteria</w:t>
      </w:r>
    </w:p>
    <w:tbl>
      <w:tblPr>
        <w:tblW w:w="0" w:type="auto"/>
        <w:tblLayout w:type="fixed"/>
        <w:tblCellMar>
          <w:left w:w="62" w:type="dxa"/>
          <w:right w:w="62" w:type="dxa"/>
        </w:tblCellMar>
        <w:tblLook w:val="0000"/>
      </w:tblPr>
      <w:tblGrid>
        <w:gridCol w:w="678"/>
        <w:gridCol w:w="1962"/>
        <w:gridCol w:w="770"/>
        <w:gridCol w:w="5610"/>
      </w:tblGrid>
      <w:tr w:rsidTr="00F75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1</w:t>
            </w:r>
          </w:p>
        </w:tc>
        <w:tc>
          <w:tcPr>
            <w:tcW w:w="1962" w:type="dxa"/>
            <w:vMerge w:val="restart"/>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 xml:space="preserve">Determine drawing requirements </w:t>
            </w:r>
          </w:p>
        </w:tc>
        <w:tc>
          <w:tcPr>
            <w:tcW w:w="770" w:type="dxa"/>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1.1</w:t>
            </w:r>
          </w:p>
        </w:tc>
        <w:tc>
          <w:tcPr>
            <w:tcW w:w="5610" w:type="dxa"/>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Check purpose, scope and information requirements for drawing</w:t>
            </w:r>
          </w:p>
        </w:tc>
      </w:tr>
      <w:tr w:rsidTr="00F75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1.2</w:t>
            </w:r>
          </w:p>
        </w:tc>
        <w:tc>
          <w:tcPr>
            <w:tcW w:w="5610" w:type="dxa"/>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Interpret available information relevant to project and work requirements, and identify and address further information needs</w:t>
            </w:r>
          </w:p>
        </w:tc>
      </w:tr>
      <w:tr w:rsidTr="00F75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1.3</w:t>
            </w:r>
          </w:p>
        </w:tc>
        <w:tc>
          <w:tcPr>
            <w:tcW w:w="5610" w:type="dxa"/>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Identify and prepare equipment required to complete work</w:t>
            </w:r>
          </w:p>
        </w:tc>
      </w:tr>
      <w:tr w:rsidTr="00F75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1.4</w:t>
            </w:r>
          </w:p>
        </w:tc>
        <w:tc>
          <w:tcPr>
            <w:tcW w:w="5610" w:type="dxa"/>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Examine requirements for presentation of drawings</w:t>
            </w:r>
          </w:p>
        </w:tc>
      </w:tr>
      <w:tr w:rsidTr="00F75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1.5</w:t>
            </w:r>
          </w:p>
        </w:tc>
        <w:tc>
          <w:tcPr>
            <w:tcW w:w="5610" w:type="dxa"/>
            <w:tcBorders>
              <w:top w:val="nil"/>
              <w:left w:val="nil"/>
              <w:bottom w:val="nil"/>
              <w:right w:val="nil"/>
            </w:tcBorders>
            <w:tcMar>
              <w:top w:w="0" w:type="dxa"/>
              <w:left w:w="62" w:type="dxa"/>
              <w:bottom w:w="0" w:type="dxa"/>
              <w:right w:w="62" w:type="dxa"/>
            </w:tcMar>
          </w:tcPr>
          <w:p w:rsidR="00000000" w:rsidRPr="00F75544" w:rsidP="00F75544">
            <w:pPr>
              <w:pStyle w:val="BodyText"/>
            </w:pPr>
            <w:r w:rsidRPr="00F75544">
              <w:t>Confirm communication requirements during project</w:t>
            </w:r>
          </w:p>
        </w:tc>
      </w:tr>
    </w:tbl>
    <w:p w:rsidR="00000000" w:rsidRPr="00F75544" w:rsidP="00F75544">
      <w:pPr>
        <w:pStyle w:val="BodyText"/>
      </w:pPr>
    </w:p>
    <w:tbl>
      <w:tblPr>
        <w:tblW w:w="0" w:type="auto"/>
        <w:tblLayout w:type="fixed"/>
        <w:tblCellMar>
          <w:left w:w="62" w:type="dxa"/>
          <w:right w:w="62" w:type="dxa"/>
        </w:tblCellMar>
        <w:tblLook w:val="0000"/>
      </w:tblPr>
      <w:tblGrid>
        <w:gridCol w:w="678"/>
        <w:gridCol w:w="1962"/>
        <w:gridCol w:w="762"/>
        <w:gridCol w:w="8"/>
        <w:gridCol w:w="5610"/>
      </w:tblGrid>
      <w:tr w:rsidTr="00F75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2</w:t>
            </w:r>
          </w:p>
        </w:tc>
        <w:tc>
          <w:tcPr>
            <w:tcW w:w="1962" w:type="dxa"/>
            <w:vMerge w:val="restart"/>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Produce detail drawing</w:t>
            </w:r>
          </w:p>
        </w:tc>
        <w:tc>
          <w:tcPr>
            <w:tcW w:w="770" w:type="dxa"/>
            <w:gridSpan w:val="2"/>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2.1</w:t>
            </w:r>
          </w:p>
        </w:tc>
        <w:tc>
          <w:tcPr>
            <w:tcW w:w="5610" w:type="dxa"/>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Prepare drawings in plane orthogonal, or equivalent</w:t>
            </w:r>
          </w:p>
        </w:tc>
      </w:tr>
      <w:tr w:rsidTr="00F75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gridSpan w:val="2"/>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2.2</w:t>
            </w:r>
          </w:p>
        </w:tc>
        <w:tc>
          <w:tcPr>
            <w:tcW w:w="5610" w:type="dxa"/>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Apply standard drawing conventions, including dimensions, required method of projection, and full notation</w:t>
            </w:r>
          </w:p>
        </w:tc>
      </w:tr>
      <w:tr w:rsidTr="00F75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gridSpan w:val="2"/>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2.3</w:t>
            </w:r>
          </w:p>
        </w:tc>
        <w:tc>
          <w:tcPr>
            <w:tcW w:w="5610" w:type="dxa"/>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Use drawing techniques according to work requirements</w:t>
            </w:r>
          </w:p>
        </w:tc>
      </w:tr>
      <w:tr w:rsidTr="00F75544">
        <w:tblPrEx>
          <w:tblW w:w="0" w:type="auto"/>
          <w:tblLayout w:type="fixed"/>
          <w:tblCellMar>
            <w:left w:w="62" w:type="dxa"/>
            <w:right w:w="62" w:type="dxa"/>
          </w:tblCellMar>
          <w:tblLook w:val="0000"/>
        </w:tblPrEx>
        <w:trPr>
          <w:trHeight w:val="26"/>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2.4</w:t>
            </w:r>
          </w:p>
        </w:tc>
        <w:tc>
          <w:tcPr>
            <w:tcW w:w="5618" w:type="dxa"/>
            <w:gridSpan w:val="2"/>
            <w:tcBorders>
              <w:top w:val="nil"/>
              <w:left w:val="nil"/>
              <w:bottom w:val="nil"/>
              <w:right w:val="nil"/>
            </w:tcBorders>
            <w:tcMar>
              <w:top w:w="0" w:type="dxa"/>
              <w:left w:w="62" w:type="dxa"/>
              <w:bottom w:w="0" w:type="dxa"/>
              <w:right w:w="62" w:type="dxa"/>
            </w:tcMar>
          </w:tcPr>
          <w:p w:rsidR="00000000" w:rsidRPr="00F75544" w:rsidP="00F75544">
            <w:pPr>
              <w:pStyle w:val="BodyText"/>
            </w:pPr>
            <w:r w:rsidRPr="00F75544">
              <w:t xml:space="preserve">Apply industry symbols and ensure presentation meets industry standard </w:t>
            </w:r>
          </w:p>
        </w:tc>
      </w:tr>
    </w:tbl>
    <w:p w:rsidR="00000000" w:rsidRPr="00F75544" w:rsidP="00F75544">
      <w:pPr>
        <w:pStyle w:val="BodyText"/>
      </w:pPr>
    </w:p>
    <w:tbl>
      <w:tblPr>
        <w:tblW w:w="0" w:type="auto"/>
        <w:tblLayout w:type="fixed"/>
        <w:tblCellMar>
          <w:left w:w="62" w:type="dxa"/>
          <w:right w:w="62" w:type="dxa"/>
        </w:tblCellMar>
        <w:tblLook w:val="0000"/>
      </w:tblPr>
      <w:tblGrid>
        <w:gridCol w:w="678"/>
        <w:gridCol w:w="1962"/>
        <w:gridCol w:w="770"/>
        <w:gridCol w:w="5610"/>
      </w:tblGrid>
      <w:tr w:rsidTr="00F75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3</w:t>
            </w:r>
          </w:p>
        </w:tc>
        <w:tc>
          <w:tcPr>
            <w:tcW w:w="1962" w:type="dxa"/>
            <w:vMerge w:val="restart"/>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Prepare engineering parts list</w:t>
            </w:r>
          </w:p>
        </w:tc>
        <w:tc>
          <w:tcPr>
            <w:tcW w:w="770" w:type="dxa"/>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3.1</w:t>
            </w:r>
          </w:p>
        </w:tc>
        <w:tc>
          <w:tcPr>
            <w:tcW w:w="5610" w:type="dxa"/>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Identify components or parts and organise by component type and/or in accordance with organisation/customer requirements</w:t>
            </w:r>
          </w:p>
        </w:tc>
      </w:tr>
      <w:tr w:rsidTr="00F75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3.2</w:t>
            </w:r>
          </w:p>
        </w:tc>
        <w:tc>
          <w:tcPr>
            <w:tcW w:w="5610" w:type="dxa"/>
            <w:tcBorders>
              <w:top w:val="nil"/>
              <w:left w:val="nil"/>
              <w:bottom w:val="nil"/>
              <w:right w:val="nil"/>
            </w:tcBorders>
            <w:tcMar>
              <w:top w:w="0" w:type="dxa"/>
              <w:left w:w="62" w:type="dxa"/>
              <w:bottom w:w="0" w:type="dxa"/>
              <w:right w:w="62" w:type="dxa"/>
            </w:tcMar>
          </w:tcPr>
          <w:p w:rsidR="00000000" w:rsidRPr="00F75544" w:rsidP="00F75544">
            <w:pPr>
              <w:pStyle w:val="BodyText"/>
            </w:pPr>
            <w:r w:rsidRPr="00F75544">
              <w:t xml:space="preserve">Prepare parts list in accordance with organisation/customer requirements </w:t>
            </w:r>
          </w:p>
        </w:tc>
      </w:tr>
    </w:tbl>
    <w:p w:rsidR="00000000" w:rsidRPr="00F75544" w:rsidP="00F75544">
      <w:pPr>
        <w:pStyle w:val="BodyText"/>
      </w:pPr>
    </w:p>
    <w:tbl>
      <w:tblPr>
        <w:tblW w:w="0" w:type="auto"/>
        <w:tblLayout w:type="fixed"/>
        <w:tblCellMar>
          <w:left w:w="62" w:type="dxa"/>
          <w:right w:w="62" w:type="dxa"/>
        </w:tblCellMar>
        <w:tblLook w:val="0000"/>
      </w:tblPr>
      <w:tblGrid>
        <w:gridCol w:w="678"/>
        <w:gridCol w:w="1962"/>
        <w:gridCol w:w="770"/>
        <w:gridCol w:w="5610"/>
      </w:tblGrid>
      <w:tr w:rsidTr="00F75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4</w:t>
            </w:r>
          </w:p>
        </w:tc>
        <w:tc>
          <w:tcPr>
            <w:tcW w:w="1962" w:type="dxa"/>
            <w:vMerge w:val="restart"/>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Complete drawing task</w:t>
            </w:r>
          </w:p>
        </w:tc>
        <w:tc>
          <w:tcPr>
            <w:tcW w:w="770" w:type="dxa"/>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4.1</w:t>
            </w:r>
          </w:p>
        </w:tc>
        <w:tc>
          <w:tcPr>
            <w:tcW w:w="5610" w:type="dxa"/>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Check and confirm dimensions, angles and proportions</w:t>
            </w:r>
          </w:p>
        </w:tc>
      </w:tr>
      <w:tr w:rsidTr="00F75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4.2</w:t>
            </w:r>
          </w:p>
        </w:tc>
        <w:tc>
          <w:tcPr>
            <w:tcW w:w="5610" w:type="dxa"/>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Ensure drawing is presented according to organisational requirements and contains all relevant and accurate information</w:t>
            </w:r>
          </w:p>
        </w:tc>
      </w:tr>
      <w:tr w:rsidTr="00F75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4.3</w:t>
            </w:r>
          </w:p>
        </w:tc>
        <w:tc>
          <w:tcPr>
            <w:tcW w:w="5610" w:type="dxa"/>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Issue and file drawing according to workpla</w:t>
            </w:r>
            <w:r w:rsidRPr="00F75544">
              <w:t>ce procedure</w:t>
            </w:r>
          </w:p>
        </w:tc>
      </w:tr>
      <w:tr w:rsidTr="00F75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4.4</w:t>
            </w:r>
          </w:p>
        </w:tc>
        <w:tc>
          <w:tcPr>
            <w:tcW w:w="5610" w:type="dxa"/>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Evaluate work and identify areas for improvement</w:t>
            </w:r>
          </w:p>
        </w:tc>
      </w:tr>
      <w:tr w:rsidTr="00F75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t>4.5</w:t>
            </w:r>
          </w:p>
        </w:tc>
        <w:tc>
          <w:tcPr>
            <w:tcW w:w="5610" w:type="dxa"/>
            <w:tcBorders>
              <w:top w:val="nil"/>
              <w:left w:val="nil"/>
              <w:bottom w:val="nil"/>
              <w:right w:val="nil"/>
            </w:tcBorders>
            <w:tcMar>
              <w:top w:w="0" w:type="dxa"/>
              <w:left w:w="62" w:type="dxa"/>
              <w:bottom w:w="0" w:type="dxa"/>
              <w:right w:w="62" w:type="dxa"/>
            </w:tcMar>
          </w:tcPr>
          <w:p w:rsidR="00000000" w:rsidRPr="00F75544" w:rsidP="00F75544">
            <w:pPr>
              <w:pStyle w:val="BodyText"/>
            </w:pPr>
            <w:r w:rsidRPr="00F75544">
              <w:t>Plot or print the final drawing to a standard scale</w:t>
            </w:r>
          </w:p>
        </w:tc>
      </w:tr>
    </w:tbl>
    <w:p w:rsidR="00000000" w:rsidRPr="00F75544" w:rsidP="00F75544">
      <w:pPr>
        <w:pStyle w:val="BodyText"/>
      </w:pPr>
    </w:p>
    <w:p w:rsidR="00000000" w:rsidRPr="00F75544" w:rsidP="00F75544">
      <w:pPr>
        <w:pStyle w:val="AllowPageBreak"/>
      </w:pPr>
    </w:p>
    <w:p w:rsidR="00000000" w:rsidRPr="00F75544" w:rsidP="00F75544">
      <w:pPr>
        <w:pStyle w:val="Heading1"/>
      </w:pPr>
      <w:bookmarkStart w:id="9" w:name="O_476740"/>
      <w:bookmarkEnd w:id="9"/>
      <w:r w:rsidRPr="00F75544">
        <w:t>Required Skills and Knowledge</w:t>
      </w:r>
    </w:p>
    <w:tbl>
      <w:tblPr>
        <w:tblW w:w="0" w:type="auto"/>
        <w:tblLayout w:type="fixed"/>
        <w:tblCellMar>
          <w:left w:w="62" w:type="dxa"/>
          <w:right w:w="62" w:type="dxa"/>
        </w:tblCellMar>
        <w:tblLook w:val="0000"/>
      </w:tblPr>
      <w:tblGrid>
        <w:gridCol w:w="9072"/>
      </w:tblGrid>
      <w:tr w:rsidTr="00F755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rPr>
                <w:rStyle w:val="SpecialBold"/>
              </w:rPr>
              <w:t>Required skills</w:t>
            </w:r>
          </w:p>
        </w:tc>
      </w:tr>
      <w:tr w:rsidTr="00F755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75544" w:rsidP="00F75544">
            <w:pPr>
              <w:pStyle w:val="BodyText"/>
            </w:pPr>
            <w:r w:rsidRPr="00F75544">
              <w:t>Required skills include:</w:t>
            </w:r>
          </w:p>
          <w:p w:rsidR="00000000" w:rsidRPr="00F75544" w:rsidP="00F75544">
            <w:pPr>
              <w:pStyle w:val="ListBullet"/>
            </w:pPr>
            <w:r w:rsidRPr="00F75544">
              <w:t>literacy skills sufficient to read and interpret instructions and specifications for drawing work</w:t>
            </w:r>
          </w:p>
          <w:p w:rsidR="00000000" w:rsidRPr="00F75544" w:rsidP="00F75544">
            <w:pPr>
              <w:pStyle w:val="ListBullet"/>
            </w:pPr>
            <w:r w:rsidRPr="00F75544">
              <w:t>obtaining all relevant job requirements, data/information and specifications necessary to produce the drawing in accordance with workplace procedures</w:t>
            </w:r>
          </w:p>
          <w:p w:rsidR="00000000" w:rsidRPr="00F75544" w:rsidP="00F75544">
            <w:pPr>
              <w:pStyle w:val="ListBullet"/>
            </w:pPr>
            <w:r w:rsidRPr="00F75544">
              <w:t>planning</w:t>
            </w:r>
            <w:r w:rsidRPr="00F75544">
              <w:t xml:space="preserve"> and sequencing operations</w:t>
            </w:r>
          </w:p>
          <w:p w:rsidR="00000000" w:rsidRPr="00F75544" w:rsidP="00F75544">
            <w:pPr>
              <w:pStyle w:val="ListBullet"/>
            </w:pPr>
            <w:r w:rsidRPr="00F75544">
              <w:t>checking and clarifying task-related information</w:t>
            </w:r>
          </w:p>
          <w:p w:rsidR="00000000" w:rsidRPr="00F75544" w:rsidP="00F75544">
            <w:pPr>
              <w:pStyle w:val="ListBullet"/>
            </w:pPr>
            <w:r w:rsidRPr="00F75544">
              <w:t>using computer technologies and navigating software</w:t>
            </w:r>
          </w:p>
          <w:p w:rsidR="00000000" w:rsidRPr="00F75544" w:rsidP="00F75544">
            <w:pPr>
              <w:pStyle w:val="ListBullet"/>
            </w:pPr>
            <w:r w:rsidRPr="00F75544">
              <w:t xml:space="preserve">numeracy skills sufficient to interpret technical information and conduct mathematical problem solving as required in the scope </w:t>
            </w:r>
            <w:r w:rsidRPr="00F75544">
              <w:t xml:space="preserve">of this unit </w:t>
            </w:r>
          </w:p>
          <w:p w:rsidR="00000000" w:rsidRPr="00F75544" w:rsidP="00F75544">
            <w:pPr>
              <w:pStyle w:val="ListBullet"/>
            </w:pPr>
            <w:r w:rsidRPr="00F75544">
              <w:t>applying spatial principles to achieve scale and proportion</w:t>
            </w:r>
          </w:p>
          <w:p w:rsidR="00000000" w:rsidRPr="00F75544" w:rsidP="00F75544">
            <w:pPr>
              <w:pStyle w:val="ListBullet"/>
            </w:pPr>
            <w:r w:rsidRPr="00F75544">
              <w:t>using drafting equipment appropriate to the drawing method chosen</w:t>
            </w:r>
          </w:p>
          <w:p w:rsidR="00000000" w:rsidRPr="00F75544" w:rsidP="00F75544">
            <w:pPr>
              <w:pStyle w:val="ListBullet"/>
            </w:pPr>
            <w:r w:rsidRPr="00F75544">
              <w:t>recording completed drawings and/or parts lists in accordance with standard operating procedures</w:t>
            </w:r>
          </w:p>
          <w:p w:rsidR="00000000" w:rsidRPr="00F75544" w:rsidP="00F75544">
            <w:pPr>
              <w:pStyle w:val="ListBullet"/>
            </w:pPr>
            <w:r w:rsidRPr="00F75544">
              <w:t>handling and storin</w:t>
            </w:r>
            <w:r w:rsidRPr="00F75544">
              <w:t>g the approved drawings and/or parts lists in accordance with standard operating procedures</w:t>
            </w:r>
          </w:p>
          <w:p w:rsidR="00000000" w:rsidP="00F75544">
            <w:pPr>
              <w:pStyle w:val="BodyText"/>
              <w:rPr>
                <w:lang w:val="en-NZ"/>
              </w:rPr>
            </w:pPr>
          </w:p>
        </w:tc>
      </w:tr>
      <w:tr w:rsidTr="00F755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75544">
            <w:pPr>
              <w:pStyle w:val="BodyText"/>
              <w:rPr>
                <w:lang w:val="en-NZ"/>
              </w:rPr>
            </w:pPr>
            <w:r w:rsidRPr="00F75544">
              <w:rPr>
                <w:rStyle w:val="SpecialBold"/>
              </w:rPr>
              <w:t>Required knowledge</w:t>
            </w:r>
          </w:p>
        </w:tc>
      </w:tr>
      <w:tr w:rsidTr="00F755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75544" w:rsidP="00F75544">
            <w:pPr>
              <w:pStyle w:val="BodyText"/>
            </w:pPr>
            <w:r w:rsidRPr="00F75544">
              <w:t>Required knowledge includes:</w:t>
            </w:r>
          </w:p>
          <w:p w:rsidR="00000000" w:rsidRPr="00F75544" w:rsidP="00F75544">
            <w:pPr>
              <w:pStyle w:val="ListBullet"/>
            </w:pPr>
            <w:r w:rsidRPr="00F75544">
              <w:t xml:space="preserve">general knowledge of different approaches to drawing </w:t>
            </w:r>
          </w:p>
          <w:p w:rsidR="00000000" w:rsidRPr="00F75544" w:rsidP="00F75544">
            <w:pPr>
              <w:pStyle w:val="ListBullet"/>
            </w:pPr>
            <w:r w:rsidRPr="00F75544">
              <w:t>awareness of copyright and intellectual property issues and legislation in relation to drawing</w:t>
            </w:r>
          </w:p>
          <w:p w:rsidR="00000000" w:rsidRPr="00F75544" w:rsidP="00F75544">
            <w:pPr>
              <w:pStyle w:val="ListBullet"/>
            </w:pPr>
            <w:r w:rsidRPr="00F75544">
              <w:t>environmental and occupational health and safety (OHS) issues associated with the tools and materials used for drawing</w:t>
            </w:r>
          </w:p>
          <w:p w:rsidR="00000000" w:rsidRPr="00F75544" w:rsidP="00F75544">
            <w:pPr>
              <w:pStyle w:val="ListBullet"/>
            </w:pPr>
            <w:r w:rsidRPr="00F75544">
              <w:t>quality assurance procedures</w:t>
            </w:r>
          </w:p>
          <w:p w:rsidR="00000000" w:rsidRPr="00F75544" w:rsidP="00F75544">
            <w:pPr>
              <w:pStyle w:val="ListBullet"/>
            </w:pPr>
            <w:r w:rsidRPr="00F75544">
              <w:t>principles of</w:t>
            </w:r>
            <w:r w:rsidRPr="00F75544">
              <w:t xml:space="preserve"> plane geometry:</w:t>
            </w:r>
          </w:p>
          <w:p w:rsidR="00000000" w:rsidRPr="00F75544" w:rsidP="00F75544">
            <w:pPr>
              <w:pStyle w:val="ListBullet2"/>
            </w:pPr>
            <w:r w:rsidRPr="00F75544">
              <w:t>geometric shapes</w:t>
            </w:r>
          </w:p>
          <w:p w:rsidR="00000000" w:rsidRPr="00F75544" w:rsidP="00F75544">
            <w:pPr>
              <w:pStyle w:val="ListBullet2"/>
            </w:pPr>
            <w:r w:rsidRPr="00F75544">
              <w:t>plane geometry</w:t>
            </w:r>
          </w:p>
          <w:p w:rsidR="00000000" w:rsidRPr="00F75544" w:rsidP="00F75544">
            <w:pPr>
              <w:pStyle w:val="ListBullet2"/>
            </w:pPr>
            <w:r w:rsidRPr="00F75544">
              <w:t>geometric construction</w:t>
            </w:r>
          </w:p>
          <w:p w:rsidR="00000000" w:rsidRPr="00F75544" w:rsidP="00F75544">
            <w:pPr>
              <w:pStyle w:val="ListBullet2"/>
            </w:pPr>
            <w:r w:rsidRPr="00F75544">
              <w:t>line types during construction</w:t>
            </w:r>
          </w:p>
          <w:p w:rsidR="00000000" w:rsidRPr="00F75544" w:rsidP="00F75544">
            <w:pPr>
              <w:pStyle w:val="ListBullet"/>
            </w:pPr>
            <w:r w:rsidRPr="00F75544">
              <w:t>drawing construction:</w:t>
            </w:r>
          </w:p>
          <w:p w:rsidR="00000000" w:rsidRPr="00F75544" w:rsidP="00F75544">
            <w:pPr>
              <w:pStyle w:val="ListBullet2"/>
            </w:pPr>
            <w:r w:rsidRPr="00F75544">
              <w:t>four centre method</w:t>
            </w:r>
          </w:p>
          <w:p w:rsidR="00000000" w:rsidRPr="00F75544" w:rsidP="00F75544">
            <w:pPr>
              <w:pStyle w:val="ListBullet2"/>
            </w:pPr>
            <w:r w:rsidRPr="00F75544">
              <w:t>ordinate method</w:t>
            </w:r>
          </w:p>
          <w:p w:rsidR="00000000" w:rsidRPr="00F75544" w:rsidP="00F75544">
            <w:pPr>
              <w:pStyle w:val="ListBullet2"/>
            </w:pPr>
            <w:r w:rsidRPr="00F75544">
              <w:t>sectioning isometric shapes</w:t>
            </w:r>
          </w:p>
          <w:p w:rsidR="00000000" w:rsidRPr="00F75544" w:rsidP="00F75544">
            <w:pPr>
              <w:pStyle w:val="ListBullet2"/>
            </w:pPr>
            <w:r w:rsidRPr="00F75544">
              <w:t>dimensions and notations</w:t>
            </w:r>
          </w:p>
          <w:p w:rsidR="00000000" w:rsidRPr="00F75544" w:rsidP="00F75544">
            <w:pPr>
              <w:pStyle w:val="ListBullet"/>
            </w:pPr>
            <w:r w:rsidRPr="00F75544">
              <w:t>requirements and purpose of the drawing to be produced</w:t>
            </w:r>
          </w:p>
          <w:p w:rsidR="00000000" w:rsidRPr="00F75544" w:rsidP="00F75544">
            <w:pPr>
              <w:pStyle w:val="ListBullet"/>
            </w:pPr>
            <w:r w:rsidRPr="00F75544">
              <w:t>requirements and purpose of the engineering parts list</w:t>
            </w:r>
          </w:p>
          <w:p w:rsidR="00000000" w:rsidRPr="00F75544" w:rsidP="00F75544">
            <w:pPr>
              <w:pStyle w:val="ListBullet"/>
            </w:pPr>
            <w:r w:rsidRPr="00F75544">
              <w:t>sources of relevant data/information</w:t>
            </w:r>
          </w:p>
          <w:p w:rsidR="00000000" w:rsidRPr="00F75544" w:rsidP="00F75544">
            <w:pPr>
              <w:pStyle w:val="ListBullet"/>
            </w:pPr>
            <w:r w:rsidRPr="00F75544">
              <w:t>timeframe for completion of drawings</w:t>
            </w:r>
          </w:p>
          <w:p w:rsidR="00000000" w:rsidRPr="00F75544" w:rsidP="00F75544">
            <w:pPr>
              <w:pStyle w:val="ListBullet"/>
            </w:pPr>
            <w:r w:rsidRPr="00F75544">
              <w:t>persons who can confirm drawing requirements</w:t>
            </w:r>
          </w:p>
          <w:p w:rsidR="00000000" w:rsidRPr="00F75544" w:rsidP="00F75544">
            <w:pPr>
              <w:pStyle w:val="BodyText"/>
            </w:pPr>
          </w:p>
        </w:tc>
      </w:tr>
    </w:tbl>
    <w:p w:rsidR="00000000" w:rsidRPr="00F75544" w:rsidP="00F75544">
      <w:pPr>
        <w:pStyle w:val="BodyText"/>
      </w:pPr>
    </w:p>
    <w:p w:rsidR="00000000" w:rsidRPr="00F75544" w:rsidP="00F75544">
      <w:pPr>
        <w:pStyle w:val="AllowPageBreak"/>
      </w:pPr>
    </w:p>
    <w:p w:rsidR="00000000" w:rsidRPr="00F75544" w:rsidP="00F75544">
      <w:pPr>
        <w:pStyle w:val="Heading1"/>
      </w:pPr>
      <w:bookmarkStart w:id="10" w:name="O_476741"/>
      <w:bookmarkEnd w:id="10"/>
      <w:r w:rsidRPr="00F75544">
        <w:t>Evidence Guide</w:t>
      </w:r>
    </w:p>
    <w:tbl>
      <w:tblPr>
        <w:tblW w:w="0" w:type="auto"/>
        <w:tblLayout w:type="fixed"/>
        <w:tblCellMar>
          <w:left w:w="62" w:type="dxa"/>
          <w:right w:w="62" w:type="dxa"/>
        </w:tblCellMar>
        <w:tblLook w:val="0000"/>
      </w:tblPr>
      <w:tblGrid>
        <w:gridCol w:w="3522"/>
        <w:gridCol w:w="5298"/>
        <w:gridCol w:w="36"/>
      </w:tblGrid>
      <w:tr w:rsidTr="00F75544">
        <w:tblPrEx>
          <w:tblW w:w="0" w:type="auto"/>
          <w:tblLayout w:type="fixed"/>
          <w:tblCellMar>
            <w:left w:w="62" w:type="dxa"/>
            <w:right w:w="62" w:type="dxa"/>
          </w:tblCellMar>
          <w:tblLook w:val="0000"/>
        </w:tblPrEx>
        <w:trPr>
          <w:gridAfter w:val="1"/>
          <w:wAfter w:w="36" w:type="dxa"/>
        </w:trPr>
        <w:tc>
          <w:tcPr>
            <w:tcW w:w="8820" w:type="dxa"/>
            <w:gridSpan w:val="2"/>
            <w:tcBorders>
              <w:top w:val="nil"/>
              <w:left w:val="nil"/>
              <w:bottom w:val="single" w:sz="4" w:space="0" w:color="auto"/>
              <w:right w:val="nil"/>
            </w:tcBorders>
            <w:tcMar>
              <w:top w:w="0" w:type="dxa"/>
              <w:left w:w="62" w:type="dxa"/>
              <w:bottom w:w="0" w:type="dxa"/>
              <w:right w:w="62" w:type="dxa"/>
            </w:tcMar>
          </w:tcPr>
          <w:p w:rsidR="00000000" w:rsidP="00F75544">
            <w:pPr>
              <w:pStyle w:val="BodyText"/>
              <w:rPr>
                <w:lang w:val="en-NZ"/>
              </w:rPr>
            </w:pPr>
            <w:r w:rsidRPr="00F75544">
              <w:t>The evidence guide provides advice on assessment and must be read in conjunction with the performance criteria required skills and knowledge range statement and the Assessment Guidelines for the Training Package.</w:t>
            </w:r>
          </w:p>
        </w:tc>
      </w:tr>
      <w:tr w:rsidTr="00F75544">
        <w:tblPrEx>
          <w:tblW w:w="0" w:type="auto"/>
          <w:tblLayout w:type="fixed"/>
          <w:tblCellMar>
            <w:left w:w="62" w:type="dxa"/>
            <w:right w:w="62" w:type="dxa"/>
          </w:tblCellMar>
          <w:tblLook w:val="0000"/>
        </w:tblPrEx>
        <w:tc>
          <w:tcPr>
            <w:tcW w:w="3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544">
            <w:pPr>
              <w:pStyle w:val="BodyText"/>
              <w:rPr>
                <w:lang w:val="en-NZ"/>
              </w:rPr>
            </w:pPr>
            <w:r w:rsidRPr="00F75544">
              <w:rPr>
                <w:rStyle w:val="SpecialBold"/>
              </w:rPr>
              <w:t>Overview of assessment</w:t>
            </w:r>
          </w:p>
        </w:tc>
        <w:tc>
          <w:tcPr>
            <w:tcW w:w="53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544">
            <w:pPr>
              <w:pStyle w:val="BodyText"/>
              <w:rPr>
                <w:lang w:val="en-NZ"/>
              </w:rPr>
            </w:pPr>
            <w:r w:rsidRPr="00F75544">
              <w:t>A person who demonstrates competency in this unit must be able to use interpret and apply drawing specifications, and produce a complete drawing to AS 1100.101–1992 Technical drawing – General principles, using manual or CAD tools.</w:t>
            </w:r>
          </w:p>
        </w:tc>
      </w:tr>
      <w:tr w:rsidTr="00F75544">
        <w:tblPrEx>
          <w:tblW w:w="0" w:type="auto"/>
          <w:tblLayout w:type="fixed"/>
          <w:tblCellMar>
            <w:left w:w="62" w:type="dxa"/>
            <w:right w:w="62" w:type="dxa"/>
          </w:tblCellMar>
          <w:tblLook w:val="0000"/>
        </w:tblPrEx>
        <w:tc>
          <w:tcPr>
            <w:tcW w:w="3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544">
            <w:pPr>
              <w:pStyle w:val="BodyText"/>
              <w:rPr>
                <w:lang w:val="en-NZ"/>
              </w:rPr>
            </w:pPr>
            <w:r w:rsidRPr="00F75544">
              <w:rPr>
                <w:rStyle w:val="SpecialBold"/>
              </w:rPr>
              <w:t>Critical aspects for as</w:t>
            </w:r>
            <w:r w:rsidRPr="00F75544">
              <w:rPr>
                <w:rStyle w:val="SpecialBold"/>
              </w:rPr>
              <w:t>sessment and evidence required to demonstrate competency in this unit</w:t>
            </w:r>
          </w:p>
        </w:tc>
        <w:tc>
          <w:tcPr>
            <w:tcW w:w="53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544" w:rsidP="00F75544">
            <w:pPr>
              <w:pStyle w:val="BodyText"/>
            </w:pPr>
            <w:r w:rsidRPr="00F75544">
              <w:t>Assessors must be satisfied that the candidate can competently and consistently perform all elements of the unit as specified by the criteria, including required knowledge, and be capabl</w:t>
            </w:r>
            <w:r w:rsidRPr="00F75544">
              <w:t>e of applying the competency in new and different situations and contexts.</w:t>
            </w:r>
          </w:p>
          <w:p w:rsidR="00000000" w:rsidRPr="00F75544" w:rsidP="00F75544">
            <w:pPr>
              <w:pStyle w:val="BodyText"/>
            </w:pPr>
            <w:r w:rsidRPr="00F75544">
              <w:t>Specifically the candidate must be able to:</w:t>
            </w:r>
          </w:p>
          <w:p w:rsidR="00000000" w:rsidRPr="00F75544" w:rsidP="00F75544">
            <w:pPr>
              <w:pStyle w:val="ListBullet"/>
            </w:pPr>
            <w:r w:rsidRPr="00F75544">
              <w:t xml:space="preserve">work within typical site/teamwork structures and methods </w:t>
            </w:r>
          </w:p>
          <w:p w:rsidR="00000000" w:rsidRPr="00F75544" w:rsidP="00F75544">
            <w:pPr>
              <w:pStyle w:val="ListBullet"/>
            </w:pPr>
            <w:r w:rsidRPr="00F75544">
              <w:t xml:space="preserve">apply worksite communication procedures </w:t>
            </w:r>
          </w:p>
          <w:p w:rsidR="00000000" w:rsidRPr="00F75544" w:rsidP="00F75544">
            <w:pPr>
              <w:pStyle w:val="ListBullet"/>
            </w:pPr>
            <w:r w:rsidRPr="00F75544">
              <w:t>comply with organisational policies a</w:t>
            </w:r>
            <w:r w:rsidRPr="00F75544">
              <w:t xml:space="preserve">nd procedures, including quality requirements </w:t>
            </w:r>
          </w:p>
          <w:p w:rsidR="00000000" w:rsidRPr="00F75544" w:rsidP="00F75544">
            <w:pPr>
              <w:pStyle w:val="ListBullet"/>
            </w:pPr>
            <w:r w:rsidRPr="00F75544">
              <w:t>participate in work meetings</w:t>
            </w:r>
          </w:p>
          <w:p w:rsidR="00000000" w:rsidRPr="00F75544" w:rsidP="00F75544">
            <w:pPr>
              <w:pStyle w:val="ListBullet"/>
            </w:pPr>
            <w:r w:rsidRPr="00F75544">
              <w:t>comply with quality requirements</w:t>
            </w:r>
          </w:p>
          <w:p w:rsidR="00000000" w:rsidRPr="00F75544" w:rsidP="00F75544">
            <w:pPr>
              <w:pStyle w:val="ListBullet"/>
            </w:pPr>
            <w:r w:rsidRPr="00F75544">
              <w:t xml:space="preserve">use industry terminology </w:t>
            </w:r>
          </w:p>
          <w:p w:rsidR="00000000" w:rsidRPr="00F75544" w:rsidP="00F75544">
            <w:pPr>
              <w:pStyle w:val="ListBullet"/>
            </w:pPr>
            <w:r w:rsidRPr="00F75544">
              <w:t>apply appropriate safety procedures</w:t>
            </w:r>
          </w:p>
          <w:p w:rsidR="00000000" w:rsidRPr="00F75544" w:rsidP="00F75544">
            <w:pPr>
              <w:pStyle w:val="ListBullet"/>
            </w:pPr>
            <w:r w:rsidRPr="00F75544">
              <w:t>interpret work and desi</w:t>
            </w:r>
            <w:r w:rsidRPr="00F75544">
              <w:t>gn specifications and use reference material to obtain required information for drawing work</w:t>
            </w:r>
          </w:p>
          <w:p w:rsidR="00000000" w:rsidP="00F75544">
            <w:pPr>
              <w:pStyle w:val="ListBullet"/>
              <w:rPr>
                <w:lang w:val="en-NZ"/>
              </w:rPr>
            </w:pPr>
            <w:r w:rsidRPr="00F75544">
              <w:t>produce a detailed engineering drawing to AS 1100.101–1992 Technical drawing – General principles, and according to work requirements.</w:t>
            </w:r>
          </w:p>
        </w:tc>
      </w:tr>
      <w:tr w:rsidTr="00F75544">
        <w:tblPrEx>
          <w:tblW w:w="0" w:type="auto"/>
          <w:tblLayout w:type="fixed"/>
          <w:tblCellMar>
            <w:left w:w="62" w:type="dxa"/>
            <w:right w:w="62" w:type="dxa"/>
          </w:tblCellMar>
          <w:tblLook w:val="0000"/>
        </w:tblPrEx>
        <w:tc>
          <w:tcPr>
            <w:tcW w:w="3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544">
            <w:pPr>
              <w:pStyle w:val="BodyText"/>
              <w:rPr>
                <w:lang w:val="en-NZ"/>
              </w:rPr>
            </w:pPr>
            <w:r w:rsidRPr="00F75544">
              <w:rPr>
                <w:rStyle w:val="SpecialBold"/>
              </w:rPr>
              <w:t>Context of and specific res</w:t>
            </w:r>
            <w:r w:rsidRPr="00F75544">
              <w:rPr>
                <w:rStyle w:val="SpecialBold"/>
              </w:rPr>
              <w:t>ources for assessment</w:t>
            </w:r>
          </w:p>
        </w:tc>
        <w:tc>
          <w:tcPr>
            <w:tcW w:w="53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544" w:rsidP="00F75544">
            <w:pPr>
              <w:pStyle w:val="BodyText"/>
            </w:pPr>
            <w:r w:rsidRPr="00F75544">
              <w:t>This unit may be assessed on the job, off the job or a combination of both on and off the job. Where assessment occurs off the job, that is the candidate is not in productive work, then an appropriate simulation must be used where the</w:t>
            </w:r>
            <w:r w:rsidRPr="00F75544">
              <w:t xml:space="preserve"> range of conditions reflects realistic workplace situations. The competencies covered by this unit would be demonstrated by an individual working alone or as part of a team. </w:t>
            </w:r>
          </w:p>
          <w:p w:rsidR="00000000" w:rsidRPr="00F75544" w:rsidP="00F75544">
            <w:pPr>
              <w:pStyle w:val="BodyText"/>
            </w:pPr>
            <w:r w:rsidRPr="00F75544">
              <w:t>Where applicable, reasonable adjustment must be made to work environments and tr</w:t>
            </w:r>
            <w:r w:rsidRPr="00F75544">
              <w:t>aining situations to accommodate ethnicity, age, gender, demographics and disability.</w:t>
            </w:r>
          </w:p>
          <w:p w:rsidR="00000000" w:rsidRPr="00F75544" w:rsidP="00F75544">
            <w:pPr>
              <w:pStyle w:val="BodyText"/>
            </w:pPr>
            <w:r w:rsidRPr="00F75544">
              <w:t>Access must be provided to appropriate learning and/or assessment support when required. Where applicable, physical resources should include equipment modified for people</w:t>
            </w:r>
            <w:r w:rsidRPr="00F75544">
              <w:t xml:space="preserve"> with disabilities.</w:t>
            </w:r>
          </w:p>
          <w:p w:rsidR="00000000" w:rsidP="00F75544">
            <w:pPr>
              <w:pStyle w:val="BodyText"/>
              <w:rPr>
                <w:lang w:val="en-NZ"/>
              </w:rPr>
            </w:pPr>
            <w:r w:rsidRPr="00F75544">
              <w:t xml:space="preserve">This unit could be assessed in conjunction with any other units addressing the safety, quality, communication, materials handling, recording and reporting associated with drafting or other units requiring the exercise of the skills and </w:t>
            </w:r>
            <w:r w:rsidRPr="00F75544">
              <w:t>knowledge covered by this unit.</w:t>
            </w:r>
          </w:p>
        </w:tc>
      </w:tr>
      <w:tr w:rsidTr="00F75544">
        <w:tblPrEx>
          <w:tblW w:w="0" w:type="auto"/>
          <w:tblLayout w:type="fixed"/>
          <w:tblCellMar>
            <w:left w:w="62" w:type="dxa"/>
            <w:right w:w="62" w:type="dxa"/>
          </w:tblCellMar>
          <w:tblLook w:val="0000"/>
        </w:tblPrEx>
        <w:tc>
          <w:tcPr>
            <w:tcW w:w="3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544">
            <w:pPr>
              <w:pStyle w:val="BodyText"/>
              <w:rPr>
                <w:lang w:val="en-NZ"/>
              </w:rPr>
            </w:pPr>
            <w:r w:rsidRPr="00F75544">
              <w:rPr>
                <w:rStyle w:val="SpecialBold"/>
              </w:rPr>
              <w:t>Method of assessment</w:t>
            </w:r>
          </w:p>
        </w:tc>
        <w:tc>
          <w:tcPr>
            <w:tcW w:w="53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544" w:rsidP="00F75544">
            <w:pPr>
              <w:pStyle w:val="BodyText"/>
            </w:pPr>
            <w:r w:rsidRPr="00F75544">
              <w:t>Assessors should gather a range of evidence that is valid, sufficient, current and authentic. Evidence can be gathered through a variety of ways, including direct observation, supervisor's reports, proj</w:t>
            </w:r>
            <w:r w:rsidRPr="00F75544">
              <w:t>ect work, samples and questioning. Questioning techniques should not require language, literacy and numeracy skills beyond those required in this unit of competency. The candidate must have access to all tools, equipment, materials and documentation requir</w:t>
            </w:r>
            <w:r w:rsidRPr="00F75544">
              <w:t xml:space="preserve">ed. The candidate must be permitted to refer to any relevant workplace procedures, product </w:t>
            </w:r>
            <w:r w:rsidRPr="00F75544">
              <w:t>and manufacturing specifications, codes, standards, manuals and reference materials.</w:t>
            </w:r>
          </w:p>
        </w:tc>
      </w:tr>
    </w:tbl>
    <w:p w:rsidR="00000000" w:rsidRPr="00F75544" w:rsidP="00F75544">
      <w:pPr>
        <w:pStyle w:val="BodyText"/>
      </w:pPr>
    </w:p>
    <w:p w:rsidR="00000000" w:rsidRPr="00F75544" w:rsidP="00F75544">
      <w:pPr>
        <w:pStyle w:val="AllowPageBreak"/>
      </w:pPr>
    </w:p>
    <w:p w:rsidR="00000000" w:rsidRPr="00F75544" w:rsidP="00F75544">
      <w:pPr>
        <w:pStyle w:val="Heading1"/>
      </w:pPr>
      <w:bookmarkStart w:id="11" w:name="O_476742"/>
      <w:bookmarkEnd w:id="11"/>
      <w:r w:rsidRPr="00F75544">
        <w:t>Range Statement</w:t>
      </w:r>
    </w:p>
    <w:tbl>
      <w:tblPr>
        <w:tblW w:w="0" w:type="auto"/>
        <w:tblLayout w:type="fixed"/>
        <w:tblCellMar>
          <w:left w:w="62" w:type="dxa"/>
          <w:right w:w="62" w:type="dxa"/>
        </w:tblCellMar>
        <w:tblLook w:val="0000"/>
      </w:tblPr>
      <w:tblGrid>
        <w:gridCol w:w="3674"/>
        <w:gridCol w:w="5398"/>
      </w:tblGrid>
      <w:tr w:rsidTr="00F7554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544">
            <w:pPr>
              <w:pStyle w:val="BodyText"/>
              <w:rPr>
                <w:lang w:val="en-NZ"/>
              </w:rPr>
            </w:pPr>
            <w:r w:rsidRPr="00F75544">
              <w:rPr>
                <w:rStyle w:val="SpecialBold"/>
              </w:rPr>
              <w:t>Standard drawing conventions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544" w:rsidP="00F75544">
            <w:pPr>
              <w:pStyle w:val="BodyText"/>
            </w:pPr>
            <w:r w:rsidRPr="00F75544">
              <w:t>Standard drawing conventions include:</w:t>
            </w:r>
          </w:p>
          <w:p w:rsidR="00000000" w:rsidRPr="00F75544" w:rsidP="00F75544">
            <w:pPr>
              <w:pStyle w:val="ListBullet"/>
            </w:pPr>
            <w:r w:rsidRPr="00F75544">
              <w:t xml:space="preserve">use of correct sectioning technique </w:t>
            </w:r>
          </w:p>
          <w:p w:rsidR="00000000" w:rsidRPr="00F75544" w:rsidP="00F75544">
            <w:pPr>
              <w:pStyle w:val="ListBullet"/>
            </w:pPr>
            <w:r w:rsidRPr="00F75544">
              <w:t xml:space="preserve">identification of cutting plane </w:t>
            </w:r>
          </w:p>
          <w:p w:rsidR="00000000" w:rsidRPr="00F75544" w:rsidP="00F75544">
            <w:pPr>
              <w:pStyle w:val="ListBullet"/>
            </w:pPr>
            <w:r w:rsidRPr="00F75544">
              <w:t xml:space="preserve">accurate line types </w:t>
            </w:r>
          </w:p>
          <w:p w:rsidR="00000000" w:rsidRPr="00F75544" w:rsidP="00F75544">
            <w:pPr>
              <w:pStyle w:val="ListBullet"/>
            </w:pPr>
            <w:r w:rsidRPr="00F75544">
              <w:t>appropriate view positions</w:t>
            </w:r>
          </w:p>
          <w:p w:rsidR="00000000" w:rsidRPr="00F75544" w:rsidP="00F75544">
            <w:pPr>
              <w:pStyle w:val="ListBullet"/>
            </w:pPr>
            <w:r w:rsidRPr="00F75544">
              <w:t xml:space="preserve">use of correct symbols </w:t>
            </w:r>
          </w:p>
          <w:p w:rsidR="00000000" w:rsidRPr="00F75544" w:rsidP="00F75544">
            <w:pPr>
              <w:pStyle w:val="ListBullet"/>
            </w:pPr>
            <w:r w:rsidRPr="00F75544">
              <w:t xml:space="preserve">use of correct dimensioning technique </w:t>
            </w:r>
          </w:p>
          <w:p w:rsidR="00000000" w:rsidRPr="00F75544" w:rsidP="00F75544">
            <w:pPr>
              <w:pStyle w:val="ListBullet"/>
            </w:pPr>
            <w:r w:rsidRPr="00F75544">
              <w:t>provision of suitable number of view</w:t>
            </w:r>
            <w:r w:rsidRPr="00F75544">
              <w:t xml:space="preserve">s </w:t>
            </w:r>
          </w:p>
          <w:p w:rsidR="00000000" w:rsidRPr="00F75544" w:rsidP="00F75544">
            <w:pPr>
              <w:pStyle w:val="ListBullet"/>
            </w:pPr>
            <w:r w:rsidRPr="00F75544">
              <w:t xml:space="preserve">use of correct scales </w:t>
            </w:r>
          </w:p>
          <w:p w:rsidR="00000000" w:rsidP="00F75544">
            <w:pPr>
              <w:pStyle w:val="ListBullet"/>
              <w:rPr>
                <w:lang w:val="en-NZ"/>
              </w:rPr>
            </w:pPr>
            <w:r w:rsidRPr="00F75544">
              <w:t xml:space="preserve">neat presentation </w:t>
            </w:r>
          </w:p>
        </w:tc>
      </w:tr>
      <w:tr w:rsidTr="00F7554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544">
            <w:pPr>
              <w:pStyle w:val="BodyText"/>
              <w:rPr>
                <w:lang w:val="en-NZ"/>
              </w:rPr>
            </w:pPr>
            <w:r w:rsidRPr="00F75544">
              <w:rPr>
                <w:rStyle w:val="SpecialBold"/>
              </w:rPr>
              <w:t xml:space="preserve">Drawing techniques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544" w:rsidP="00F75544">
            <w:pPr>
              <w:pStyle w:val="BodyText"/>
            </w:pPr>
            <w:r w:rsidRPr="00F75544">
              <w:t>Drawing techniques may include:</w:t>
            </w:r>
          </w:p>
          <w:p w:rsidR="00000000" w:rsidRPr="00F75544" w:rsidP="00F75544">
            <w:pPr>
              <w:pStyle w:val="ListBullet"/>
            </w:pPr>
            <w:r w:rsidRPr="00F75544">
              <w:t>orthogonal projection:</w:t>
            </w:r>
          </w:p>
          <w:p w:rsidR="00000000" w:rsidRPr="00F75544" w:rsidP="00F75544">
            <w:pPr>
              <w:pStyle w:val="ListBullet2"/>
            </w:pPr>
            <w:r w:rsidRPr="00F75544">
              <w:t>first angle projection</w:t>
            </w:r>
          </w:p>
          <w:p w:rsidR="00000000" w:rsidRPr="00F75544" w:rsidP="00F75544">
            <w:pPr>
              <w:pStyle w:val="ListBullet2"/>
            </w:pPr>
            <w:r w:rsidRPr="00F75544">
              <w:t>third angle projection</w:t>
            </w:r>
          </w:p>
          <w:p w:rsidR="00000000" w:rsidRPr="00F75544" w:rsidP="00F75544">
            <w:pPr>
              <w:pStyle w:val="ListBullet2"/>
            </w:pPr>
            <w:r w:rsidRPr="00F75544">
              <w:t>projection symbol</w:t>
            </w:r>
          </w:p>
          <w:p w:rsidR="00000000" w:rsidRPr="00F75544" w:rsidP="00F75544">
            <w:pPr>
              <w:pStyle w:val="ListBullet2"/>
            </w:pPr>
            <w:r w:rsidRPr="00F75544">
              <w:t>preferred system of projection in Australia</w:t>
            </w:r>
          </w:p>
          <w:p w:rsidR="00000000" w:rsidRPr="00F75544" w:rsidP="00F75544">
            <w:pPr>
              <w:pStyle w:val="ListBullet2"/>
            </w:pPr>
            <w:r w:rsidRPr="00F75544">
              <w:t>number of views</w:t>
            </w:r>
          </w:p>
          <w:p w:rsidR="00000000" w:rsidRPr="00F75544" w:rsidP="00F75544">
            <w:pPr>
              <w:pStyle w:val="ListBullet2"/>
            </w:pPr>
            <w:r w:rsidRPr="00F75544">
              <w:t>relationship of views</w:t>
            </w:r>
          </w:p>
          <w:p w:rsidR="00000000" w:rsidRPr="00F75544" w:rsidP="00F75544">
            <w:pPr>
              <w:pStyle w:val="ListBullet"/>
            </w:pPr>
            <w:r w:rsidRPr="00F75544">
              <w:t>sheet format:</w:t>
            </w:r>
          </w:p>
          <w:p w:rsidR="00000000" w:rsidRPr="00F75544" w:rsidP="00F75544">
            <w:pPr>
              <w:pStyle w:val="ListBullet2"/>
            </w:pPr>
            <w:r w:rsidRPr="00F75544">
              <w:t>borders and title blocks</w:t>
            </w:r>
          </w:p>
          <w:p w:rsidR="00000000" w:rsidRPr="00F75544" w:rsidP="00F75544">
            <w:pPr>
              <w:pStyle w:val="ListBullet2"/>
            </w:pPr>
            <w:r w:rsidRPr="00F75544">
              <w:t>application of projection symbol</w:t>
            </w:r>
          </w:p>
          <w:p w:rsidR="00000000" w:rsidRPr="00F75544" w:rsidP="00F75544">
            <w:pPr>
              <w:pStyle w:val="ListBullet2"/>
            </w:pPr>
            <w:r w:rsidRPr="00F75544">
              <w:t>drawing sheets and sizes</w:t>
            </w:r>
          </w:p>
          <w:p w:rsidR="00000000" w:rsidRPr="00F75544" w:rsidP="00F75544">
            <w:pPr>
              <w:pStyle w:val="ListBullet2"/>
            </w:pPr>
            <w:r w:rsidRPr="00F75544">
              <w:t>lettering styles</w:t>
            </w:r>
          </w:p>
          <w:p w:rsidR="00000000" w:rsidRPr="00F75544" w:rsidP="00F75544">
            <w:pPr>
              <w:pStyle w:val="ListBullet2"/>
            </w:pPr>
            <w:r w:rsidRPr="00F75544">
              <w:t>Australian Standards</w:t>
            </w:r>
          </w:p>
          <w:p w:rsidR="00000000" w:rsidRPr="00F75544" w:rsidP="00F75544">
            <w:pPr>
              <w:pStyle w:val="ListBullet"/>
            </w:pPr>
            <w:r w:rsidRPr="00F75544">
              <w:t>dimensioning:</w:t>
            </w:r>
          </w:p>
          <w:p w:rsidR="00000000" w:rsidRPr="00F75544" w:rsidP="00F75544">
            <w:pPr>
              <w:pStyle w:val="ListBullet2"/>
            </w:pPr>
            <w:r w:rsidRPr="00F75544">
              <w:t>unidirectional dimensioning</w:t>
            </w:r>
          </w:p>
          <w:p w:rsidR="00000000" w:rsidRPr="00F75544" w:rsidP="00F75544">
            <w:pPr>
              <w:pStyle w:val="ListBullet2"/>
            </w:pPr>
            <w:r w:rsidRPr="00F75544">
              <w:t>aligned dimensioning</w:t>
            </w:r>
          </w:p>
          <w:p w:rsidR="00000000" w:rsidRPr="00F75544" w:rsidP="00F75544">
            <w:pPr>
              <w:pStyle w:val="ListBullet2"/>
            </w:pPr>
            <w:r w:rsidRPr="00F75544">
              <w:t xml:space="preserve">projection and dimension lines </w:t>
            </w:r>
          </w:p>
          <w:p w:rsidR="00000000" w:rsidRPr="00F75544" w:rsidP="00F75544">
            <w:pPr>
              <w:pStyle w:val="ListBullet2"/>
            </w:pPr>
            <w:r w:rsidRPr="00F75544">
              <w:t>arrow heads</w:t>
            </w:r>
          </w:p>
          <w:p w:rsidR="00000000" w:rsidRPr="00F75544" w:rsidP="00F75544">
            <w:pPr>
              <w:pStyle w:val="ListBullet2"/>
            </w:pPr>
            <w:r w:rsidRPr="00F75544">
              <w:t>dimension placement</w:t>
            </w:r>
          </w:p>
          <w:p w:rsidR="00000000" w:rsidRPr="00F75544" w:rsidP="00F75544">
            <w:pPr>
              <w:pStyle w:val="ListBullet"/>
            </w:pPr>
            <w:r w:rsidRPr="00F75544">
              <w:t>scale drawing:</w:t>
            </w:r>
          </w:p>
          <w:p w:rsidR="00000000" w:rsidRPr="00F75544" w:rsidP="00F75544">
            <w:pPr>
              <w:pStyle w:val="ListBullet2"/>
            </w:pPr>
            <w:r w:rsidRPr="00F75544">
              <w:t>recommended scales</w:t>
            </w:r>
          </w:p>
          <w:p w:rsidR="00000000" w:rsidRPr="00F75544" w:rsidP="00F75544">
            <w:pPr>
              <w:pStyle w:val="ListBullet2"/>
            </w:pPr>
            <w:r w:rsidRPr="00F75544">
              <w:t>reduction scales</w:t>
            </w:r>
          </w:p>
          <w:p w:rsidR="00000000" w:rsidRPr="00F75544" w:rsidP="00F75544">
            <w:pPr>
              <w:pStyle w:val="ListBullet2"/>
            </w:pPr>
            <w:r w:rsidRPr="00F75544">
              <w:t>enlargement scales</w:t>
            </w:r>
          </w:p>
          <w:p w:rsidR="00000000" w:rsidRPr="00F75544" w:rsidP="00F75544">
            <w:pPr>
              <w:pStyle w:val="ListBullet2"/>
            </w:pPr>
            <w:r w:rsidRPr="00F75544">
              <w:t>multiple scales</w:t>
            </w:r>
          </w:p>
          <w:p w:rsidR="00000000" w:rsidRPr="00F75544" w:rsidP="00F75544">
            <w:pPr>
              <w:pStyle w:val="ListBullet2"/>
            </w:pPr>
            <w:r w:rsidRPr="00F75544">
              <w:t>dimensioning techniques of scale drawings</w:t>
            </w:r>
          </w:p>
          <w:p w:rsidR="00000000" w:rsidRPr="00F75544" w:rsidP="00F75544">
            <w:pPr>
              <w:pStyle w:val="ListBullet"/>
            </w:pPr>
            <w:r w:rsidRPr="00F75544">
              <w:t>sectioning:</w:t>
            </w:r>
          </w:p>
          <w:p w:rsidR="00000000" w:rsidRPr="00F75544" w:rsidP="00F75544">
            <w:pPr>
              <w:pStyle w:val="ListBullet2"/>
            </w:pPr>
            <w:r w:rsidRPr="00F75544">
              <w:t>types of sections</w:t>
            </w:r>
          </w:p>
          <w:p w:rsidR="00000000" w:rsidRPr="00F75544" w:rsidP="00F75544">
            <w:pPr>
              <w:pStyle w:val="ListBullet2"/>
            </w:pPr>
            <w:r w:rsidRPr="00F75544">
              <w:t>required section views</w:t>
            </w:r>
          </w:p>
          <w:p w:rsidR="00000000" w:rsidRPr="00F75544" w:rsidP="00F75544">
            <w:pPr>
              <w:pStyle w:val="ListBullet2"/>
            </w:pPr>
            <w:r w:rsidRPr="00F75544">
              <w:t>placement of views</w:t>
            </w:r>
          </w:p>
          <w:p w:rsidR="00000000" w:rsidRPr="00F75544" w:rsidP="00F75544">
            <w:pPr>
              <w:pStyle w:val="ListBullet2"/>
            </w:pPr>
            <w:r w:rsidRPr="00F75544">
              <w:t>cutting planes</w:t>
            </w:r>
          </w:p>
          <w:p w:rsidR="00000000" w:rsidRPr="00F75544" w:rsidP="00F75544">
            <w:pPr>
              <w:pStyle w:val="ListBullet2"/>
            </w:pPr>
            <w:r w:rsidRPr="00F75544">
              <w:t>labelling of cutting planes and section views</w:t>
            </w:r>
          </w:p>
          <w:p w:rsidR="00000000" w:rsidRPr="00F75544" w:rsidP="00F75544">
            <w:pPr>
              <w:pStyle w:val="ListBullet"/>
            </w:pPr>
            <w:r w:rsidRPr="00F75544">
              <w:t>general notes</w:t>
            </w:r>
          </w:p>
        </w:tc>
      </w:tr>
    </w:tbl>
    <w:p w:rsidR="00000000" w:rsidRPr="00F75544" w:rsidP="00F75544">
      <w:pPr>
        <w:pStyle w:val="BodyText"/>
      </w:pPr>
    </w:p>
    <w:p w:rsidR="00000000" w:rsidRPr="00F75544" w:rsidP="00F75544">
      <w:pPr>
        <w:pStyle w:val="AllowPageBreak"/>
      </w:pPr>
    </w:p>
    <w:p w:rsidR="00000000" w:rsidRPr="00F75544" w:rsidP="00F75544">
      <w:pPr>
        <w:pStyle w:val="Heading1"/>
      </w:pPr>
      <w:bookmarkStart w:id="12" w:name="O_476743"/>
      <w:bookmarkEnd w:id="12"/>
      <w:r w:rsidRPr="00F75544">
        <w:t>Unit Sector(s)</w:t>
      </w:r>
    </w:p>
    <w:p w:rsidR="00000000" w:rsidRPr="00F75544" w:rsidP="00F75544">
      <w:pPr>
        <w:pStyle w:val="BodyText"/>
      </w:pPr>
      <w:r w:rsidRPr="00F75544">
        <w:t>Drawing, drafting and design</w:t>
      </w:r>
    </w:p>
    <w:p w:rsidR="00000000" w:rsidRPr="00F75544" w:rsidP="00F75544">
      <w:pPr>
        <w:pStyle w:val="AllowPageBreak"/>
      </w:pPr>
    </w:p>
    <w:p w:rsidR="00000000" w:rsidRPr="00F75544" w:rsidP="00F75544">
      <w:pPr>
        <w:pStyle w:val="Heading1"/>
      </w:pPr>
      <w:bookmarkStart w:id="13" w:name="O_476744"/>
      <w:bookmarkEnd w:id="13"/>
      <w:r w:rsidRPr="00F75544">
        <w:t>Custom Content Section</w:t>
      </w:r>
    </w:p>
    <w:p w:rsidR="00000000" w:rsidRPr="00F75544" w:rsidP="00F75544">
      <w:pPr>
        <w:pStyle w:val="BodyText"/>
      </w:pPr>
      <w:r w:rsidRPr="00F75544">
        <w:t>Not applicable.</w:t>
      </w:r>
    </w:p>
    <w:p w:rsidR="00000000" w:rsidRPr="00F75544" w:rsidP="00F75544"/>
    <w:sectPr w:rsidSect="00F755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5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3F58" w:rsidP="00943F5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5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F58" w:rsidP="00F7554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43F58" w:rsidP="00F755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43F58" w:rsidP="00F755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5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544" w:rsidRPr="00943F58" w:rsidP="00943F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5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F58" w:rsidP="00F75544">
    <w:pPr>
      <w:pStyle w:val="Header"/>
      <w:framePr w:wrap="around"/>
    </w:pPr>
    <w:r>
      <w:fldChar w:fldCharType="begin"/>
    </w:r>
    <w:r>
      <w:instrText xml:space="preserve"> TITLE   \* MERGEFORMAT </w:instrText>
    </w:r>
    <w:r>
      <w:fldChar w:fldCharType="separate"/>
    </w:r>
    <w:r>
      <w:t>MEM09204A Produce basic engineering detail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943F58" w:rsidP="00F755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EA58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AC04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6043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5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5544"/>
    <w:pPr>
      <w:spacing w:before="360" w:after="60"/>
      <w:outlineLvl w:val="0"/>
    </w:pPr>
    <w:rPr>
      <w:sz w:val="32"/>
    </w:rPr>
  </w:style>
  <w:style w:type="paragraph" w:styleId="Heading2">
    <w:name w:val="heading 2"/>
    <w:basedOn w:val="HeadingBase"/>
    <w:next w:val="BodyText"/>
    <w:link w:val="Heading2Char"/>
    <w:qFormat/>
    <w:rsid w:val="00F75544"/>
    <w:pPr>
      <w:keepLines/>
      <w:spacing w:before="240" w:after="120"/>
      <w:outlineLvl w:val="1"/>
    </w:pPr>
    <w:rPr>
      <w:sz w:val="28"/>
      <w:szCs w:val="40"/>
    </w:rPr>
  </w:style>
  <w:style w:type="paragraph" w:styleId="Heading3">
    <w:name w:val="heading 3"/>
    <w:basedOn w:val="HeadingBase"/>
    <w:next w:val="BodyText"/>
    <w:link w:val="Heading3Char"/>
    <w:qFormat/>
    <w:rsid w:val="00F75544"/>
    <w:pPr>
      <w:spacing w:before="180" w:after="120"/>
      <w:outlineLvl w:val="2"/>
    </w:pPr>
    <w:rPr>
      <w:spacing w:val="-10"/>
      <w:kern w:val="32"/>
    </w:rPr>
  </w:style>
  <w:style w:type="paragraph" w:styleId="Heading4">
    <w:name w:val="heading 4"/>
    <w:basedOn w:val="HeadingBase"/>
    <w:next w:val="BodyText"/>
    <w:link w:val="Heading4Char"/>
    <w:qFormat/>
    <w:rsid w:val="00F75544"/>
    <w:pPr>
      <w:spacing w:before="160" w:after="120"/>
      <w:outlineLvl w:val="3"/>
    </w:pPr>
    <w:rPr>
      <w:sz w:val="22"/>
    </w:rPr>
  </w:style>
  <w:style w:type="paragraph" w:styleId="Heading5">
    <w:name w:val="heading 5"/>
    <w:basedOn w:val="HeadingBase"/>
    <w:next w:val="Normal"/>
    <w:link w:val="Heading5Char"/>
    <w:qFormat/>
    <w:rsid w:val="00F75544"/>
    <w:pPr>
      <w:spacing w:before="80"/>
      <w:outlineLvl w:val="4"/>
    </w:pPr>
    <w:rPr>
      <w:color w:val="918585"/>
      <w:sz w:val="20"/>
    </w:rPr>
  </w:style>
  <w:style w:type="paragraph" w:styleId="Heading6">
    <w:name w:val="heading 6"/>
    <w:basedOn w:val="HeadingBase"/>
    <w:next w:val="Normal"/>
    <w:link w:val="Heading6Char"/>
    <w:qFormat/>
    <w:rsid w:val="00F75544"/>
    <w:pPr>
      <w:spacing w:before="60"/>
      <w:outlineLvl w:val="5"/>
    </w:pPr>
    <w:rPr>
      <w:color w:val="918585"/>
      <w:sz w:val="20"/>
    </w:rPr>
  </w:style>
  <w:style w:type="paragraph" w:styleId="Heading7">
    <w:name w:val="heading 7"/>
    <w:basedOn w:val="Normal"/>
    <w:next w:val="Normal"/>
    <w:link w:val="Heading7Char"/>
    <w:qFormat/>
    <w:rsid w:val="00F75544"/>
    <w:pPr>
      <w:ind w:left="720"/>
      <w:outlineLvl w:val="6"/>
    </w:pPr>
    <w:rPr>
      <w:i/>
    </w:rPr>
  </w:style>
  <w:style w:type="paragraph" w:styleId="Heading8">
    <w:name w:val="heading 8"/>
    <w:basedOn w:val="Normal"/>
    <w:next w:val="Normal"/>
    <w:link w:val="Heading8Char"/>
    <w:qFormat/>
    <w:rsid w:val="00F75544"/>
    <w:pPr>
      <w:ind w:left="720"/>
      <w:outlineLvl w:val="7"/>
    </w:pPr>
    <w:rPr>
      <w:i/>
    </w:rPr>
  </w:style>
  <w:style w:type="paragraph" w:styleId="Heading9">
    <w:name w:val="heading 9"/>
    <w:basedOn w:val="Normal"/>
    <w:next w:val="Normal"/>
    <w:link w:val="Heading9Char"/>
    <w:qFormat/>
    <w:rsid w:val="00F75544"/>
    <w:pPr>
      <w:ind w:left="720"/>
      <w:outlineLvl w:val="8"/>
    </w:pPr>
    <w:rPr>
      <w:i/>
    </w:rPr>
  </w:style>
  <w:style w:type="character" w:default="1" w:styleId="DefaultParagraphFont">
    <w:name w:val="Default Paragraph Font"/>
    <w:uiPriority w:val="1"/>
    <w:unhideWhenUsed/>
    <w:rsid w:val="00F755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5544"/>
  </w:style>
  <w:style w:type="character" w:customStyle="1" w:styleId="Heading1Char">
    <w:name w:val="Heading 1 Char"/>
    <w:basedOn w:val="DefaultParagraphFont"/>
    <w:link w:val="Heading1"/>
    <w:rsid w:val="00F75544"/>
    <w:rPr>
      <w:rFonts w:ascii="Times New Roman" w:eastAsia="Times New Roman" w:hAnsi="Times New Roman" w:cs="Times New Roman"/>
      <w:b/>
      <w:sz w:val="32"/>
      <w:szCs w:val="20"/>
      <w:lang w:eastAsia="en-US"/>
    </w:rPr>
  </w:style>
  <w:style w:type="paragraph" w:styleId="BodyText">
    <w:name w:val="Body Text"/>
    <w:basedOn w:val="Normal"/>
    <w:link w:val="BodyTextChar"/>
    <w:rsid w:val="00F755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5544"/>
    <w:rPr>
      <w:rFonts w:ascii="Times New Roman" w:eastAsia="Times New Roman" w:hAnsi="Times New Roman" w:cs="Times New Roman"/>
      <w:sz w:val="24"/>
      <w:lang w:eastAsia="en-US"/>
    </w:rPr>
  </w:style>
  <w:style w:type="paragraph" w:styleId="Footer">
    <w:name w:val="footer"/>
    <w:basedOn w:val="Normal"/>
    <w:link w:val="FooterChar"/>
    <w:rsid w:val="00F755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5544"/>
    <w:rPr>
      <w:rFonts w:ascii="Times New Roman" w:eastAsia="Times New Roman" w:hAnsi="Times New Roman" w:cs="Times New Roman"/>
      <w:sz w:val="16"/>
      <w:lang w:eastAsia="en-US"/>
    </w:rPr>
  </w:style>
  <w:style w:type="paragraph" w:styleId="ListBullet">
    <w:name w:val="List Bullet"/>
    <w:basedOn w:val="List"/>
    <w:rsid w:val="00F75544"/>
    <w:pPr>
      <w:numPr>
        <w:numId w:val="13"/>
      </w:numPr>
      <w:tabs>
        <w:tab w:val="clear" w:pos="340"/>
      </w:tabs>
      <w:spacing w:before="40" w:after="40"/>
    </w:pPr>
  </w:style>
  <w:style w:type="character" w:customStyle="1" w:styleId="SpecialBold">
    <w:name w:val="Special Bold"/>
    <w:basedOn w:val="DefaultParagraphFont"/>
    <w:rsid w:val="00F75544"/>
    <w:rPr>
      <w:b/>
      <w:spacing w:val="0"/>
    </w:rPr>
  </w:style>
  <w:style w:type="paragraph" w:styleId="ListBullet2">
    <w:name w:val="List Bullet 2"/>
    <w:basedOn w:val="List2"/>
    <w:rsid w:val="00F75544"/>
    <w:pPr>
      <w:numPr>
        <w:numId w:val="14"/>
      </w:numPr>
      <w:tabs>
        <w:tab w:val="clear" w:pos="680"/>
      </w:tabs>
    </w:pPr>
  </w:style>
  <w:style w:type="paragraph" w:customStyle="1" w:styleId="SuperHeading">
    <w:name w:val="SuperHeading"/>
    <w:basedOn w:val="Normal"/>
    <w:rsid w:val="00F75544"/>
    <w:pPr>
      <w:spacing w:before="240" w:after="120"/>
      <w:outlineLvl w:val="0"/>
    </w:pPr>
    <w:rPr>
      <w:rFonts w:ascii="Times New Roman" w:hAnsi="Times New Roman"/>
      <w:b/>
      <w:sz w:val="28"/>
    </w:rPr>
  </w:style>
  <w:style w:type="paragraph" w:customStyle="1" w:styleId="AllowPageBreak">
    <w:name w:val="AllowPageBreak"/>
    <w:rsid w:val="00F755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55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55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55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55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55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55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55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5544"/>
    <w:rPr>
      <w:rFonts w:ascii="Courier New" w:eastAsia="Times New Roman" w:hAnsi="Courier New" w:cs="Times New Roman"/>
      <w:i/>
      <w:szCs w:val="20"/>
      <w:lang w:eastAsia="en-US"/>
    </w:rPr>
  </w:style>
  <w:style w:type="paragraph" w:customStyle="1" w:styleId="HeadingBase">
    <w:name w:val="Heading Base"/>
    <w:rsid w:val="00F755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5544"/>
    <w:pPr>
      <w:tabs>
        <w:tab w:val="right" w:leader="dot" w:pos="9072"/>
      </w:tabs>
      <w:ind w:left="567"/>
    </w:pPr>
    <w:rPr>
      <w:szCs w:val="22"/>
    </w:rPr>
  </w:style>
  <w:style w:type="paragraph" w:customStyle="1" w:styleId="TOCBase">
    <w:name w:val="TOC Base"/>
    <w:rsid w:val="00F755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5544"/>
    <w:pPr>
      <w:tabs>
        <w:tab w:val="right" w:leader="dot" w:pos="9072"/>
      </w:tabs>
      <w:spacing w:before="40" w:after="40"/>
      <w:ind w:left="284"/>
    </w:pPr>
    <w:rPr>
      <w:rFonts w:ascii="Times New Roman" w:hAnsi="Times New Roman"/>
    </w:rPr>
  </w:style>
  <w:style w:type="paragraph" w:styleId="TOC1">
    <w:name w:val="toc 1"/>
    <w:basedOn w:val="TOCBase"/>
    <w:next w:val="Normal"/>
    <w:rsid w:val="00F755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5544"/>
    <w:pPr>
      <w:spacing w:before="5040"/>
      <w:jc w:val="center"/>
    </w:pPr>
    <w:rPr>
      <w:sz w:val="48"/>
      <w:szCs w:val="72"/>
      <w:lang w:val="en-US"/>
    </w:rPr>
  </w:style>
  <w:style w:type="character" w:customStyle="1" w:styleId="TitleChar">
    <w:name w:val="Title Char"/>
    <w:basedOn w:val="DefaultParagraphFont"/>
    <w:link w:val="Title"/>
    <w:rsid w:val="00F755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5544"/>
    <w:pPr>
      <w:tabs>
        <w:tab w:val="left" w:pos="3600"/>
        <w:tab w:val="left" w:pos="3958"/>
      </w:tabs>
    </w:pPr>
  </w:style>
  <w:style w:type="paragraph" w:styleId="List">
    <w:name w:val="List"/>
    <w:basedOn w:val="BodyText"/>
    <w:next w:val="BodyText"/>
    <w:rsid w:val="00F75544"/>
    <w:pPr>
      <w:tabs>
        <w:tab w:val="left" w:pos="340"/>
      </w:tabs>
      <w:spacing w:before="60" w:after="60"/>
      <w:ind w:left="340" w:hanging="340"/>
    </w:pPr>
  </w:style>
  <w:style w:type="paragraph" w:customStyle="1" w:styleId="Note">
    <w:name w:val="Note"/>
    <w:basedOn w:val="BodyText"/>
    <w:rsid w:val="00F755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5544"/>
    <w:pPr>
      <w:framePr w:wrap="auto" w:hAnchor="text" w:y="6049"/>
    </w:pPr>
    <w:rPr>
      <w:color w:val="000000"/>
      <w:sz w:val="40"/>
    </w:rPr>
  </w:style>
  <w:style w:type="paragraph" w:customStyle="1" w:styleId="TOCTitle">
    <w:name w:val="TOCTitle"/>
    <w:basedOn w:val="Heading1"/>
    <w:rsid w:val="00F75544"/>
    <w:pPr>
      <w:spacing w:after="240"/>
      <w:jc w:val="center"/>
      <w:outlineLvl w:val="9"/>
    </w:pPr>
    <w:rPr>
      <w:caps/>
    </w:rPr>
  </w:style>
  <w:style w:type="paragraph" w:customStyle="1" w:styleId="Version">
    <w:name w:val="Version"/>
    <w:rsid w:val="00F755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5544"/>
    <w:pPr>
      <w:keepNext w:val="0"/>
      <w:tabs>
        <w:tab w:val="right" w:pos="4176"/>
      </w:tabs>
      <w:ind w:left="198" w:hanging="198"/>
    </w:pPr>
    <w:rPr>
      <w:rFonts w:ascii="Garamond" w:hAnsi="Garamond"/>
    </w:rPr>
  </w:style>
  <w:style w:type="paragraph" w:styleId="IndexHeading">
    <w:name w:val="index heading"/>
    <w:basedOn w:val="Normal"/>
    <w:next w:val="Index1"/>
    <w:semiHidden/>
    <w:rsid w:val="00F75544"/>
    <w:pPr>
      <w:spacing w:before="120" w:after="120"/>
    </w:pPr>
    <w:rPr>
      <w:rFonts w:ascii="Arial" w:hAnsi="Arial"/>
      <w:b/>
      <w:color w:val="918585"/>
      <w:sz w:val="24"/>
    </w:rPr>
  </w:style>
  <w:style w:type="paragraph" w:styleId="Header">
    <w:name w:val="header"/>
    <w:basedOn w:val="Normal"/>
    <w:link w:val="HeaderChar"/>
    <w:rsid w:val="00F755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5544"/>
    <w:rPr>
      <w:rFonts w:ascii="Times New Roman" w:eastAsia="Times New Roman" w:hAnsi="Times New Roman" w:cs="Times New Roman"/>
      <w:sz w:val="16"/>
      <w:szCs w:val="20"/>
      <w:lang w:val="en-GB" w:eastAsia="en-US"/>
    </w:rPr>
  </w:style>
  <w:style w:type="paragraph" w:customStyle="1" w:styleId="Chapter">
    <w:name w:val="Chapter"/>
    <w:basedOn w:val="Normal"/>
    <w:rsid w:val="00F75544"/>
    <w:pPr>
      <w:spacing w:before="240"/>
    </w:pPr>
    <w:rPr>
      <w:rFonts w:ascii="Times New Roman" w:hAnsi="Times New Roman"/>
      <w:smallCaps/>
      <w:spacing w:val="80"/>
      <w:sz w:val="28"/>
    </w:rPr>
  </w:style>
  <w:style w:type="paragraph" w:customStyle="1" w:styleId="InChapter">
    <w:name w:val="InChapter"/>
    <w:basedOn w:val="Heading3"/>
    <w:rsid w:val="00F75544"/>
    <w:pPr>
      <w:spacing w:after="240"/>
      <w:outlineLvl w:val="9"/>
    </w:pPr>
    <w:rPr>
      <w:noProof/>
    </w:rPr>
  </w:style>
  <w:style w:type="paragraph" w:styleId="Index2">
    <w:name w:val="index 2"/>
    <w:basedOn w:val="Normal"/>
    <w:next w:val="Normal"/>
    <w:semiHidden/>
    <w:rsid w:val="00F75544"/>
    <w:pPr>
      <w:tabs>
        <w:tab w:val="right" w:pos="4176"/>
      </w:tabs>
      <w:ind w:left="568" w:hanging="284"/>
    </w:pPr>
    <w:rPr>
      <w:rFonts w:ascii="Garamond" w:hAnsi="Garamond"/>
    </w:rPr>
  </w:style>
  <w:style w:type="paragraph" w:customStyle="1" w:styleId="Byline">
    <w:name w:val="Byline"/>
    <w:rsid w:val="00F755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5544"/>
    <w:pPr>
      <w:tabs>
        <w:tab w:val="clear" w:pos="3600"/>
        <w:tab w:val="clear" w:pos="3958"/>
      </w:tabs>
      <w:jc w:val="right"/>
    </w:pPr>
  </w:style>
  <w:style w:type="character" w:styleId="Emphasis">
    <w:name w:val="Emphasis"/>
    <w:basedOn w:val="DefaultParagraphFont"/>
    <w:qFormat/>
    <w:rsid w:val="00F75544"/>
    <w:rPr>
      <w:i/>
    </w:rPr>
  </w:style>
  <w:style w:type="paragraph" w:styleId="Caption">
    <w:name w:val="caption"/>
    <w:basedOn w:val="BodyText"/>
    <w:next w:val="Normal"/>
    <w:qFormat/>
    <w:rsid w:val="00F75544"/>
    <w:pPr>
      <w:framePr w:w="2268" w:hSpace="181" w:vSpace="181" w:wrap="around" w:vAnchor="text" w:hAnchor="page" w:x="1135" w:y="285" w:anchorLock="1"/>
    </w:pPr>
    <w:rPr>
      <w:i/>
    </w:rPr>
  </w:style>
  <w:style w:type="paragraph" w:customStyle="1" w:styleId="MiniTOCTitle">
    <w:name w:val="MiniTOCTitle"/>
    <w:basedOn w:val="Heading4"/>
    <w:rsid w:val="00F75544"/>
    <w:pPr>
      <w:spacing w:before="240"/>
      <w:outlineLvl w:val="9"/>
    </w:pPr>
    <w:rPr>
      <w:noProof/>
      <w:sz w:val="24"/>
    </w:rPr>
  </w:style>
  <w:style w:type="paragraph" w:customStyle="1" w:styleId="MiniTOCItem">
    <w:name w:val="MiniTOCItem"/>
    <w:basedOn w:val="ListBullet"/>
    <w:rsid w:val="00F75544"/>
    <w:pPr>
      <w:numPr>
        <w:numId w:val="0"/>
      </w:numPr>
      <w:tabs>
        <w:tab w:val="right" w:leader="dot" w:pos="6521"/>
      </w:tabs>
      <w:spacing w:before="0" w:after="0"/>
    </w:pPr>
  </w:style>
  <w:style w:type="paragraph" w:customStyle="1" w:styleId="TOFTitle">
    <w:name w:val="TOFTitle"/>
    <w:basedOn w:val="TOCTitle"/>
    <w:rsid w:val="00F75544"/>
  </w:style>
  <w:style w:type="paragraph" w:styleId="TableofFigures">
    <w:name w:val="table of figures"/>
    <w:basedOn w:val="Normal"/>
    <w:next w:val="Normal"/>
    <w:semiHidden/>
    <w:rsid w:val="00F75544"/>
    <w:pPr>
      <w:tabs>
        <w:tab w:val="right" w:leader="dot" w:pos="9072"/>
      </w:tabs>
      <w:ind w:left="970" w:hanging="403"/>
    </w:pPr>
    <w:rPr>
      <w:rFonts w:ascii="Times New Roman" w:hAnsi="Times New Roman"/>
      <w:b/>
    </w:rPr>
  </w:style>
  <w:style w:type="paragraph" w:styleId="ListNumber">
    <w:name w:val="List Number"/>
    <w:basedOn w:val="List"/>
    <w:rsid w:val="00F75544"/>
    <w:pPr>
      <w:numPr>
        <w:numId w:val="11"/>
      </w:numPr>
    </w:pPr>
  </w:style>
  <w:style w:type="character" w:customStyle="1" w:styleId="WingdingSymbols">
    <w:name w:val="Wingding Symbols"/>
    <w:rsid w:val="00F75544"/>
    <w:rPr>
      <w:rFonts w:ascii="Wingdings" w:hAnsi="Wingdings"/>
    </w:rPr>
  </w:style>
  <w:style w:type="paragraph" w:customStyle="1" w:styleId="TableHeading">
    <w:name w:val="Table Heading"/>
    <w:basedOn w:val="HeadingBase"/>
    <w:rsid w:val="00F75544"/>
    <w:pPr>
      <w:keepLines/>
      <w:pBdr>
        <w:bottom w:val="single" w:sz="6" w:space="1" w:color="918585"/>
      </w:pBdr>
      <w:spacing w:before="240"/>
    </w:pPr>
  </w:style>
  <w:style w:type="character" w:customStyle="1" w:styleId="HotSpot">
    <w:name w:val="HotSpot"/>
    <w:rsid w:val="00F75544"/>
    <w:rPr>
      <w:color w:val="0033CC"/>
      <w:u w:val="none"/>
    </w:rPr>
  </w:style>
  <w:style w:type="paragraph" w:customStyle="1" w:styleId="BodyTextRight">
    <w:name w:val="Body Text Right"/>
    <w:basedOn w:val="BodyText"/>
    <w:rsid w:val="00F75544"/>
    <w:pPr>
      <w:spacing w:before="0" w:after="0"/>
      <w:jc w:val="right"/>
    </w:pPr>
  </w:style>
  <w:style w:type="paragraph" w:styleId="Index3">
    <w:name w:val="index 3"/>
    <w:basedOn w:val="ListNumber2"/>
    <w:next w:val="Normal"/>
    <w:semiHidden/>
    <w:rsid w:val="00F75544"/>
    <w:pPr>
      <w:numPr>
        <w:numId w:val="0"/>
      </w:numPr>
      <w:tabs>
        <w:tab w:val="right" w:leader="dot" w:pos="4176"/>
      </w:tabs>
    </w:pPr>
  </w:style>
  <w:style w:type="paragraph" w:styleId="ListNumber2">
    <w:name w:val="List Number 2"/>
    <w:basedOn w:val="List2"/>
    <w:rsid w:val="00F75544"/>
    <w:pPr>
      <w:numPr>
        <w:numId w:val="10"/>
      </w:numPr>
      <w:tabs>
        <w:tab w:val="clear" w:pos="1060"/>
      </w:tabs>
    </w:pPr>
  </w:style>
  <w:style w:type="paragraph" w:customStyle="1" w:styleId="MarginNote">
    <w:name w:val="Margin Note"/>
    <w:basedOn w:val="BodyText"/>
    <w:rsid w:val="00F755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55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55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5544"/>
    <w:rPr>
      <w:sz w:val="32"/>
    </w:rPr>
  </w:style>
  <w:style w:type="paragraph" w:customStyle="1" w:styleId="HeadingProcedure">
    <w:name w:val="Heading Procedure"/>
    <w:basedOn w:val="HeadingBase"/>
    <w:next w:val="Normal"/>
    <w:rsid w:val="00F75544"/>
    <w:pPr>
      <w:tabs>
        <w:tab w:val="left" w:pos="0"/>
      </w:tabs>
      <w:spacing w:before="120" w:after="60"/>
    </w:pPr>
    <w:rPr>
      <w:i/>
      <w:color w:val="918585"/>
      <w:sz w:val="22"/>
    </w:rPr>
  </w:style>
  <w:style w:type="paragraph" w:customStyle="1" w:styleId="TableBodyText">
    <w:name w:val="Table Body Text"/>
    <w:basedOn w:val="BodyText"/>
    <w:rsid w:val="00F75544"/>
    <w:pPr>
      <w:spacing w:before="60" w:after="60"/>
    </w:pPr>
  </w:style>
  <w:style w:type="paragraph" w:styleId="ListContinue">
    <w:name w:val="List Continue"/>
    <w:basedOn w:val="List"/>
    <w:rsid w:val="00F75544"/>
    <w:pPr>
      <w:ind w:firstLine="0"/>
    </w:pPr>
  </w:style>
  <w:style w:type="paragraph" w:customStyle="1" w:styleId="ListNote">
    <w:name w:val="List Note"/>
    <w:basedOn w:val="List"/>
    <w:rsid w:val="00F75544"/>
    <w:pPr>
      <w:pBdr>
        <w:top w:val="single" w:sz="6" w:space="2" w:color="918585"/>
        <w:bottom w:val="single" w:sz="6" w:space="2" w:color="918585"/>
      </w:pBdr>
      <w:tabs>
        <w:tab w:val="left" w:pos="1021"/>
      </w:tabs>
      <w:ind w:firstLine="0"/>
    </w:pPr>
  </w:style>
  <w:style w:type="paragraph" w:customStyle="1" w:styleId="Warning">
    <w:name w:val="Warning"/>
    <w:basedOn w:val="BodyText"/>
    <w:rsid w:val="00F75544"/>
    <w:pPr>
      <w:shd w:val="clear" w:color="auto" w:fill="D9D9D9"/>
      <w:tabs>
        <w:tab w:val="left" w:pos="992"/>
      </w:tabs>
      <w:ind w:left="119" w:right="119"/>
    </w:pPr>
    <w:rPr>
      <w:sz w:val="20"/>
    </w:rPr>
  </w:style>
  <w:style w:type="paragraph" w:customStyle="1" w:styleId="MarginIcons">
    <w:name w:val="Margin Icons"/>
    <w:basedOn w:val="BodyText"/>
    <w:rsid w:val="00F755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5544"/>
    <w:rPr>
      <w:rFonts w:ascii="Courier New" w:hAnsi="Courier New"/>
    </w:rPr>
  </w:style>
  <w:style w:type="paragraph" w:customStyle="1" w:styleId="NoteBullet">
    <w:name w:val="Note Bullet"/>
    <w:basedOn w:val="Note"/>
    <w:rsid w:val="00F75544"/>
    <w:pPr>
      <w:tabs>
        <w:tab w:val="clear" w:pos="680"/>
      </w:tabs>
      <w:spacing w:before="60" w:after="60"/>
    </w:pPr>
  </w:style>
  <w:style w:type="paragraph" w:customStyle="1" w:styleId="SubHeading2">
    <w:name w:val="SubHeading2"/>
    <w:basedOn w:val="HeadingBase"/>
    <w:rsid w:val="00F75544"/>
    <w:pPr>
      <w:spacing w:before="240" w:after="60"/>
    </w:pPr>
    <w:rPr>
      <w:sz w:val="20"/>
    </w:rPr>
  </w:style>
  <w:style w:type="paragraph" w:customStyle="1" w:styleId="SubHeading1">
    <w:name w:val="SubHeading1"/>
    <w:basedOn w:val="HeadingBase"/>
    <w:rsid w:val="00F75544"/>
    <w:pPr>
      <w:spacing w:before="240" w:after="60"/>
    </w:pPr>
    <w:rPr>
      <w:color w:val="918585"/>
      <w:sz w:val="22"/>
    </w:rPr>
  </w:style>
  <w:style w:type="paragraph" w:customStyle="1" w:styleId="SideHeading">
    <w:name w:val="Side Heading"/>
    <w:basedOn w:val="HeadingBase"/>
    <w:rsid w:val="00F755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5544"/>
    <w:pPr>
      <w:numPr>
        <w:numId w:val="12"/>
      </w:numPr>
    </w:pPr>
  </w:style>
  <w:style w:type="paragraph" w:styleId="PlainText">
    <w:name w:val="Plain Text"/>
    <w:basedOn w:val="Normal"/>
    <w:link w:val="PlainTextChar"/>
    <w:rsid w:val="00F75544"/>
    <w:rPr>
      <w:sz w:val="20"/>
    </w:rPr>
  </w:style>
  <w:style w:type="character" w:customStyle="1" w:styleId="PlainTextChar">
    <w:name w:val="Plain Text Char"/>
    <w:basedOn w:val="DefaultParagraphFont"/>
    <w:link w:val="PlainText"/>
    <w:rsid w:val="00F75544"/>
    <w:rPr>
      <w:rFonts w:ascii="Courier New" w:eastAsia="Times New Roman" w:hAnsi="Courier New" w:cs="Times New Roman"/>
      <w:sz w:val="20"/>
      <w:szCs w:val="20"/>
      <w:lang w:eastAsia="en-US"/>
    </w:rPr>
  </w:style>
  <w:style w:type="character" w:customStyle="1" w:styleId="MenuOption">
    <w:name w:val="Menu Option"/>
    <w:basedOn w:val="DefaultParagraphFont"/>
    <w:rsid w:val="00F75544"/>
    <w:rPr>
      <w:b/>
      <w:smallCaps/>
    </w:rPr>
  </w:style>
  <w:style w:type="paragraph" w:customStyle="1" w:styleId="TableListNumber">
    <w:name w:val="Table List Number"/>
    <w:basedOn w:val="ListNumber"/>
    <w:rsid w:val="00F75544"/>
    <w:pPr>
      <w:numPr>
        <w:numId w:val="0"/>
      </w:numPr>
    </w:pPr>
  </w:style>
  <w:style w:type="paragraph" w:styleId="TOC4">
    <w:name w:val="toc 4"/>
    <w:basedOn w:val="TOCBase"/>
    <w:next w:val="Normal"/>
    <w:semiHidden/>
    <w:rsid w:val="00F75544"/>
    <w:pPr>
      <w:tabs>
        <w:tab w:val="right" w:leader="dot" w:pos="9071"/>
      </w:tabs>
      <w:ind w:left="1701"/>
    </w:pPr>
  </w:style>
  <w:style w:type="paragraph" w:customStyle="1" w:styleId="ListAlpha">
    <w:name w:val="List Alpha"/>
    <w:basedOn w:val="List"/>
    <w:rsid w:val="00F75544"/>
    <w:pPr>
      <w:numPr>
        <w:numId w:val="9"/>
      </w:numPr>
    </w:pPr>
  </w:style>
  <w:style w:type="paragraph" w:customStyle="1" w:styleId="ListAlpha2">
    <w:name w:val="List Alpha 2"/>
    <w:basedOn w:val="List2"/>
    <w:rsid w:val="00F75544"/>
    <w:pPr>
      <w:numPr>
        <w:numId w:val="8"/>
      </w:numPr>
    </w:pPr>
  </w:style>
  <w:style w:type="paragraph" w:styleId="List2">
    <w:name w:val="List 2"/>
    <w:basedOn w:val="BodyText"/>
    <w:rsid w:val="00F75544"/>
    <w:pPr>
      <w:tabs>
        <w:tab w:val="left" w:pos="680"/>
      </w:tabs>
      <w:spacing w:before="60" w:after="60"/>
      <w:ind w:left="680" w:hanging="340"/>
    </w:pPr>
  </w:style>
  <w:style w:type="paragraph" w:styleId="List3">
    <w:name w:val="List 3"/>
    <w:basedOn w:val="BodyText"/>
    <w:rsid w:val="00F75544"/>
    <w:pPr>
      <w:tabs>
        <w:tab w:val="left" w:pos="1021"/>
      </w:tabs>
      <w:spacing w:before="60" w:after="60"/>
      <w:ind w:left="1020" w:hanging="340"/>
    </w:pPr>
  </w:style>
  <w:style w:type="paragraph" w:styleId="List4">
    <w:name w:val="List 4"/>
    <w:basedOn w:val="BodyText"/>
    <w:rsid w:val="00F75544"/>
    <w:pPr>
      <w:tabs>
        <w:tab w:val="left" w:pos="1361"/>
      </w:tabs>
      <w:spacing w:before="60" w:after="60"/>
      <w:ind w:left="1361" w:hanging="340"/>
    </w:pPr>
  </w:style>
  <w:style w:type="paragraph" w:styleId="List5">
    <w:name w:val="List 5"/>
    <w:basedOn w:val="BodyText"/>
    <w:rsid w:val="00F75544"/>
    <w:pPr>
      <w:tabs>
        <w:tab w:val="left" w:pos="1701"/>
      </w:tabs>
      <w:spacing w:before="60" w:after="60"/>
      <w:ind w:left="1701" w:hanging="340"/>
    </w:pPr>
  </w:style>
  <w:style w:type="paragraph" w:styleId="ListBullet3">
    <w:name w:val="List Bullet 3"/>
    <w:basedOn w:val="List3"/>
    <w:rsid w:val="00F75544"/>
    <w:pPr>
      <w:numPr>
        <w:numId w:val="15"/>
      </w:numPr>
      <w:tabs>
        <w:tab w:val="clear" w:pos="1021"/>
      </w:tabs>
      <w:ind w:left="1037" w:hanging="357"/>
    </w:pPr>
  </w:style>
  <w:style w:type="paragraph" w:styleId="ListBullet4">
    <w:name w:val="List Bullet 4"/>
    <w:basedOn w:val="List4"/>
    <w:rsid w:val="00F75544"/>
    <w:pPr>
      <w:numPr>
        <w:numId w:val="3"/>
      </w:numPr>
    </w:pPr>
  </w:style>
  <w:style w:type="paragraph" w:styleId="ListBullet5">
    <w:name w:val="List Bullet 5"/>
    <w:basedOn w:val="List5"/>
    <w:rsid w:val="00F75544"/>
    <w:pPr>
      <w:numPr>
        <w:numId w:val="4"/>
      </w:numPr>
    </w:pPr>
  </w:style>
  <w:style w:type="paragraph" w:styleId="ListContinue2">
    <w:name w:val="List Continue 2"/>
    <w:basedOn w:val="List2"/>
    <w:rsid w:val="00F75544"/>
    <w:pPr>
      <w:ind w:firstLine="0"/>
    </w:pPr>
  </w:style>
  <w:style w:type="paragraph" w:styleId="ListContinue3">
    <w:name w:val="List Continue 3"/>
    <w:basedOn w:val="List3"/>
    <w:rsid w:val="00F75544"/>
    <w:pPr>
      <w:ind w:left="1021" w:firstLine="0"/>
    </w:pPr>
  </w:style>
  <w:style w:type="paragraph" w:styleId="ListContinue4">
    <w:name w:val="List Continue 4"/>
    <w:basedOn w:val="List4"/>
    <w:rsid w:val="00F75544"/>
    <w:pPr>
      <w:ind w:firstLine="0"/>
    </w:pPr>
  </w:style>
  <w:style w:type="paragraph" w:styleId="ListContinue5">
    <w:name w:val="List Continue 5"/>
    <w:basedOn w:val="List5"/>
    <w:rsid w:val="00F75544"/>
    <w:pPr>
      <w:ind w:firstLine="0"/>
    </w:pPr>
  </w:style>
  <w:style w:type="paragraph" w:styleId="ListNumber3">
    <w:name w:val="List Number 3"/>
    <w:basedOn w:val="List3"/>
    <w:rsid w:val="00F75544"/>
    <w:pPr>
      <w:numPr>
        <w:numId w:val="5"/>
      </w:numPr>
    </w:pPr>
  </w:style>
  <w:style w:type="paragraph" w:styleId="ListNumber4">
    <w:name w:val="List Number 4"/>
    <w:basedOn w:val="List4"/>
    <w:rsid w:val="00F75544"/>
    <w:pPr>
      <w:numPr>
        <w:numId w:val="6"/>
      </w:numPr>
    </w:pPr>
  </w:style>
  <w:style w:type="paragraph" w:styleId="ListNumber5">
    <w:name w:val="List Number 5"/>
    <w:basedOn w:val="List5"/>
    <w:rsid w:val="00F75544"/>
    <w:pPr>
      <w:numPr>
        <w:numId w:val="7"/>
      </w:numPr>
    </w:pPr>
  </w:style>
  <w:style w:type="paragraph" w:styleId="BlockText">
    <w:name w:val="Block Text"/>
    <w:basedOn w:val="Normal"/>
    <w:rsid w:val="00F75544"/>
    <w:pPr>
      <w:spacing w:after="120"/>
      <w:ind w:left="1440" w:right="1440"/>
    </w:pPr>
  </w:style>
  <w:style w:type="character" w:customStyle="1" w:styleId="Subscript">
    <w:name w:val="Subscript"/>
    <w:basedOn w:val="DefaultParagraphFont"/>
    <w:rsid w:val="00F75544"/>
    <w:rPr>
      <w:sz w:val="16"/>
      <w:vertAlign w:val="subscript"/>
    </w:rPr>
  </w:style>
  <w:style w:type="character" w:customStyle="1" w:styleId="Superscript">
    <w:name w:val="Superscript"/>
    <w:basedOn w:val="DefaultParagraphFont"/>
    <w:rsid w:val="00F75544"/>
    <w:rPr>
      <w:sz w:val="16"/>
      <w:vertAlign w:val="superscript"/>
    </w:rPr>
  </w:style>
  <w:style w:type="character" w:customStyle="1" w:styleId="Symbols">
    <w:name w:val="Symbols"/>
    <w:basedOn w:val="DefaultParagraphFont"/>
    <w:rsid w:val="00F75544"/>
    <w:rPr>
      <w:rFonts w:ascii="Symbol" w:hAnsi="Symbol"/>
    </w:rPr>
  </w:style>
  <w:style w:type="character" w:customStyle="1" w:styleId="MenuOptions">
    <w:name w:val="Menu Options"/>
    <w:basedOn w:val="DefaultParagraphFont"/>
    <w:rsid w:val="00F75544"/>
    <w:rPr>
      <w:rFonts w:ascii="Arial Narrow" w:hAnsi="Arial Narrow"/>
      <w:smallCaps/>
    </w:rPr>
  </w:style>
  <w:style w:type="character" w:customStyle="1" w:styleId="Buttons">
    <w:name w:val="Buttons"/>
    <w:basedOn w:val="DefaultParagraphFont"/>
    <w:rsid w:val="00F75544"/>
    <w:rPr>
      <w:b/>
    </w:rPr>
  </w:style>
  <w:style w:type="character" w:customStyle="1" w:styleId="Underlined">
    <w:name w:val="Underlined"/>
    <w:basedOn w:val="DefaultParagraphFont"/>
    <w:rsid w:val="00F75544"/>
    <w:rPr>
      <w:u w:val="single"/>
    </w:rPr>
  </w:style>
  <w:style w:type="paragraph" w:customStyle="1" w:styleId="TableBodyTextRight">
    <w:name w:val="Table Body Text Right"/>
    <w:basedOn w:val="TableBodyText"/>
    <w:rsid w:val="00F75544"/>
    <w:pPr>
      <w:widowControl w:val="0"/>
      <w:autoSpaceDE w:val="0"/>
      <w:autoSpaceDN w:val="0"/>
      <w:adjustRightInd w:val="0"/>
      <w:jc w:val="right"/>
    </w:pPr>
    <w:rPr>
      <w:rFonts w:cs="Arial"/>
      <w:szCs w:val="18"/>
    </w:rPr>
  </w:style>
  <w:style w:type="paragraph" w:customStyle="1" w:styleId="CopyrightText">
    <w:name w:val="Copyright Text"/>
    <w:basedOn w:val="BodyText"/>
    <w:rsid w:val="00F75544"/>
    <w:rPr>
      <w:sz w:val="18"/>
    </w:rPr>
  </w:style>
  <w:style w:type="paragraph" w:customStyle="1" w:styleId="BodySmallRight">
    <w:name w:val="Body Small Right"/>
    <w:basedOn w:val="BodyTextRight"/>
    <w:rsid w:val="00F75544"/>
    <w:rPr>
      <w:sz w:val="18"/>
      <w:szCs w:val="18"/>
    </w:rPr>
  </w:style>
  <w:style w:type="paragraph" w:customStyle="1" w:styleId="MarginEdition">
    <w:name w:val="Margin Edition"/>
    <w:basedOn w:val="MarginNote"/>
    <w:rsid w:val="00F75544"/>
    <w:pPr>
      <w:spacing w:before="0" w:after="0"/>
    </w:pPr>
    <w:rPr>
      <w:rFonts w:ascii="Times New Roman" w:hAnsi="Times New Roman"/>
      <w:color w:val="999999"/>
    </w:rPr>
  </w:style>
  <w:style w:type="paragraph" w:customStyle="1" w:styleId="Spacer">
    <w:name w:val="Spacer"/>
    <w:basedOn w:val="Normal"/>
    <w:rsid w:val="00F75544"/>
    <w:rPr>
      <w:sz w:val="2"/>
      <w:szCs w:val="2"/>
    </w:rPr>
  </w:style>
  <w:style w:type="character" w:customStyle="1" w:styleId="Small">
    <w:name w:val="Small"/>
    <w:basedOn w:val="DefaultParagraphFont"/>
    <w:rsid w:val="00F75544"/>
    <w:rPr>
      <w:sz w:val="16"/>
    </w:rPr>
  </w:style>
  <w:style w:type="paragraph" w:customStyle="1" w:styleId="WideTable">
    <w:name w:val="Wide Table"/>
    <w:basedOn w:val="Normal"/>
    <w:rsid w:val="00F75544"/>
    <w:pPr>
      <w:ind w:left="-1418"/>
    </w:pPr>
    <w:rPr>
      <w:sz w:val="2"/>
      <w:szCs w:val="2"/>
    </w:rPr>
  </w:style>
  <w:style w:type="character" w:styleId="PageNumber">
    <w:name w:val="page number"/>
    <w:basedOn w:val="DefaultParagraphFont"/>
    <w:rsid w:val="00F75544"/>
  </w:style>
  <w:style w:type="paragraph" w:styleId="Quote">
    <w:name w:val="Quote"/>
    <w:basedOn w:val="Heading1"/>
    <w:link w:val="QuoteChar"/>
    <w:qFormat/>
    <w:rsid w:val="00F75544"/>
    <w:rPr>
      <w:b w:val="0"/>
      <w:sz w:val="72"/>
      <w:szCs w:val="72"/>
      <w:lang w:val="en-NZ"/>
    </w:rPr>
  </w:style>
  <w:style w:type="character" w:customStyle="1" w:styleId="QuoteChar">
    <w:name w:val="Quote Char"/>
    <w:basedOn w:val="DefaultParagraphFont"/>
    <w:link w:val="Quote"/>
    <w:rsid w:val="00F755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5544"/>
    <w:pPr>
      <w:pageBreakBefore/>
    </w:pPr>
  </w:style>
  <w:style w:type="paragraph" w:customStyle="1" w:styleId="Border">
    <w:name w:val="Border"/>
    <w:basedOn w:val="Normal"/>
    <w:qFormat/>
    <w:rsid w:val="00F755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5544"/>
    <w:rPr>
      <w:b/>
      <w:bCs/>
      <w:i/>
      <w:iCs/>
      <w:color w:val="auto"/>
    </w:rPr>
  </w:style>
  <w:style w:type="paragraph" w:styleId="IntenseQuote">
    <w:name w:val="Intense Quote"/>
    <w:basedOn w:val="Normal"/>
    <w:next w:val="Normal"/>
    <w:link w:val="IntenseQuoteChar"/>
    <w:uiPriority w:val="30"/>
    <w:qFormat/>
    <w:rsid w:val="00F755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55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5544"/>
    <w:rPr>
      <w:smallCaps/>
      <w:color w:val="auto"/>
      <w:u w:val="single"/>
    </w:rPr>
  </w:style>
  <w:style w:type="character" w:styleId="IntenseReference">
    <w:name w:val="Intense Reference"/>
    <w:basedOn w:val="DefaultParagraphFont"/>
    <w:uiPriority w:val="32"/>
    <w:qFormat/>
    <w:rsid w:val="00F75544"/>
    <w:rPr>
      <w:b/>
      <w:bCs/>
      <w:smallCaps/>
      <w:color w:val="auto"/>
      <w:spacing w:val="5"/>
      <w:u w:val="single"/>
    </w:rPr>
  </w:style>
  <w:style w:type="paragraph" w:customStyle="1" w:styleId="2ColumnHeading">
    <w:name w:val="2Column Heading"/>
    <w:basedOn w:val="BodyText"/>
    <w:qFormat/>
    <w:rsid w:val="00F75544"/>
    <w:pPr>
      <w:spacing w:after="60"/>
      <w:ind w:left="-2268"/>
    </w:pPr>
    <w:rPr>
      <w:b/>
    </w:rPr>
  </w:style>
  <w:style w:type="paragraph" w:customStyle="1" w:styleId="Heading1TOC">
    <w:name w:val="Heading1 TOC"/>
    <w:basedOn w:val="Normal"/>
    <w:qFormat/>
    <w:rsid w:val="00F75544"/>
    <w:pPr>
      <w:spacing w:before="240" w:after="120"/>
    </w:pPr>
    <w:rPr>
      <w:rFonts w:ascii="Times New Roman" w:hAnsi="Times New Roman"/>
      <w:b/>
      <w:sz w:val="32"/>
    </w:rPr>
  </w:style>
  <w:style w:type="paragraph" w:customStyle="1" w:styleId="Heading2TOC">
    <w:name w:val="Heading2 TOC"/>
    <w:basedOn w:val="Normal"/>
    <w:qFormat/>
    <w:rsid w:val="00F75544"/>
    <w:pPr>
      <w:spacing w:before="240" w:after="60"/>
    </w:pPr>
    <w:rPr>
      <w:rFonts w:ascii="Times New Roman" w:hAnsi="Times New Roman"/>
      <w:b/>
      <w:sz w:val="28"/>
    </w:rPr>
  </w:style>
  <w:style w:type="character" w:customStyle="1" w:styleId="Underline">
    <w:name w:val="Underline"/>
    <w:basedOn w:val="DefaultParagraphFont"/>
    <w:qFormat/>
    <w:rsid w:val="00F75544"/>
    <w:rPr>
      <w:u w:val="single"/>
    </w:rPr>
  </w:style>
  <w:style w:type="character" w:customStyle="1" w:styleId="BoldandItalics">
    <w:name w:val="Bold and Italics"/>
    <w:qFormat/>
    <w:rsid w:val="00F75544"/>
    <w:rPr>
      <w:b/>
      <w:i/>
      <w:u w:val="none"/>
    </w:rPr>
  </w:style>
  <w:style w:type="paragraph" w:styleId="BalloonText">
    <w:name w:val="Balloon Text"/>
    <w:basedOn w:val="Normal"/>
    <w:link w:val="BalloonTextChar"/>
    <w:rsid w:val="00F75544"/>
    <w:rPr>
      <w:rFonts w:ascii="Tahoma" w:hAnsi="Tahoma" w:cs="Tahoma"/>
      <w:sz w:val="16"/>
      <w:szCs w:val="16"/>
    </w:rPr>
  </w:style>
  <w:style w:type="character" w:customStyle="1" w:styleId="BalloonTextChar">
    <w:name w:val="Balloon Text Char"/>
    <w:basedOn w:val="DefaultParagraphFont"/>
    <w:link w:val="BalloonText"/>
    <w:rsid w:val="00F755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55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55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5544"/>
    <w:rPr>
      <w:b/>
      <w:color w:val="660033"/>
      <w:spacing w:val="0"/>
    </w:rPr>
  </w:style>
  <w:style w:type="paragraph" w:customStyle="1" w:styleId="Nameditemlist">
    <w:name w:val="Named item list"/>
    <w:basedOn w:val="BodyText"/>
    <w:qFormat/>
    <w:rsid w:val="00F755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1275</Words>
  <Characters>8188</Characters>
  <Application>Microsoft Office Word</Application>
  <DocSecurity>0</DocSecurity>
  <Lines>311</Lines>
  <Paragraphs>169</Paragraphs>
  <ScaleCrop>false</ScaleCrop>
  <Company>Author-it Software Corporation Ltd.</Company>
  <LinksUpToDate>false</LinksUpToDate>
  <CharactersWithSpaces>9394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MEM09204A Produce basic engineering detail drawings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2012-07-02T02:20:00Z</dcterms:created>
  <dcterms:modified xsi:type="dcterms:W3CDTF">2012-07-02T02:20:00Z</dcterms:modified>
</cp:coreProperties>
</file>