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146C" w:rsidP="0045146C">
      <w:pPr>
        <w:pStyle w:val="Title"/>
      </w:pPr>
      <w:bookmarkStart w:id="0" w:name="_GoBack"/>
      <w:bookmarkEnd w:id="0"/>
      <w:r>
        <w:fldChar w:fldCharType="begin"/>
      </w:r>
      <w:r>
        <w:instrText xml:space="preserve"> TITLE   \* MERGEFORMAT </w:instrText>
      </w:r>
      <w:r>
        <w:fldChar w:fldCharType="separate"/>
      </w:r>
      <w:r>
        <w:t>MEM09201A Work effectively in an engineering drafting workplace</w:t>
      </w:r>
      <w:r>
        <w:fldChar w:fldCharType="end"/>
      </w:r>
    </w:p>
    <w:p w:rsidR="0045146C" w:rsidP="0045146C">
      <w:pPr>
        <w:pStyle w:val="Version"/>
        <w:sectPr w:rsidSect="004E4F4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E4F4E" w:rsidP="004E4F4E">
      <w:pPr>
        <w:pStyle w:val="SuperHeading"/>
      </w:pPr>
      <w:r w:rsidRPr="004E4F4E">
        <w:t>MEM09201A Work effectively in an engineering drafting workplace</w:t>
      </w:r>
    </w:p>
    <w:p w:rsidR="00000000" w:rsidRPr="004E4F4E" w:rsidP="004E4F4E">
      <w:pPr>
        <w:pStyle w:val="Heading1"/>
      </w:pPr>
      <w:bookmarkStart w:id="1" w:name="O_476673"/>
      <w:bookmarkEnd w:id="1"/>
      <w:r w:rsidRPr="004E4F4E">
        <w:t>Modification History</w:t>
      </w:r>
    </w:p>
    <w:p w:rsidR="00000000" w:rsidRPr="004E4F4E" w:rsidP="004E4F4E">
      <w:pPr>
        <w:pStyle w:val="BodyText"/>
      </w:pPr>
      <w:r w:rsidRPr="004E4F4E">
        <w:t>Release 1 - New unit of competency</w:t>
      </w:r>
    </w:p>
    <w:p w:rsidR="00000000" w:rsidRPr="004E4F4E" w:rsidP="004E4F4E">
      <w:pPr>
        <w:pStyle w:val="AllowPageBreak"/>
      </w:pPr>
    </w:p>
    <w:p w:rsidR="00000000" w:rsidRPr="004E4F4E" w:rsidP="004E4F4E">
      <w:pPr>
        <w:pStyle w:val="Heading1"/>
      </w:pPr>
      <w:bookmarkStart w:id="2" w:name="O_476674"/>
      <w:bookmarkEnd w:id="2"/>
      <w:r w:rsidRPr="004E4F4E">
        <w:t>Unit Descriptor</w:t>
      </w:r>
    </w:p>
    <w:p w:rsidR="00000000" w:rsidRPr="004E4F4E" w:rsidP="004E4F4E">
      <w:pPr>
        <w:pStyle w:val="BodyText"/>
      </w:pPr>
      <w:r w:rsidRPr="004E4F4E">
        <w:t>This unit of competency covers the skills and knowledge required to provide d</w:t>
      </w:r>
      <w:r w:rsidRPr="004E4F4E">
        <w:t>rafting services according to the systems and standards expected in industry. It includes understanding work contexts, stakeholder needs, employment conditions and expectations, and the way drafting is used across different engineering disciplines.</w:t>
      </w:r>
    </w:p>
    <w:p w:rsidR="00000000" w:rsidRPr="004E4F4E" w:rsidP="004E4F4E">
      <w:pPr>
        <w:pStyle w:val="AllowPageBreak"/>
      </w:pPr>
    </w:p>
    <w:p w:rsidR="00000000" w:rsidRPr="004E4F4E" w:rsidP="004E4F4E">
      <w:pPr>
        <w:pStyle w:val="Heading1"/>
      </w:pPr>
      <w:bookmarkStart w:id="3" w:name="O_476675"/>
      <w:bookmarkEnd w:id="3"/>
      <w:r w:rsidRPr="004E4F4E">
        <w:t>Application of the Unit</w:t>
      </w:r>
    </w:p>
    <w:p w:rsidR="00000000" w:rsidRPr="004E4F4E" w:rsidP="004E4F4E">
      <w:pPr>
        <w:pStyle w:val="BodyText"/>
      </w:pPr>
      <w:r w:rsidRPr="004E4F4E">
        <w:t>This unit is suitable for those working within a computer-aided design (CAD) or drafting work environment. It includes the acceptance of responsibility for own work, working in a team and working to meet established indust</w:t>
      </w:r>
      <w:r w:rsidRPr="004E4F4E">
        <w:t>ry standards.</w:t>
      </w:r>
    </w:p>
    <w:p w:rsidR="00000000" w:rsidRPr="004E4F4E" w:rsidP="004E4F4E">
      <w:pPr>
        <w:pStyle w:val="AllowPageBreak"/>
      </w:pPr>
    </w:p>
    <w:p w:rsidR="00000000" w:rsidRPr="004E4F4E" w:rsidP="004E4F4E">
      <w:pPr>
        <w:pStyle w:val="Heading1"/>
      </w:pPr>
      <w:bookmarkStart w:id="4" w:name="O_476676"/>
      <w:bookmarkEnd w:id="4"/>
      <w:r w:rsidRPr="004E4F4E">
        <w:t>Licensing/Regulatory Information</w:t>
      </w:r>
    </w:p>
    <w:p w:rsidR="00000000" w:rsidRPr="004E4F4E" w:rsidP="004E4F4E">
      <w:pPr>
        <w:pStyle w:val="BodyText"/>
      </w:pPr>
      <w:r w:rsidRPr="004E4F4E">
        <w:t>No licensing, legislative, regulatory or certification requirements apply to this unit at the time of publication.</w:t>
      </w:r>
    </w:p>
    <w:p w:rsidR="00000000" w:rsidRPr="004E4F4E" w:rsidP="004E4F4E">
      <w:pPr>
        <w:pStyle w:val="AllowPageBreak"/>
      </w:pPr>
    </w:p>
    <w:p w:rsidR="00000000" w:rsidRPr="004E4F4E" w:rsidP="004E4F4E">
      <w:pPr>
        <w:pStyle w:val="Heading1"/>
      </w:pPr>
      <w:bookmarkStart w:id="5" w:name="O_476677"/>
      <w:bookmarkEnd w:id="5"/>
      <w:r w:rsidRPr="004E4F4E">
        <w:t>Pre-Requisites</w:t>
      </w:r>
    </w:p>
    <w:p w:rsidR="00000000" w:rsidRPr="004E4F4E" w:rsidP="004E4F4E">
      <w:pPr>
        <w:pStyle w:val="BodyText"/>
      </w:pPr>
      <w:r w:rsidRPr="004E4F4E">
        <w:t>Not applicable.</w:t>
      </w:r>
    </w:p>
    <w:p w:rsidR="00000000" w:rsidRPr="004E4F4E" w:rsidP="004E4F4E">
      <w:pPr>
        <w:pStyle w:val="AllowPageBreak"/>
      </w:pPr>
    </w:p>
    <w:p w:rsidR="00000000" w:rsidRPr="004E4F4E" w:rsidP="004E4F4E">
      <w:pPr>
        <w:pStyle w:val="Heading1"/>
      </w:pPr>
      <w:bookmarkStart w:id="6" w:name="O_476678"/>
      <w:bookmarkEnd w:id="6"/>
      <w:r w:rsidRPr="004E4F4E">
        <w:t>Employability Skills Information</w:t>
      </w:r>
    </w:p>
    <w:p w:rsidR="00000000" w:rsidRPr="004E4F4E" w:rsidP="004E4F4E">
      <w:pPr>
        <w:pStyle w:val="BodyText"/>
      </w:pPr>
      <w:r w:rsidRPr="004E4F4E">
        <w:t>This unit contains employability skills.</w:t>
      </w:r>
    </w:p>
    <w:p w:rsidR="00000000" w:rsidRPr="004E4F4E" w:rsidP="004E4F4E">
      <w:pPr>
        <w:pStyle w:val="AllowPageBreak"/>
      </w:pPr>
    </w:p>
    <w:p w:rsidR="00000000" w:rsidRPr="004E4F4E" w:rsidP="004E4F4E">
      <w:pPr>
        <w:pStyle w:val="Heading1"/>
      </w:pPr>
      <w:bookmarkStart w:id="7" w:name="O_476679"/>
      <w:bookmarkEnd w:id="7"/>
      <w:r w:rsidRPr="004E4F4E">
        <w:t>Elements and Performance Criteria Pre-Content</w:t>
      </w:r>
    </w:p>
    <w:tbl>
      <w:tblPr>
        <w:tblW w:w="0" w:type="auto"/>
        <w:tblLayout w:type="fixed"/>
        <w:tblCellMar>
          <w:left w:w="62" w:type="dxa"/>
          <w:right w:w="62" w:type="dxa"/>
        </w:tblCellMar>
        <w:tblLook w:val="0000"/>
      </w:tblPr>
      <w:tblGrid>
        <w:gridCol w:w="2640"/>
        <w:gridCol w:w="6380"/>
      </w:tblGrid>
      <w:tr w:rsidTr="004E4F4E">
        <w:tblPrEx>
          <w:tblW w:w="0" w:type="auto"/>
          <w:tblLayout w:type="fixed"/>
          <w:tblCellMar>
            <w:left w:w="62" w:type="dxa"/>
            <w:right w:w="62" w:type="dxa"/>
          </w:tblCellMar>
          <w:tblLook w:val="0000"/>
        </w:tblPrEx>
        <w:tc>
          <w:tcPr>
            <w:tcW w:w="2640" w:type="dxa"/>
            <w:tcBorders>
              <w:top w:val="nil"/>
              <w:left w:val="nil"/>
              <w:bottom w:val="nil"/>
              <w:right w:val="nil"/>
            </w:tcBorders>
            <w:tcMar>
              <w:top w:w="0" w:type="dxa"/>
              <w:left w:w="62" w:type="dxa"/>
              <w:bottom w:w="0" w:type="dxa"/>
              <w:right w:w="62" w:type="dxa"/>
            </w:tcMar>
          </w:tcPr>
          <w:p w:rsidR="00000000" w:rsidP="004E4F4E">
            <w:pPr>
              <w:pStyle w:val="BodyText"/>
              <w:rPr>
                <w:lang w:val="en-NZ"/>
              </w:rPr>
            </w:pPr>
            <w:r w:rsidRPr="004E4F4E">
              <w:t>Elements describe the essential outcomes of a unit of competency.</w:t>
            </w:r>
          </w:p>
        </w:tc>
        <w:tc>
          <w:tcPr>
            <w:tcW w:w="6380" w:type="dxa"/>
            <w:tcBorders>
              <w:top w:val="nil"/>
              <w:left w:val="nil"/>
              <w:bottom w:val="nil"/>
              <w:right w:val="nil"/>
            </w:tcBorders>
            <w:tcMar>
              <w:top w:w="0" w:type="dxa"/>
              <w:left w:w="62" w:type="dxa"/>
              <w:bottom w:w="0" w:type="dxa"/>
              <w:right w:w="62" w:type="dxa"/>
            </w:tcMar>
          </w:tcPr>
          <w:p w:rsidR="00000000" w:rsidRPr="004E4F4E" w:rsidP="004E4F4E">
            <w:pPr>
              <w:pStyle w:val="BodyText"/>
            </w:pPr>
            <w:r w:rsidRPr="004E4F4E">
              <w:t xml:space="preserve">Performance criteria describe the performance needed </w:t>
            </w:r>
            <w:r w:rsidRPr="004E4F4E">
              <w:t>to demonstrate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4E4F4E" w:rsidP="004E4F4E">
      <w:pPr>
        <w:pStyle w:val="BodyText"/>
      </w:pPr>
    </w:p>
    <w:p w:rsidR="00000000" w:rsidRPr="004E4F4E" w:rsidP="004E4F4E">
      <w:pPr>
        <w:pStyle w:val="AllowPageBreak"/>
      </w:pPr>
    </w:p>
    <w:p w:rsidR="00000000" w:rsidRPr="004E4F4E" w:rsidP="004E4F4E">
      <w:pPr>
        <w:pStyle w:val="Heading1"/>
      </w:pPr>
      <w:bookmarkStart w:id="8" w:name="O_476680"/>
      <w:bookmarkEnd w:id="8"/>
      <w:r w:rsidRPr="004E4F4E">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E4F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E4F4E">
            <w:pPr>
              <w:pStyle w:val="BodyText"/>
              <w:rPr>
                <w:lang w:val="en-NZ"/>
              </w:rPr>
            </w:pPr>
            <w:r w:rsidRPr="004E4F4E">
              <w:t>1</w:t>
            </w:r>
          </w:p>
        </w:tc>
        <w:tc>
          <w:tcPr>
            <w:tcW w:w="1962" w:type="dxa"/>
            <w:vMerge w:val="restart"/>
            <w:tcBorders>
              <w:top w:val="nil"/>
              <w:left w:val="nil"/>
              <w:bottom w:val="nil"/>
              <w:right w:val="nil"/>
            </w:tcBorders>
            <w:tcMar>
              <w:top w:w="0" w:type="dxa"/>
              <w:left w:w="62" w:type="dxa"/>
              <w:bottom w:w="0" w:type="dxa"/>
              <w:right w:w="62" w:type="dxa"/>
            </w:tcMar>
          </w:tcPr>
          <w:p w:rsidR="00000000" w:rsidRPr="004E4F4E" w:rsidP="004E4F4E">
            <w:pPr>
              <w:pStyle w:val="BodyText"/>
            </w:pPr>
            <w:r w:rsidRPr="004E4F4E">
              <w:t>Identify the work context and setting</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4F4E">
            <w:pPr>
              <w:pStyle w:val="BodyText"/>
              <w:rPr>
                <w:lang w:val="en-NZ"/>
              </w:rPr>
            </w:pPr>
            <w:r w:rsidRPr="004E4F4E">
              <w:t>1.1</w:t>
            </w:r>
          </w:p>
        </w:tc>
        <w:tc>
          <w:tcPr>
            <w:tcW w:w="5610" w:type="dxa"/>
            <w:tcBorders>
              <w:top w:val="nil"/>
              <w:left w:val="nil"/>
              <w:bottom w:val="nil"/>
              <w:right w:val="nil"/>
            </w:tcBorders>
            <w:tcMar>
              <w:top w:w="0" w:type="dxa"/>
              <w:left w:w="62" w:type="dxa"/>
              <w:bottom w:w="0" w:type="dxa"/>
              <w:right w:w="62" w:type="dxa"/>
            </w:tcMar>
          </w:tcPr>
          <w:p w:rsidR="00000000" w:rsidP="004E4F4E">
            <w:pPr>
              <w:pStyle w:val="BodyText"/>
              <w:rPr>
                <w:lang w:val="en-NZ"/>
              </w:rPr>
            </w:pPr>
            <w:r w:rsidRPr="004E4F4E">
              <w:t>Identify the scope and nature of the organisation and describe key products and services</w:t>
            </w:r>
          </w:p>
        </w:tc>
      </w:tr>
      <w:tr w:rsidTr="004E4F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4F4E">
            <w:pPr>
              <w:pStyle w:val="BodyText"/>
              <w:rPr>
                <w:lang w:val="en-NZ"/>
              </w:rPr>
            </w:pPr>
            <w:r w:rsidRPr="004E4F4E">
              <w:t>1.2</w:t>
            </w:r>
          </w:p>
        </w:tc>
        <w:tc>
          <w:tcPr>
            <w:tcW w:w="5610" w:type="dxa"/>
            <w:tcBorders>
              <w:top w:val="nil"/>
              <w:left w:val="nil"/>
              <w:bottom w:val="nil"/>
              <w:right w:val="nil"/>
            </w:tcBorders>
            <w:tcMar>
              <w:top w:w="0" w:type="dxa"/>
              <w:left w:w="62" w:type="dxa"/>
              <w:bottom w:w="0" w:type="dxa"/>
              <w:right w:w="62" w:type="dxa"/>
            </w:tcMar>
          </w:tcPr>
          <w:p w:rsidR="00000000" w:rsidP="004E4F4E">
            <w:pPr>
              <w:pStyle w:val="BodyText"/>
              <w:rPr>
                <w:lang w:val="en-NZ"/>
              </w:rPr>
            </w:pPr>
            <w:r w:rsidRPr="004E4F4E">
              <w:t>Identify legislation, enterprise procedures and industry standards relevant to the workplace</w:t>
            </w:r>
          </w:p>
        </w:tc>
      </w:tr>
      <w:tr w:rsidTr="004E4F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4F4E">
            <w:pPr>
              <w:pStyle w:val="BodyText"/>
              <w:rPr>
                <w:lang w:val="en-NZ"/>
              </w:rPr>
            </w:pPr>
            <w:r w:rsidRPr="004E4F4E">
              <w:t>1.3</w:t>
            </w:r>
          </w:p>
        </w:tc>
        <w:tc>
          <w:tcPr>
            <w:tcW w:w="5610" w:type="dxa"/>
            <w:tcBorders>
              <w:top w:val="nil"/>
              <w:left w:val="nil"/>
              <w:bottom w:val="nil"/>
              <w:right w:val="nil"/>
            </w:tcBorders>
            <w:tcMar>
              <w:top w:w="0" w:type="dxa"/>
              <w:left w:w="62" w:type="dxa"/>
              <w:bottom w:w="0" w:type="dxa"/>
              <w:right w:w="62" w:type="dxa"/>
            </w:tcMar>
          </w:tcPr>
          <w:p w:rsidR="00000000" w:rsidP="004E4F4E">
            <w:pPr>
              <w:pStyle w:val="BodyText"/>
              <w:rPr>
                <w:lang w:val="en-NZ"/>
              </w:rPr>
            </w:pPr>
            <w:r w:rsidRPr="004E4F4E">
              <w:t>Describe the work flow in the organisation</w:t>
            </w:r>
          </w:p>
        </w:tc>
      </w:tr>
      <w:tr w:rsidTr="004E4F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4F4E">
            <w:pPr>
              <w:pStyle w:val="BodyText"/>
              <w:rPr>
                <w:lang w:val="en-NZ"/>
              </w:rPr>
            </w:pPr>
            <w:r w:rsidRPr="004E4F4E">
              <w:t>1.4</w:t>
            </w:r>
          </w:p>
        </w:tc>
        <w:tc>
          <w:tcPr>
            <w:tcW w:w="5610" w:type="dxa"/>
            <w:tcBorders>
              <w:top w:val="nil"/>
              <w:left w:val="nil"/>
              <w:bottom w:val="nil"/>
              <w:right w:val="nil"/>
            </w:tcBorders>
            <w:tcMar>
              <w:top w:w="0" w:type="dxa"/>
              <w:left w:w="62" w:type="dxa"/>
              <w:bottom w:w="0" w:type="dxa"/>
              <w:right w:w="62" w:type="dxa"/>
            </w:tcMar>
          </w:tcPr>
          <w:p w:rsidR="00000000" w:rsidP="004E4F4E">
            <w:pPr>
              <w:pStyle w:val="BodyText"/>
              <w:rPr>
                <w:lang w:val="en-NZ"/>
              </w:rPr>
            </w:pPr>
            <w:r w:rsidRPr="004E4F4E">
              <w:t>Identify key personnel and describe their role and relationship to own work</w:t>
            </w:r>
          </w:p>
        </w:tc>
      </w:tr>
      <w:tr w:rsidTr="004E4F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4F4E">
            <w:pPr>
              <w:pStyle w:val="BodyText"/>
              <w:rPr>
                <w:lang w:val="en-NZ"/>
              </w:rPr>
            </w:pPr>
            <w:r w:rsidRPr="004E4F4E">
              <w:t>1.5</w:t>
            </w:r>
          </w:p>
        </w:tc>
        <w:tc>
          <w:tcPr>
            <w:tcW w:w="5610" w:type="dxa"/>
            <w:tcBorders>
              <w:top w:val="nil"/>
              <w:left w:val="nil"/>
              <w:bottom w:val="nil"/>
              <w:right w:val="nil"/>
            </w:tcBorders>
            <w:tcMar>
              <w:top w:w="0" w:type="dxa"/>
              <w:left w:w="62" w:type="dxa"/>
              <w:bottom w:w="0" w:type="dxa"/>
              <w:right w:w="62" w:type="dxa"/>
            </w:tcMar>
          </w:tcPr>
          <w:p w:rsidR="00000000" w:rsidRPr="004E4F4E" w:rsidP="004E4F4E">
            <w:pPr>
              <w:pStyle w:val="BodyText"/>
            </w:pPr>
            <w:r w:rsidRPr="004E4F4E">
              <w:t>Evaluate impact of trends, such as technology change, work processes and environmental issues, on work practices</w:t>
            </w:r>
          </w:p>
        </w:tc>
      </w:tr>
    </w:tbl>
    <w:p w:rsidR="00000000" w:rsidRPr="004E4F4E" w:rsidP="004E4F4E">
      <w:pPr>
        <w:pStyle w:val="BodyText"/>
      </w:pPr>
    </w:p>
    <w:tbl>
      <w:tblPr>
        <w:tblW w:w="0" w:type="auto"/>
        <w:tblLayout w:type="fixed"/>
        <w:tblCellMar>
          <w:left w:w="62" w:type="dxa"/>
          <w:right w:w="62" w:type="dxa"/>
        </w:tblCellMar>
        <w:tblLook w:val="0000"/>
      </w:tblPr>
      <w:tblGrid>
        <w:gridCol w:w="678"/>
        <w:gridCol w:w="1962"/>
        <w:gridCol w:w="770"/>
        <w:gridCol w:w="5610"/>
      </w:tblGrid>
      <w:tr w:rsidTr="004E4F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E4F4E">
            <w:pPr>
              <w:pStyle w:val="BodyText"/>
              <w:rPr>
                <w:lang w:val="en-NZ"/>
              </w:rPr>
            </w:pPr>
            <w:r w:rsidRPr="004E4F4E">
              <w:t>2</w:t>
            </w:r>
          </w:p>
        </w:tc>
        <w:tc>
          <w:tcPr>
            <w:tcW w:w="1962" w:type="dxa"/>
            <w:vMerge w:val="restart"/>
            <w:tcBorders>
              <w:top w:val="nil"/>
              <w:left w:val="nil"/>
              <w:bottom w:val="nil"/>
              <w:right w:val="nil"/>
            </w:tcBorders>
            <w:tcMar>
              <w:top w:w="0" w:type="dxa"/>
              <w:left w:w="62" w:type="dxa"/>
              <w:bottom w:w="0" w:type="dxa"/>
              <w:right w:w="62" w:type="dxa"/>
            </w:tcMar>
          </w:tcPr>
          <w:p w:rsidR="00000000" w:rsidRPr="004E4F4E" w:rsidP="004E4F4E">
            <w:pPr>
              <w:pStyle w:val="BodyText"/>
            </w:pPr>
            <w:r w:rsidRPr="004E4F4E">
              <w:t>Examine role of drafting</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4F4E">
            <w:pPr>
              <w:pStyle w:val="BodyText"/>
              <w:rPr>
                <w:lang w:val="en-NZ"/>
              </w:rPr>
            </w:pPr>
            <w:r w:rsidRPr="004E4F4E">
              <w:t>2.1</w:t>
            </w:r>
          </w:p>
        </w:tc>
        <w:tc>
          <w:tcPr>
            <w:tcW w:w="5610" w:type="dxa"/>
            <w:tcBorders>
              <w:top w:val="nil"/>
              <w:left w:val="nil"/>
              <w:bottom w:val="nil"/>
              <w:right w:val="nil"/>
            </w:tcBorders>
            <w:tcMar>
              <w:top w:w="0" w:type="dxa"/>
              <w:left w:w="62" w:type="dxa"/>
              <w:bottom w:w="0" w:type="dxa"/>
              <w:right w:w="62" w:type="dxa"/>
            </w:tcMar>
          </w:tcPr>
          <w:p w:rsidR="00000000" w:rsidP="004E4F4E">
            <w:pPr>
              <w:pStyle w:val="BodyText"/>
              <w:rPr>
                <w:lang w:val="en-NZ"/>
              </w:rPr>
            </w:pPr>
            <w:r w:rsidRPr="004E4F4E">
              <w:t>Describe roles and key responsibilities in drafting work, including processes involved in detail and design d</w:t>
            </w:r>
            <w:r w:rsidRPr="004E4F4E">
              <w:t>rafting work</w:t>
            </w:r>
          </w:p>
        </w:tc>
      </w:tr>
      <w:tr w:rsidTr="004E4F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4F4E">
            <w:pPr>
              <w:pStyle w:val="BodyText"/>
              <w:rPr>
                <w:lang w:val="en-NZ"/>
              </w:rPr>
            </w:pPr>
            <w:r w:rsidRPr="004E4F4E">
              <w:t>2.2</w:t>
            </w:r>
          </w:p>
        </w:tc>
        <w:tc>
          <w:tcPr>
            <w:tcW w:w="5610" w:type="dxa"/>
            <w:tcBorders>
              <w:top w:val="nil"/>
              <w:left w:val="nil"/>
              <w:bottom w:val="nil"/>
              <w:right w:val="nil"/>
            </w:tcBorders>
            <w:tcMar>
              <w:top w:w="0" w:type="dxa"/>
              <w:left w:w="62" w:type="dxa"/>
              <w:bottom w:w="0" w:type="dxa"/>
              <w:right w:w="62" w:type="dxa"/>
            </w:tcMar>
          </w:tcPr>
          <w:p w:rsidR="00000000" w:rsidP="004E4F4E">
            <w:pPr>
              <w:pStyle w:val="BodyText"/>
              <w:rPr>
                <w:lang w:val="en-NZ"/>
              </w:rPr>
            </w:pPr>
            <w:r w:rsidRPr="004E4F4E">
              <w:t>Identify organisation stakeholders of drafting projects and their information and service needs</w:t>
            </w:r>
          </w:p>
        </w:tc>
      </w:tr>
      <w:tr w:rsidTr="004E4F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4F4E">
            <w:pPr>
              <w:pStyle w:val="BodyText"/>
              <w:rPr>
                <w:lang w:val="en-NZ"/>
              </w:rPr>
            </w:pPr>
            <w:r w:rsidRPr="004E4F4E">
              <w:t>2.3</w:t>
            </w:r>
          </w:p>
        </w:tc>
        <w:tc>
          <w:tcPr>
            <w:tcW w:w="5610" w:type="dxa"/>
            <w:tcBorders>
              <w:top w:val="nil"/>
              <w:left w:val="nil"/>
              <w:bottom w:val="nil"/>
              <w:right w:val="nil"/>
            </w:tcBorders>
            <w:tcMar>
              <w:top w:w="0" w:type="dxa"/>
              <w:left w:w="62" w:type="dxa"/>
              <w:bottom w:w="0" w:type="dxa"/>
              <w:right w:w="62" w:type="dxa"/>
            </w:tcMar>
          </w:tcPr>
          <w:p w:rsidR="00000000" w:rsidP="004E4F4E">
            <w:pPr>
              <w:pStyle w:val="BodyText"/>
              <w:rPr>
                <w:lang w:val="en-NZ"/>
              </w:rPr>
            </w:pPr>
            <w:r w:rsidRPr="004E4F4E">
              <w:t>Interpret and use industry terminology</w:t>
            </w:r>
          </w:p>
        </w:tc>
      </w:tr>
      <w:tr w:rsidTr="004E4F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4F4E">
            <w:pPr>
              <w:pStyle w:val="BodyText"/>
              <w:rPr>
                <w:lang w:val="en-NZ"/>
              </w:rPr>
            </w:pPr>
            <w:r w:rsidRPr="004E4F4E">
              <w:t>2.4</w:t>
            </w:r>
          </w:p>
        </w:tc>
        <w:tc>
          <w:tcPr>
            <w:tcW w:w="5610" w:type="dxa"/>
            <w:tcBorders>
              <w:top w:val="nil"/>
              <w:left w:val="nil"/>
              <w:bottom w:val="nil"/>
              <w:right w:val="nil"/>
            </w:tcBorders>
            <w:tcMar>
              <w:top w:w="0" w:type="dxa"/>
              <w:left w:w="62" w:type="dxa"/>
              <w:bottom w:w="0" w:type="dxa"/>
              <w:right w:w="62" w:type="dxa"/>
            </w:tcMar>
          </w:tcPr>
          <w:p w:rsidR="00000000" w:rsidP="004E4F4E">
            <w:pPr>
              <w:pStyle w:val="BodyText"/>
              <w:rPr>
                <w:lang w:val="en-NZ"/>
              </w:rPr>
            </w:pPr>
            <w:r w:rsidRPr="004E4F4E">
              <w:t>Determine the needs and features of drafting work undertaken for different engineering disciplines</w:t>
            </w:r>
          </w:p>
        </w:tc>
      </w:tr>
      <w:tr w:rsidTr="004E4F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4F4E">
            <w:pPr>
              <w:pStyle w:val="BodyText"/>
              <w:rPr>
                <w:lang w:val="en-NZ"/>
              </w:rPr>
            </w:pPr>
            <w:r w:rsidRPr="004E4F4E">
              <w:t>2.5</w:t>
            </w:r>
          </w:p>
        </w:tc>
        <w:tc>
          <w:tcPr>
            <w:tcW w:w="5610" w:type="dxa"/>
            <w:tcBorders>
              <w:top w:val="nil"/>
              <w:left w:val="nil"/>
              <w:bottom w:val="nil"/>
              <w:right w:val="nil"/>
            </w:tcBorders>
            <w:tcMar>
              <w:top w:w="0" w:type="dxa"/>
              <w:left w:w="62" w:type="dxa"/>
              <w:bottom w:w="0" w:type="dxa"/>
              <w:right w:w="62" w:type="dxa"/>
            </w:tcMar>
          </w:tcPr>
          <w:p w:rsidR="00000000" w:rsidRPr="004E4F4E" w:rsidP="004E4F4E">
            <w:pPr>
              <w:pStyle w:val="BodyText"/>
            </w:pPr>
            <w:r w:rsidRPr="004E4F4E">
              <w:t>Describe the role of computer programs in 2-D and 3-D design and detail drafting work</w:t>
            </w:r>
          </w:p>
        </w:tc>
      </w:tr>
    </w:tbl>
    <w:p w:rsidR="00000000" w:rsidRPr="004E4F4E" w:rsidP="004E4F4E">
      <w:pPr>
        <w:pStyle w:val="BodyText"/>
      </w:pPr>
    </w:p>
    <w:tbl>
      <w:tblPr>
        <w:tblW w:w="0" w:type="auto"/>
        <w:tblLayout w:type="fixed"/>
        <w:tblCellMar>
          <w:left w:w="62" w:type="dxa"/>
          <w:right w:w="62" w:type="dxa"/>
        </w:tblCellMar>
        <w:tblLook w:val="0000"/>
      </w:tblPr>
      <w:tblGrid>
        <w:gridCol w:w="678"/>
        <w:gridCol w:w="1962"/>
        <w:gridCol w:w="770"/>
        <w:gridCol w:w="5610"/>
      </w:tblGrid>
      <w:tr w:rsidTr="004E4F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E4F4E">
            <w:pPr>
              <w:pStyle w:val="BodyText"/>
              <w:rPr>
                <w:lang w:val="en-NZ"/>
              </w:rPr>
            </w:pPr>
            <w:r w:rsidRPr="004E4F4E">
              <w:t>3</w:t>
            </w:r>
          </w:p>
        </w:tc>
        <w:tc>
          <w:tcPr>
            <w:tcW w:w="1962" w:type="dxa"/>
            <w:vMerge w:val="restart"/>
            <w:tcBorders>
              <w:top w:val="nil"/>
              <w:left w:val="nil"/>
              <w:bottom w:val="nil"/>
              <w:right w:val="nil"/>
            </w:tcBorders>
            <w:tcMar>
              <w:top w:w="0" w:type="dxa"/>
              <w:left w:w="62" w:type="dxa"/>
              <w:bottom w:w="0" w:type="dxa"/>
              <w:right w:w="62" w:type="dxa"/>
            </w:tcMar>
          </w:tcPr>
          <w:p w:rsidR="00000000" w:rsidP="004E4F4E">
            <w:pPr>
              <w:pStyle w:val="BodyText"/>
              <w:rPr>
                <w:lang w:val="en-NZ"/>
              </w:rPr>
            </w:pPr>
            <w:r w:rsidRPr="004E4F4E">
              <w:t>Accept responsibility for own work</w:t>
            </w:r>
          </w:p>
        </w:tc>
        <w:tc>
          <w:tcPr>
            <w:tcW w:w="770" w:type="dxa"/>
            <w:tcBorders>
              <w:top w:val="nil"/>
              <w:left w:val="nil"/>
              <w:bottom w:val="nil"/>
              <w:right w:val="nil"/>
            </w:tcBorders>
            <w:tcMar>
              <w:top w:w="0" w:type="dxa"/>
              <w:left w:w="62" w:type="dxa"/>
              <w:bottom w:w="0" w:type="dxa"/>
              <w:right w:w="62" w:type="dxa"/>
            </w:tcMar>
          </w:tcPr>
          <w:p w:rsidR="00000000" w:rsidP="004E4F4E">
            <w:pPr>
              <w:pStyle w:val="BodyText"/>
              <w:rPr>
                <w:lang w:val="en-NZ"/>
              </w:rPr>
            </w:pPr>
            <w:r w:rsidRPr="004E4F4E">
              <w:t>3.1</w:t>
            </w:r>
          </w:p>
        </w:tc>
        <w:tc>
          <w:tcPr>
            <w:tcW w:w="5610" w:type="dxa"/>
            <w:tcBorders>
              <w:top w:val="nil"/>
              <w:left w:val="nil"/>
              <w:bottom w:val="nil"/>
              <w:right w:val="nil"/>
            </w:tcBorders>
            <w:tcMar>
              <w:top w:w="0" w:type="dxa"/>
              <w:left w:w="62" w:type="dxa"/>
              <w:bottom w:w="0" w:type="dxa"/>
              <w:right w:w="62" w:type="dxa"/>
            </w:tcMar>
          </w:tcPr>
          <w:p w:rsidR="00000000" w:rsidP="004E4F4E">
            <w:pPr>
              <w:pStyle w:val="BodyText"/>
              <w:rPr>
                <w:lang w:val="en-NZ"/>
              </w:rPr>
            </w:pPr>
            <w:r w:rsidRPr="004E4F4E">
              <w:t>Identify own work responsibilities, obligations, employment conditions and role within work group or area</w:t>
            </w:r>
          </w:p>
        </w:tc>
      </w:tr>
      <w:tr w:rsidTr="004E4F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4F4E">
            <w:pPr>
              <w:pStyle w:val="BodyText"/>
              <w:rPr>
                <w:lang w:val="en-NZ"/>
              </w:rPr>
            </w:pPr>
            <w:r w:rsidRPr="004E4F4E">
              <w:t>3.2</w:t>
            </w:r>
          </w:p>
        </w:tc>
        <w:tc>
          <w:tcPr>
            <w:tcW w:w="5610" w:type="dxa"/>
            <w:tcBorders>
              <w:top w:val="nil"/>
              <w:left w:val="nil"/>
              <w:bottom w:val="nil"/>
              <w:right w:val="nil"/>
            </w:tcBorders>
            <w:tcMar>
              <w:top w:w="0" w:type="dxa"/>
              <w:left w:w="62" w:type="dxa"/>
              <w:bottom w:w="0" w:type="dxa"/>
              <w:right w:w="62" w:type="dxa"/>
            </w:tcMar>
          </w:tcPr>
          <w:p w:rsidR="00000000" w:rsidP="004E4F4E">
            <w:pPr>
              <w:pStyle w:val="BodyText"/>
              <w:rPr>
                <w:lang w:val="en-NZ"/>
              </w:rPr>
            </w:pPr>
            <w:r w:rsidRPr="004E4F4E">
              <w:t>Determine work priorities and deadlines and plan work activity accordingly</w:t>
            </w:r>
          </w:p>
        </w:tc>
      </w:tr>
      <w:tr w:rsidTr="004E4F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4F4E">
            <w:pPr>
              <w:pStyle w:val="BodyText"/>
              <w:rPr>
                <w:lang w:val="en-NZ"/>
              </w:rPr>
            </w:pPr>
            <w:r w:rsidRPr="004E4F4E">
              <w:t>3.3</w:t>
            </w:r>
          </w:p>
        </w:tc>
        <w:tc>
          <w:tcPr>
            <w:tcW w:w="5610" w:type="dxa"/>
            <w:tcBorders>
              <w:top w:val="nil"/>
              <w:left w:val="nil"/>
              <w:bottom w:val="nil"/>
              <w:right w:val="nil"/>
            </w:tcBorders>
            <w:tcMar>
              <w:top w:w="0" w:type="dxa"/>
              <w:left w:w="62" w:type="dxa"/>
              <w:bottom w:w="0" w:type="dxa"/>
              <w:right w:w="62" w:type="dxa"/>
            </w:tcMar>
          </w:tcPr>
          <w:p w:rsidR="00000000" w:rsidP="004E4F4E">
            <w:pPr>
              <w:pStyle w:val="BodyText"/>
              <w:rPr>
                <w:lang w:val="en-NZ"/>
              </w:rPr>
            </w:pPr>
            <w:r w:rsidRPr="004E4F4E">
              <w:t>Apply enterprise work and safety procedures when conducting w</w:t>
            </w:r>
            <w:r w:rsidRPr="004E4F4E">
              <w:t>ork and ensure quality standards are met</w:t>
            </w:r>
          </w:p>
        </w:tc>
      </w:tr>
      <w:tr w:rsidTr="004E4F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4F4E">
            <w:pPr>
              <w:pStyle w:val="BodyText"/>
              <w:rPr>
                <w:lang w:val="en-NZ"/>
              </w:rPr>
            </w:pPr>
            <w:r w:rsidRPr="004E4F4E">
              <w:t>3.4</w:t>
            </w:r>
          </w:p>
        </w:tc>
        <w:tc>
          <w:tcPr>
            <w:tcW w:w="5610" w:type="dxa"/>
            <w:tcBorders>
              <w:top w:val="nil"/>
              <w:left w:val="nil"/>
              <w:bottom w:val="nil"/>
              <w:right w:val="nil"/>
            </w:tcBorders>
            <w:tcMar>
              <w:top w:w="0" w:type="dxa"/>
              <w:left w:w="62" w:type="dxa"/>
              <w:bottom w:w="0" w:type="dxa"/>
              <w:right w:w="62" w:type="dxa"/>
            </w:tcMar>
          </w:tcPr>
          <w:p w:rsidR="00000000" w:rsidP="004E4F4E">
            <w:pPr>
              <w:pStyle w:val="BodyText"/>
              <w:rPr>
                <w:lang w:val="en-NZ"/>
              </w:rPr>
            </w:pPr>
            <w:r w:rsidRPr="004E4F4E">
              <w:t>Access and use work information, technology and resources to complete work</w:t>
            </w:r>
          </w:p>
        </w:tc>
      </w:tr>
      <w:tr w:rsidTr="004E4F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4F4E">
            <w:pPr>
              <w:pStyle w:val="BodyText"/>
              <w:rPr>
                <w:lang w:val="en-NZ"/>
              </w:rPr>
            </w:pPr>
            <w:r w:rsidRPr="004E4F4E">
              <w:t>3.5</w:t>
            </w:r>
          </w:p>
        </w:tc>
        <w:tc>
          <w:tcPr>
            <w:tcW w:w="5610" w:type="dxa"/>
            <w:tcBorders>
              <w:top w:val="nil"/>
              <w:left w:val="nil"/>
              <w:bottom w:val="nil"/>
              <w:right w:val="nil"/>
            </w:tcBorders>
            <w:tcMar>
              <w:top w:w="0" w:type="dxa"/>
              <w:left w:w="62" w:type="dxa"/>
              <w:bottom w:w="0" w:type="dxa"/>
              <w:right w:w="62" w:type="dxa"/>
            </w:tcMar>
          </w:tcPr>
          <w:p w:rsidR="00000000" w:rsidP="004E4F4E">
            <w:pPr>
              <w:pStyle w:val="BodyText"/>
              <w:rPr>
                <w:lang w:val="en-NZ"/>
              </w:rPr>
            </w:pPr>
            <w:r w:rsidRPr="004E4F4E">
              <w:t xml:space="preserve">Apply time-management skills to ensure work deadlines are met and communicate with appropriate personnel if </w:t>
            </w:r>
            <w:r w:rsidRPr="004E4F4E">
              <w:t>timelines are compromised</w:t>
            </w:r>
          </w:p>
        </w:tc>
      </w:tr>
      <w:tr w:rsidTr="004E4F4E">
        <w:tblPrEx>
          <w:tblW w:w="0" w:type="auto"/>
          <w:tblLayout w:type="fixed"/>
          <w:tblCellMar>
            <w:left w:w="62" w:type="dxa"/>
            <w:right w:w="62" w:type="dxa"/>
          </w:tblCellMar>
          <w:tblLook w:val="0000"/>
        </w:tblPrEx>
        <w:trPr>
          <w:trHeight w:val="77"/>
        </w:trPr>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4F4E">
            <w:pPr>
              <w:pStyle w:val="BodyText"/>
              <w:rPr>
                <w:lang w:val="en-NZ"/>
              </w:rPr>
            </w:pPr>
            <w:r w:rsidRPr="004E4F4E">
              <w:t>3.6</w:t>
            </w:r>
          </w:p>
        </w:tc>
        <w:tc>
          <w:tcPr>
            <w:tcW w:w="5610" w:type="dxa"/>
            <w:tcBorders>
              <w:top w:val="nil"/>
              <w:left w:val="nil"/>
              <w:bottom w:val="nil"/>
              <w:right w:val="nil"/>
            </w:tcBorders>
            <w:tcMar>
              <w:top w:w="0" w:type="dxa"/>
              <w:left w:w="62" w:type="dxa"/>
              <w:bottom w:w="0" w:type="dxa"/>
              <w:right w:w="62" w:type="dxa"/>
            </w:tcMar>
          </w:tcPr>
          <w:p w:rsidR="00000000" w:rsidP="004E4F4E">
            <w:pPr>
              <w:pStyle w:val="BodyText"/>
              <w:rPr>
                <w:lang w:val="en-NZ"/>
              </w:rPr>
            </w:pPr>
            <w:r w:rsidRPr="004E4F4E">
              <w:t>Identify skill development needs and seek assistance with supervisor or other appropriate personnel</w:t>
            </w:r>
          </w:p>
        </w:tc>
      </w:tr>
      <w:tr w:rsidTr="004E4F4E">
        <w:tblPrEx>
          <w:tblW w:w="0" w:type="auto"/>
          <w:tblLayout w:type="fixed"/>
          <w:tblCellMar>
            <w:left w:w="62" w:type="dxa"/>
            <w:right w:w="62" w:type="dxa"/>
          </w:tblCellMar>
          <w:tblLook w:val="0000"/>
        </w:tblPrEx>
        <w:trPr>
          <w:trHeight w:val="77"/>
        </w:trPr>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4F4E">
            <w:pPr>
              <w:pStyle w:val="BodyText"/>
              <w:rPr>
                <w:lang w:val="en-NZ"/>
              </w:rPr>
            </w:pPr>
            <w:r w:rsidRPr="004E4F4E">
              <w:t>3.7</w:t>
            </w:r>
          </w:p>
        </w:tc>
        <w:tc>
          <w:tcPr>
            <w:tcW w:w="5610" w:type="dxa"/>
            <w:tcBorders>
              <w:top w:val="nil"/>
              <w:left w:val="nil"/>
              <w:bottom w:val="nil"/>
              <w:right w:val="nil"/>
            </w:tcBorders>
            <w:tcMar>
              <w:top w:w="0" w:type="dxa"/>
              <w:left w:w="62" w:type="dxa"/>
              <w:bottom w:w="0" w:type="dxa"/>
              <w:right w:w="62" w:type="dxa"/>
            </w:tcMar>
          </w:tcPr>
          <w:p w:rsidR="00000000" w:rsidRPr="004E4F4E" w:rsidP="004E4F4E">
            <w:pPr>
              <w:pStyle w:val="BodyText"/>
            </w:pPr>
            <w:r w:rsidRPr="004E4F4E">
              <w:t>Minimise impact of work on the environment and conduct housekeeping to maintain workplace</w:t>
            </w:r>
          </w:p>
        </w:tc>
      </w:tr>
    </w:tbl>
    <w:p w:rsidR="00000000" w:rsidRPr="004E4F4E" w:rsidP="004E4F4E">
      <w:pPr>
        <w:pStyle w:val="BodyText"/>
      </w:pPr>
    </w:p>
    <w:tbl>
      <w:tblPr>
        <w:tblW w:w="0" w:type="auto"/>
        <w:tblLayout w:type="fixed"/>
        <w:tblCellMar>
          <w:left w:w="62" w:type="dxa"/>
          <w:right w:w="62" w:type="dxa"/>
        </w:tblCellMar>
        <w:tblLook w:val="0000"/>
      </w:tblPr>
      <w:tblGrid>
        <w:gridCol w:w="678"/>
        <w:gridCol w:w="1962"/>
        <w:gridCol w:w="770"/>
        <w:gridCol w:w="5610"/>
      </w:tblGrid>
      <w:tr w:rsidTr="004E4F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E4F4E">
            <w:pPr>
              <w:pStyle w:val="BodyText"/>
              <w:rPr>
                <w:lang w:val="en-NZ"/>
              </w:rPr>
            </w:pPr>
            <w:r w:rsidRPr="004E4F4E">
              <w:t>4</w:t>
            </w:r>
          </w:p>
        </w:tc>
        <w:tc>
          <w:tcPr>
            <w:tcW w:w="1962" w:type="dxa"/>
            <w:vMerge w:val="restart"/>
            <w:tcBorders>
              <w:top w:val="nil"/>
              <w:left w:val="nil"/>
              <w:bottom w:val="nil"/>
              <w:right w:val="nil"/>
            </w:tcBorders>
            <w:tcMar>
              <w:top w:w="0" w:type="dxa"/>
              <w:left w:w="62" w:type="dxa"/>
              <w:bottom w:w="0" w:type="dxa"/>
              <w:right w:w="62" w:type="dxa"/>
            </w:tcMar>
          </w:tcPr>
          <w:p w:rsidR="00000000" w:rsidRPr="004E4F4E" w:rsidP="004E4F4E">
            <w:pPr>
              <w:pStyle w:val="BodyText"/>
            </w:pPr>
            <w:r w:rsidRPr="004E4F4E">
              <w:t>Work with others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4F4E">
            <w:pPr>
              <w:pStyle w:val="BodyText"/>
              <w:rPr>
                <w:lang w:val="en-NZ"/>
              </w:rPr>
            </w:pPr>
            <w:r w:rsidRPr="004E4F4E">
              <w:t>4.1</w:t>
            </w:r>
          </w:p>
        </w:tc>
        <w:tc>
          <w:tcPr>
            <w:tcW w:w="5610" w:type="dxa"/>
            <w:tcBorders>
              <w:top w:val="nil"/>
              <w:left w:val="nil"/>
              <w:bottom w:val="nil"/>
              <w:right w:val="nil"/>
            </w:tcBorders>
            <w:tcMar>
              <w:top w:w="0" w:type="dxa"/>
              <w:left w:w="62" w:type="dxa"/>
              <w:bottom w:w="0" w:type="dxa"/>
              <w:right w:w="62" w:type="dxa"/>
            </w:tcMar>
          </w:tcPr>
          <w:p w:rsidR="00000000" w:rsidP="004E4F4E">
            <w:pPr>
              <w:pStyle w:val="BodyText"/>
              <w:rPr>
                <w:lang w:val="en-NZ"/>
              </w:rPr>
            </w:pPr>
            <w:r w:rsidRPr="004E4F4E">
              <w:t>Identify roles of team members</w:t>
            </w:r>
          </w:p>
        </w:tc>
      </w:tr>
      <w:tr w:rsidTr="004E4F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4F4E">
            <w:pPr>
              <w:pStyle w:val="BodyText"/>
              <w:rPr>
                <w:lang w:val="en-NZ"/>
              </w:rPr>
            </w:pPr>
            <w:r w:rsidRPr="004E4F4E">
              <w:t>4.2</w:t>
            </w:r>
          </w:p>
        </w:tc>
        <w:tc>
          <w:tcPr>
            <w:tcW w:w="5610" w:type="dxa"/>
            <w:tcBorders>
              <w:top w:val="nil"/>
              <w:left w:val="nil"/>
              <w:bottom w:val="nil"/>
              <w:right w:val="nil"/>
            </w:tcBorders>
            <w:tcMar>
              <w:top w:w="0" w:type="dxa"/>
              <w:left w:w="62" w:type="dxa"/>
              <w:bottom w:w="0" w:type="dxa"/>
              <w:right w:w="62" w:type="dxa"/>
            </w:tcMar>
          </w:tcPr>
          <w:p w:rsidR="00000000" w:rsidP="004E4F4E">
            <w:pPr>
              <w:pStyle w:val="BodyText"/>
              <w:rPr>
                <w:lang w:val="en-NZ"/>
              </w:rPr>
            </w:pPr>
            <w:r w:rsidRPr="004E4F4E">
              <w:t>Participate in the development and review of team goals and activities and contribute to continuous im</w:t>
            </w:r>
            <w:r w:rsidRPr="004E4F4E">
              <w:t>provements</w:t>
            </w:r>
          </w:p>
        </w:tc>
      </w:tr>
      <w:tr w:rsidTr="004E4F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4F4E">
            <w:pPr>
              <w:pStyle w:val="BodyText"/>
              <w:rPr>
                <w:lang w:val="en-NZ"/>
              </w:rPr>
            </w:pPr>
            <w:r w:rsidRPr="004E4F4E">
              <w:t>4.3</w:t>
            </w:r>
          </w:p>
        </w:tc>
        <w:tc>
          <w:tcPr>
            <w:tcW w:w="5610" w:type="dxa"/>
            <w:tcBorders>
              <w:top w:val="nil"/>
              <w:left w:val="nil"/>
              <w:bottom w:val="nil"/>
              <w:right w:val="nil"/>
            </w:tcBorders>
            <w:tcMar>
              <w:top w:w="0" w:type="dxa"/>
              <w:left w:w="62" w:type="dxa"/>
              <w:bottom w:w="0" w:type="dxa"/>
              <w:right w:w="62" w:type="dxa"/>
            </w:tcMar>
          </w:tcPr>
          <w:p w:rsidR="00000000" w:rsidP="004E4F4E">
            <w:pPr>
              <w:pStyle w:val="BodyText"/>
              <w:rPr>
                <w:lang w:val="en-NZ"/>
              </w:rPr>
            </w:pPr>
            <w:r w:rsidRPr="004E4F4E">
              <w:t>Contribute to team meetings using effective communication skills and with respect to varying opinions and differences</w:t>
            </w:r>
          </w:p>
        </w:tc>
      </w:tr>
      <w:tr w:rsidTr="004E4F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4F4E">
            <w:pPr>
              <w:pStyle w:val="BodyText"/>
              <w:rPr>
                <w:lang w:val="en-NZ"/>
              </w:rPr>
            </w:pPr>
            <w:r w:rsidRPr="004E4F4E">
              <w:t>4.4</w:t>
            </w:r>
          </w:p>
        </w:tc>
        <w:tc>
          <w:tcPr>
            <w:tcW w:w="5610" w:type="dxa"/>
            <w:tcBorders>
              <w:top w:val="nil"/>
              <w:left w:val="nil"/>
              <w:bottom w:val="nil"/>
              <w:right w:val="nil"/>
            </w:tcBorders>
            <w:tcMar>
              <w:top w:w="0" w:type="dxa"/>
              <w:left w:w="62" w:type="dxa"/>
              <w:bottom w:w="0" w:type="dxa"/>
              <w:right w:w="62" w:type="dxa"/>
            </w:tcMar>
          </w:tcPr>
          <w:p w:rsidR="00000000" w:rsidRPr="004E4F4E" w:rsidP="004E4F4E">
            <w:pPr>
              <w:pStyle w:val="BodyText"/>
            </w:pPr>
            <w:r w:rsidRPr="004E4F4E">
              <w:t>Address work conflicts professionally using effective communication skills, and refer to appropriate personnel if necessary</w:t>
            </w:r>
          </w:p>
        </w:tc>
      </w:tr>
    </w:tbl>
    <w:p w:rsidR="00000000" w:rsidRPr="004E4F4E" w:rsidP="004E4F4E">
      <w:pPr>
        <w:pStyle w:val="BodyText"/>
      </w:pPr>
    </w:p>
    <w:tbl>
      <w:tblPr>
        <w:tblW w:w="0" w:type="auto"/>
        <w:tblLayout w:type="fixed"/>
        <w:tblCellMar>
          <w:left w:w="62" w:type="dxa"/>
          <w:right w:w="62" w:type="dxa"/>
        </w:tblCellMar>
        <w:tblLook w:val="0000"/>
      </w:tblPr>
      <w:tblGrid>
        <w:gridCol w:w="678"/>
        <w:gridCol w:w="1962"/>
        <w:gridCol w:w="770"/>
        <w:gridCol w:w="5610"/>
      </w:tblGrid>
      <w:tr w:rsidTr="004E4F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4E4F4E">
            <w:pPr>
              <w:pStyle w:val="BodyText"/>
              <w:rPr>
                <w:lang w:val="en-NZ"/>
              </w:rPr>
            </w:pPr>
            <w:r w:rsidRPr="004E4F4E">
              <w:t>5</w:t>
            </w:r>
          </w:p>
        </w:tc>
        <w:tc>
          <w:tcPr>
            <w:tcW w:w="1962" w:type="dxa"/>
            <w:vMerge w:val="restart"/>
            <w:tcBorders>
              <w:top w:val="nil"/>
              <w:left w:val="nil"/>
              <w:bottom w:val="nil"/>
              <w:right w:val="nil"/>
            </w:tcBorders>
            <w:tcMar>
              <w:top w:w="0" w:type="dxa"/>
              <w:left w:w="62" w:type="dxa"/>
              <w:bottom w:w="0" w:type="dxa"/>
              <w:right w:w="62" w:type="dxa"/>
            </w:tcMar>
          </w:tcPr>
          <w:p w:rsidR="00000000" w:rsidRPr="004E4F4E" w:rsidP="004E4F4E">
            <w:pPr>
              <w:pStyle w:val="BodyText"/>
            </w:pPr>
            <w:r w:rsidRPr="004E4F4E">
              <w:t>Apply safe and sustainable work practices</w:t>
            </w:r>
          </w:p>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4F4E">
            <w:pPr>
              <w:pStyle w:val="BodyText"/>
              <w:rPr>
                <w:lang w:val="en-NZ"/>
              </w:rPr>
            </w:pPr>
            <w:r w:rsidRPr="004E4F4E">
              <w:t>5.1</w:t>
            </w:r>
          </w:p>
        </w:tc>
        <w:tc>
          <w:tcPr>
            <w:tcW w:w="5610" w:type="dxa"/>
            <w:tcBorders>
              <w:top w:val="nil"/>
              <w:left w:val="nil"/>
              <w:bottom w:val="nil"/>
              <w:right w:val="nil"/>
            </w:tcBorders>
            <w:tcMar>
              <w:top w:w="0" w:type="dxa"/>
              <w:left w:w="62" w:type="dxa"/>
              <w:bottom w:w="0" w:type="dxa"/>
              <w:right w:w="62" w:type="dxa"/>
            </w:tcMar>
          </w:tcPr>
          <w:p w:rsidR="00000000" w:rsidP="004E4F4E">
            <w:pPr>
              <w:pStyle w:val="BodyText"/>
              <w:rPr>
                <w:lang w:val="en-NZ"/>
              </w:rPr>
            </w:pPr>
            <w:r w:rsidRPr="004E4F4E">
              <w:t>Apply safety procedures and practices at all times</w:t>
            </w:r>
          </w:p>
        </w:tc>
      </w:tr>
      <w:tr w:rsidTr="004E4F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4F4E">
            <w:pPr>
              <w:pStyle w:val="BodyText"/>
              <w:rPr>
                <w:lang w:val="en-NZ"/>
              </w:rPr>
            </w:pPr>
            <w:r w:rsidRPr="004E4F4E">
              <w:t>5.2</w:t>
            </w:r>
          </w:p>
        </w:tc>
        <w:tc>
          <w:tcPr>
            <w:tcW w:w="5610" w:type="dxa"/>
            <w:tcBorders>
              <w:top w:val="nil"/>
              <w:left w:val="nil"/>
              <w:bottom w:val="nil"/>
              <w:right w:val="nil"/>
            </w:tcBorders>
            <w:tcMar>
              <w:top w:w="0" w:type="dxa"/>
              <w:left w:w="62" w:type="dxa"/>
              <w:bottom w:w="0" w:type="dxa"/>
              <w:right w:w="62" w:type="dxa"/>
            </w:tcMar>
          </w:tcPr>
          <w:p w:rsidR="00000000" w:rsidP="004E4F4E">
            <w:pPr>
              <w:pStyle w:val="BodyText"/>
              <w:rPr>
                <w:lang w:val="en-NZ"/>
              </w:rPr>
            </w:pPr>
            <w:r w:rsidRPr="004E4F4E">
              <w:t>Collaborate with others and contribute to positive work environment</w:t>
            </w:r>
          </w:p>
        </w:tc>
      </w:tr>
      <w:tr w:rsidTr="004E4F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4F4E">
            <w:pPr>
              <w:pStyle w:val="BodyText"/>
              <w:rPr>
                <w:lang w:val="en-NZ"/>
              </w:rPr>
            </w:pPr>
            <w:r w:rsidRPr="004E4F4E">
              <w:t>5.3</w:t>
            </w:r>
          </w:p>
        </w:tc>
        <w:tc>
          <w:tcPr>
            <w:tcW w:w="5610" w:type="dxa"/>
            <w:tcBorders>
              <w:top w:val="nil"/>
              <w:left w:val="nil"/>
              <w:bottom w:val="nil"/>
              <w:right w:val="nil"/>
            </w:tcBorders>
            <w:tcMar>
              <w:top w:w="0" w:type="dxa"/>
              <w:left w:w="62" w:type="dxa"/>
              <w:bottom w:w="0" w:type="dxa"/>
              <w:right w:w="62" w:type="dxa"/>
            </w:tcMar>
          </w:tcPr>
          <w:p w:rsidR="00000000" w:rsidP="004E4F4E">
            <w:pPr>
              <w:pStyle w:val="BodyText"/>
              <w:rPr>
                <w:lang w:val="en-NZ"/>
              </w:rPr>
            </w:pPr>
            <w:r w:rsidRPr="004E4F4E">
              <w:t>Identify and minimise resource use in own work, and contribute to efficiency improvements</w:t>
            </w:r>
          </w:p>
        </w:tc>
      </w:tr>
      <w:tr w:rsidTr="004E4F4E">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E4F4E">
            <w:pPr>
              <w:pStyle w:val="BodyText"/>
              <w:rPr>
                <w:lang w:val="en-NZ"/>
              </w:rPr>
            </w:pPr>
            <w:r w:rsidRPr="004E4F4E">
              <w:t>5.4</w:t>
            </w:r>
          </w:p>
        </w:tc>
        <w:tc>
          <w:tcPr>
            <w:tcW w:w="5610" w:type="dxa"/>
            <w:tcBorders>
              <w:top w:val="nil"/>
              <w:left w:val="nil"/>
              <w:bottom w:val="nil"/>
              <w:right w:val="nil"/>
            </w:tcBorders>
            <w:tcMar>
              <w:top w:w="0" w:type="dxa"/>
              <w:left w:w="62" w:type="dxa"/>
              <w:bottom w:w="0" w:type="dxa"/>
              <w:right w:w="62" w:type="dxa"/>
            </w:tcMar>
          </w:tcPr>
          <w:p w:rsidR="00000000" w:rsidRPr="004E4F4E" w:rsidP="004E4F4E">
            <w:pPr>
              <w:pStyle w:val="BodyText"/>
            </w:pPr>
            <w:r w:rsidRPr="004E4F4E">
              <w:t>Comply with enterprise environmental regulations and report breaches and environment</w:t>
            </w:r>
            <w:r w:rsidRPr="004E4F4E">
              <w:t>al hazards to designated personnel</w:t>
            </w:r>
          </w:p>
        </w:tc>
      </w:tr>
    </w:tbl>
    <w:p w:rsidR="00000000" w:rsidRPr="004E4F4E" w:rsidP="004E4F4E">
      <w:pPr>
        <w:pStyle w:val="BodyText"/>
      </w:pPr>
    </w:p>
    <w:p w:rsidR="00000000" w:rsidRPr="004E4F4E" w:rsidP="004E4F4E">
      <w:pPr>
        <w:pStyle w:val="AllowPageBreak"/>
      </w:pPr>
    </w:p>
    <w:p w:rsidR="00000000" w:rsidRPr="004E4F4E" w:rsidP="004E4F4E">
      <w:pPr>
        <w:pStyle w:val="Heading1"/>
      </w:pPr>
      <w:bookmarkStart w:id="9" w:name="O_476681"/>
      <w:bookmarkEnd w:id="9"/>
      <w:r w:rsidRPr="004E4F4E">
        <w:t>Required Skills and Knowledge</w:t>
      </w:r>
    </w:p>
    <w:tbl>
      <w:tblPr>
        <w:tblW w:w="0" w:type="auto"/>
        <w:tblLayout w:type="fixed"/>
        <w:tblCellMar>
          <w:left w:w="62" w:type="dxa"/>
          <w:right w:w="62" w:type="dxa"/>
        </w:tblCellMar>
        <w:tblLook w:val="0000"/>
      </w:tblPr>
      <w:tblGrid>
        <w:gridCol w:w="9072"/>
      </w:tblGrid>
      <w:tr w:rsidTr="004E4F4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E4F4E">
            <w:pPr>
              <w:pStyle w:val="BodyText"/>
              <w:rPr>
                <w:lang w:val="en-NZ"/>
              </w:rPr>
            </w:pPr>
            <w:r w:rsidRPr="004E4F4E">
              <w:rPr>
                <w:rStyle w:val="SpecialBold"/>
              </w:rPr>
              <w:t>Required skills</w:t>
            </w:r>
          </w:p>
        </w:tc>
      </w:tr>
      <w:tr w:rsidTr="004E4F4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E4F4E" w:rsidP="004E4F4E">
            <w:pPr>
              <w:pStyle w:val="BodyText"/>
            </w:pPr>
            <w:r w:rsidRPr="004E4F4E">
              <w:t>Required skills include:</w:t>
            </w:r>
          </w:p>
          <w:p w:rsidR="00000000" w:rsidRPr="004E4F4E" w:rsidP="004E4F4E">
            <w:pPr>
              <w:pStyle w:val="ListBullet"/>
            </w:pPr>
            <w:r w:rsidRPr="004E4F4E">
              <w:t>sourcing and disseminating information</w:t>
            </w:r>
          </w:p>
          <w:p w:rsidR="00000000" w:rsidRPr="004E4F4E" w:rsidP="004E4F4E">
            <w:pPr>
              <w:pStyle w:val="ListBullet"/>
            </w:pPr>
            <w:r w:rsidRPr="004E4F4E">
              <w:t>communicating verbally and in writing with team members, site/project managers and suppliers</w:t>
            </w:r>
          </w:p>
          <w:p w:rsidR="00000000" w:rsidRPr="004E4F4E" w:rsidP="004E4F4E">
            <w:pPr>
              <w:pStyle w:val="ListBullet"/>
            </w:pPr>
            <w:r w:rsidRPr="004E4F4E">
              <w:t>meeting skills</w:t>
            </w:r>
          </w:p>
          <w:p w:rsidR="00000000" w:rsidRPr="004E4F4E" w:rsidP="004E4F4E">
            <w:pPr>
              <w:pStyle w:val="ListBullet"/>
            </w:pPr>
            <w:r w:rsidRPr="004E4F4E">
              <w:t>organising skills to manage own workload and individual career planning activities</w:t>
            </w:r>
          </w:p>
          <w:p w:rsidR="00000000" w:rsidP="004E4F4E">
            <w:pPr>
              <w:pStyle w:val="ListBullet"/>
              <w:rPr>
                <w:lang w:val="en-NZ"/>
              </w:rPr>
            </w:pPr>
            <w:r w:rsidRPr="004E4F4E">
              <w:t>interpersonal skills in dealing with team members and others</w:t>
            </w:r>
          </w:p>
        </w:tc>
      </w:tr>
      <w:tr w:rsidTr="004E4F4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4E4F4E">
            <w:pPr>
              <w:pStyle w:val="BodyText"/>
              <w:rPr>
                <w:lang w:val="en-NZ"/>
              </w:rPr>
            </w:pPr>
            <w:r w:rsidRPr="004E4F4E">
              <w:rPr>
                <w:rStyle w:val="SpecialBold"/>
              </w:rPr>
              <w:t>Required knowledge</w:t>
            </w:r>
          </w:p>
        </w:tc>
      </w:tr>
      <w:tr w:rsidTr="004E4F4E">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4E4F4E" w:rsidP="004E4F4E">
            <w:pPr>
              <w:pStyle w:val="BodyText"/>
            </w:pPr>
            <w:r w:rsidRPr="004E4F4E">
              <w:t>Required knowledge includes:</w:t>
            </w:r>
          </w:p>
          <w:p w:rsidR="00000000" w:rsidRPr="004E4F4E" w:rsidP="004E4F4E">
            <w:pPr>
              <w:pStyle w:val="ListBullet"/>
            </w:pPr>
            <w:r w:rsidRPr="004E4F4E">
              <w:t>relevant legislation</w:t>
            </w:r>
          </w:p>
          <w:p w:rsidR="00000000" w:rsidRPr="004E4F4E" w:rsidP="004E4F4E">
            <w:pPr>
              <w:pStyle w:val="ListBullet"/>
            </w:pPr>
            <w:r w:rsidRPr="004E4F4E">
              <w:t>occupational health and safety (OHS) requirements for the engineering industry</w:t>
            </w:r>
          </w:p>
          <w:p w:rsidR="00000000" w:rsidRPr="004E4F4E" w:rsidP="004E4F4E">
            <w:pPr>
              <w:pStyle w:val="ListBullet"/>
            </w:pPr>
            <w:r w:rsidRPr="004E4F4E">
              <w:t>relevant statutory/regulatory authorities</w:t>
            </w:r>
          </w:p>
          <w:p w:rsidR="00000000" w:rsidRPr="004E4F4E" w:rsidP="004E4F4E">
            <w:pPr>
              <w:pStyle w:val="ListBullet"/>
            </w:pPr>
            <w:r w:rsidRPr="004E4F4E">
              <w:t>relevant codes of practice</w:t>
            </w:r>
          </w:p>
          <w:p w:rsidR="00000000" w:rsidRPr="004E4F4E" w:rsidP="004E4F4E">
            <w:pPr>
              <w:pStyle w:val="ListBullet"/>
            </w:pPr>
            <w:r w:rsidRPr="004E4F4E">
              <w:t>quality assurance procedures</w:t>
            </w:r>
          </w:p>
        </w:tc>
      </w:tr>
    </w:tbl>
    <w:p w:rsidR="00000000" w:rsidRPr="004E4F4E" w:rsidP="004E4F4E">
      <w:pPr>
        <w:pStyle w:val="BodyText"/>
      </w:pPr>
    </w:p>
    <w:p w:rsidR="00000000" w:rsidRPr="004E4F4E" w:rsidP="004E4F4E">
      <w:pPr>
        <w:pStyle w:val="AllowPageBreak"/>
      </w:pPr>
    </w:p>
    <w:p w:rsidR="00000000" w:rsidRPr="004E4F4E" w:rsidP="004E4F4E">
      <w:pPr>
        <w:pStyle w:val="Heading1"/>
      </w:pPr>
      <w:bookmarkStart w:id="10" w:name="O_476682"/>
      <w:bookmarkEnd w:id="10"/>
      <w:r w:rsidRPr="004E4F4E">
        <w:t>Evidence Guide</w:t>
      </w:r>
    </w:p>
    <w:tbl>
      <w:tblPr>
        <w:tblW w:w="0" w:type="auto"/>
        <w:tblLayout w:type="fixed"/>
        <w:tblCellMar>
          <w:left w:w="62" w:type="dxa"/>
          <w:right w:w="62" w:type="dxa"/>
        </w:tblCellMar>
        <w:tblLook w:val="0000"/>
      </w:tblPr>
      <w:tblGrid>
        <w:gridCol w:w="3540"/>
        <w:gridCol w:w="5352"/>
      </w:tblGrid>
      <w:tr w:rsidTr="004E4F4E">
        <w:tblPrEx>
          <w:tblW w:w="0" w:type="auto"/>
          <w:tblLayout w:type="fixed"/>
          <w:tblCellMar>
            <w:left w:w="62" w:type="dxa"/>
            <w:right w:w="62" w:type="dxa"/>
          </w:tblCellMar>
          <w:tblLook w:val="0000"/>
        </w:tblPrEx>
        <w:tc>
          <w:tcPr>
            <w:tcW w:w="8892" w:type="dxa"/>
            <w:gridSpan w:val="2"/>
            <w:tcBorders>
              <w:top w:val="nil"/>
              <w:left w:val="nil"/>
              <w:bottom w:val="single" w:sz="4" w:space="0" w:color="auto"/>
              <w:right w:val="nil"/>
            </w:tcBorders>
            <w:tcMar>
              <w:top w:w="0" w:type="dxa"/>
              <w:left w:w="62" w:type="dxa"/>
              <w:bottom w:w="0" w:type="dxa"/>
              <w:right w:w="62" w:type="dxa"/>
            </w:tcMar>
          </w:tcPr>
          <w:p w:rsidR="00000000" w:rsidP="004E4F4E">
            <w:pPr>
              <w:pStyle w:val="BodyText"/>
              <w:rPr>
                <w:lang w:val="en-NZ"/>
              </w:rPr>
            </w:pPr>
            <w:r w:rsidRPr="004E4F4E">
              <w:t>The evidence guide provides advice on assessment and must be read in conjunction with the performance criteria required skills and knowledge range statement and the Assessment Guidelines for the Training Package.</w:t>
            </w:r>
          </w:p>
        </w:tc>
      </w:tr>
      <w:tr w:rsidTr="004E4F4E">
        <w:tblPrEx>
          <w:tblW w:w="0" w:type="auto"/>
          <w:tblLayout w:type="fixed"/>
          <w:tblCellMar>
            <w:left w:w="62" w:type="dxa"/>
            <w:right w:w="62" w:type="dxa"/>
          </w:tblCellMar>
          <w:tblLook w:val="0000"/>
        </w:tblPrEx>
        <w:tc>
          <w:tcPr>
            <w:tcW w:w="3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4F4E">
            <w:pPr>
              <w:pStyle w:val="BodyText"/>
              <w:rPr>
                <w:lang w:val="en-NZ"/>
              </w:rPr>
            </w:pPr>
            <w:r w:rsidRPr="004E4F4E">
              <w:rPr>
                <w:rStyle w:val="SpecialBold"/>
              </w:rPr>
              <w:t>Overview o</w:t>
            </w:r>
            <w:r w:rsidRPr="004E4F4E">
              <w:rPr>
                <w:rStyle w:val="SpecialBold"/>
              </w:rPr>
              <w:t>f assessment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4F4E">
            <w:pPr>
              <w:pStyle w:val="BodyText"/>
              <w:rPr>
                <w:lang w:val="en-NZ"/>
              </w:rPr>
            </w:pPr>
            <w:r w:rsidRPr="004E4F4E">
              <w:t>A person who demonstrates competency in this unit must be able to perform work within a drafting context, according to industry standards and work expectations.</w:t>
            </w:r>
          </w:p>
        </w:tc>
      </w:tr>
      <w:tr w:rsidTr="004E4F4E">
        <w:tblPrEx>
          <w:tblW w:w="0" w:type="auto"/>
          <w:tblLayout w:type="fixed"/>
          <w:tblCellMar>
            <w:left w:w="62" w:type="dxa"/>
            <w:right w:w="62" w:type="dxa"/>
          </w:tblCellMar>
          <w:tblLook w:val="0000"/>
        </w:tblPrEx>
        <w:tc>
          <w:tcPr>
            <w:tcW w:w="3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4F4E">
            <w:pPr>
              <w:pStyle w:val="BodyText"/>
              <w:rPr>
                <w:lang w:val="en-NZ"/>
              </w:rPr>
            </w:pPr>
            <w:r w:rsidRPr="004E4F4E">
              <w:rPr>
                <w:rStyle w:val="SpecialBold"/>
              </w:rPr>
              <w:t>Critical aspects for assessment and evidence required to demonstrate competency i</w:t>
            </w:r>
            <w:r w:rsidRPr="004E4F4E">
              <w:rPr>
                <w:rStyle w:val="SpecialBold"/>
              </w:rPr>
              <w:t>n this unit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4F4E" w:rsidP="004E4F4E">
            <w:pPr>
              <w:pStyle w:val="BodyText"/>
            </w:pPr>
            <w:r w:rsidRPr="004E4F4E">
              <w:t>Assessors must be satisfied that the candidate can competently and consistently perform all elements of the unit as specified by the criteria, including required knowledge, and be capable of applying the competency in new and different situatio</w:t>
            </w:r>
            <w:r w:rsidRPr="004E4F4E">
              <w:t>ns and contexts.</w:t>
            </w:r>
          </w:p>
          <w:p w:rsidR="00000000" w:rsidRPr="004E4F4E" w:rsidP="004E4F4E">
            <w:pPr>
              <w:pStyle w:val="BodyText"/>
            </w:pPr>
            <w:r w:rsidRPr="004E4F4E">
              <w:t>Specifically the candidate must be able to:</w:t>
            </w:r>
          </w:p>
          <w:p w:rsidR="00000000" w:rsidRPr="004E4F4E" w:rsidP="004E4F4E">
            <w:pPr>
              <w:pStyle w:val="ListBullet"/>
            </w:pPr>
            <w:r w:rsidRPr="004E4F4E">
              <w:t xml:space="preserve">work within typical site/teamwork structure and methods </w:t>
            </w:r>
          </w:p>
          <w:p w:rsidR="00000000" w:rsidRPr="004E4F4E" w:rsidP="004E4F4E">
            <w:pPr>
              <w:pStyle w:val="ListBullet"/>
            </w:pPr>
            <w:r w:rsidRPr="004E4F4E">
              <w:t xml:space="preserve">apply worksite communication procedures </w:t>
            </w:r>
          </w:p>
          <w:p w:rsidR="00000000" w:rsidRPr="004E4F4E" w:rsidP="004E4F4E">
            <w:pPr>
              <w:pStyle w:val="ListBullet"/>
            </w:pPr>
            <w:r w:rsidRPr="004E4F4E">
              <w:t xml:space="preserve">comply with organisational policies and procedures including quality requirements </w:t>
            </w:r>
          </w:p>
          <w:p w:rsidR="00000000" w:rsidRPr="004E4F4E" w:rsidP="004E4F4E">
            <w:pPr>
              <w:pStyle w:val="ListBullet"/>
            </w:pPr>
            <w:r w:rsidRPr="004E4F4E">
              <w:t>participate in work meetings</w:t>
            </w:r>
          </w:p>
          <w:p w:rsidR="00000000" w:rsidRPr="004E4F4E" w:rsidP="004E4F4E">
            <w:pPr>
              <w:pStyle w:val="ListBullet"/>
            </w:pPr>
            <w:r w:rsidRPr="004E4F4E">
              <w:t>comply with quality requirements</w:t>
            </w:r>
          </w:p>
          <w:p w:rsidR="00000000" w:rsidRPr="004E4F4E" w:rsidP="004E4F4E">
            <w:pPr>
              <w:pStyle w:val="ListBullet"/>
            </w:pPr>
            <w:r w:rsidRPr="004E4F4E">
              <w:t xml:space="preserve">use industry terminology </w:t>
            </w:r>
          </w:p>
          <w:p w:rsidR="00000000" w:rsidRPr="004E4F4E" w:rsidP="004E4F4E">
            <w:pPr>
              <w:pStyle w:val="ListBullet"/>
            </w:pPr>
            <w:r w:rsidRPr="004E4F4E">
              <w:t>apply appropriate safety procedures</w:t>
            </w:r>
          </w:p>
          <w:p w:rsidR="00000000" w:rsidRPr="004E4F4E" w:rsidP="004E4F4E">
            <w:pPr>
              <w:pStyle w:val="ListBullet"/>
            </w:pPr>
            <w:r w:rsidRPr="004E4F4E">
              <w:t>demonstrate industry knowledge, including:</w:t>
            </w:r>
          </w:p>
          <w:p w:rsidR="00000000" w:rsidRPr="004E4F4E" w:rsidP="004E4F4E">
            <w:pPr>
              <w:pStyle w:val="ListBullet2"/>
            </w:pPr>
            <w:r w:rsidRPr="004E4F4E">
              <w:t>industry size, scope of work and economic issues</w:t>
            </w:r>
          </w:p>
          <w:p w:rsidR="00000000" w:rsidRPr="004E4F4E" w:rsidP="004E4F4E">
            <w:pPr>
              <w:pStyle w:val="ListBullet2"/>
            </w:pPr>
            <w:r w:rsidRPr="004E4F4E">
              <w:t>industry standards and codes relevant t</w:t>
            </w:r>
            <w:r w:rsidRPr="004E4F4E">
              <w:t>o organisation work</w:t>
            </w:r>
          </w:p>
          <w:p w:rsidR="00000000" w:rsidRPr="004E4F4E" w:rsidP="004E4F4E">
            <w:pPr>
              <w:pStyle w:val="ListBullet2"/>
            </w:pPr>
            <w:r w:rsidRPr="004E4F4E">
              <w:t>relevant legislative and regulatory provisions covering drafting work, including discrimination and equal employment opportunity</w:t>
            </w:r>
          </w:p>
          <w:p w:rsidR="00000000" w:rsidP="004E4F4E">
            <w:pPr>
              <w:pStyle w:val="ListBullet2"/>
              <w:rPr>
                <w:lang w:val="en-NZ"/>
              </w:rPr>
            </w:pPr>
            <w:r w:rsidRPr="004E4F4E">
              <w:t>types of drafting in industry and work flow.</w:t>
            </w:r>
          </w:p>
        </w:tc>
      </w:tr>
      <w:tr w:rsidTr="004E4F4E">
        <w:tblPrEx>
          <w:tblW w:w="0" w:type="auto"/>
          <w:tblLayout w:type="fixed"/>
          <w:tblCellMar>
            <w:left w:w="62" w:type="dxa"/>
            <w:right w:w="62" w:type="dxa"/>
          </w:tblCellMar>
          <w:tblLook w:val="0000"/>
        </w:tblPrEx>
        <w:tc>
          <w:tcPr>
            <w:tcW w:w="3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4F4E">
            <w:pPr>
              <w:pStyle w:val="BodyText"/>
              <w:rPr>
                <w:lang w:val="en-NZ"/>
              </w:rPr>
            </w:pPr>
            <w:r w:rsidRPr="004E4F4E">
              <w:rPr>
                <w:rStyle w:val="SpecialBold"/>
              </w:rPr>
              <w:t>Context of and specific resources for assessment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4F4E" w:rsidP="004E4F4E">
            <w:pPr>
              <w:pStyle w:val="BodyText"/>
            </w:pPr>
            <w:r w:rsidRPr="004E4F4E">
              <w:t>This unit may be assessed on the job, off the job or a combination of both on and off the job. Where assessment occurs off the job, that is the candidate is not in productive work, then an appropriate simulation must be used where the range of conditions r</w:t>
            </w:r>
            <w:r w:rsidRPr="004E4F4E">
              <w:t xml:space="preserve">eflects realistic workplace situations. The competencies covered by this unit would be demonstrated by an individual working alone or as part of a team. </w:t>
            </w:r>
          </w:p>
          <w:p w:rsidR="00000000" w:rsidRPr="004E4F4E" w:rsidP="004E4F4E">
            <w:pPr>
              <w:pStyle w:val="BodyText"/>
            </w:pPr>
            <w:r w:rsidRPr="004E4F4E">
              <w:t>Where applicable, reasonable adjustment must be made to work environments and training situations to a</w:t>
            </w:r>
            <w:r w:rsidRPr="004E4F4E">
              <w:t>ccommodate ethnicity, age, gender, demographics and disability.</w:t>
            </w:r>
          </w:p>
          <w:p w:rsidR="00000000" w:rsidRPr="004E4F4E" w:rsidP="004E4F4E">
            <w:pPr>
              <w:pStyle w:val="BodyText"/>
            </w:pPr>
            <w:r w:rsidRPr="004E4F4E">
              <w:t>Access must be provided to appropriate learning and/or assessment support when required. Where applicable, physical resources should include equipment modified for people with disabilities.</w:t>
            </w:r>
          </w:p>
          <w:p w:rsidR="00000000" w:rsidP="004E4F4E">
            <w:pPr>
              <w:pStyle w:val="BodyText"/>
              <w:rPr>
                <w:lang w:val="en-NZ"/>
              </w:rPr>
            </w:pPr>
            <w:r w:rsidRPr="004E4F4E">
              <w:t>Th</w:t>
            </w:r>
            <w:r w:rsidRPr="004E4F4E">
              <w:t>is unit could be assessed in conjunction with any other units addressing the safety, quality, communication, materials handling, recording and reporting associated with drafting or other units requiring the exercise of the skills and knowledge covered by t</w:t>
            </w:r>
            <w:r w:rsidRPr="004E4F4E">
              <w:t>his unit.</w:t>
            </w:r>
          </w:p>
        </w:tc>
      </w:tr>
      <w:tr w:rsidTr="004E4F4E">
        <w:tblPrEx>
          <w:tblW w:w="0" w:type="auto"/>
          <w:tblLayout w:type="fixed"/>
          <w:tblCellMar>
            <w:left w:w="62" w:type="dxa"/>
            <w:right w:w="62" w:type="dxa"/>
          </w:tblCellMar>
          <w:tblLook w:val="0000"/>
        </w:tblPrEx>
        <w:tc>
          <w:tcPr>
            <w:tcW w:w="35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4F4E">
            <w:pPr>
              <w:pStyle w:val="BodyText"/>
              <w:rPr>
                <w:lang w:val="en-NZ"/>
              </w:rPr>
            </w:pPr>
            <w:r w:rsidRPr="004E4F4E">
              <w:rPr>
                <w:rStyle w:val="SpecialBold"/>
              </w:rPr>
              <w:t>Method of assessment</w:t>
            </w:r>
          </w:p>
        </w:tc>
        <w:tc>
          <w:tcPr>
            <w:tcW w:w="5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4F4E" w:rsidP="004E4F4E">
            <w:pPr>
              <w:pStyle w:val="BodyText"/>
            </w:pPr>
            <w:r w:rsidRPr="004E4F4E">
              <w:t xml:space="preserve">Assessors should gather a range of evidence that is valid, sufficient, current and authentic. Evidence can be gathered through a variety of ways, including direct observation, supervisor's reports, project work, samples and </w:t>
            </w:r>
            <w:r w:rsidRPr="004E4F4E">
              <w:t>questioning. Questioning techniques should not require language, literacy and numeracy skills beyond those required in this unit of competency. The candidate must have access to all tools, equipment, materials and documentation required. The candidate must</w:t>
            </w:r>
            <w:r w:rsidRPr="004E4F4E">
              <w:t xml:space="preserve"> be permitted to refer to any relevant workplace procedures, product and manufacturing specifications, codes, standards, manuals and reference materials.</w:t>
            </w:r>
          </w:p>
        </w:tc>
      </w:tr>
    </w:tbl>
    <w:p w:rsidR="00000000" w:rsidRPr="004E4F4E" w:rsidP="004E4F4E">
      <w:pPr>
        <w:pStyle w:val="BodyText"/>
      </w:pPr>
    </w:p>
    <w:p w:rsidR="00000000" w:rsidRPr="004E4F4E" w:rsidP="004E4F4E">
      <w:pPr>
        <w:pStyle w:val="AllowPageBreak"/>
      </w:pPr>
    </w:p>
    <w:p w:rsidR="00000000" w:rsidRPr="004E4F4E" w:rsidP="004E4F4E">
      <w:pPr>
        <w:pStyle w:val="Heading1"/>
      </w:pPr>
      <w:bookmarkStart w:id="11" w:name="O_476683"/>
      <w:bookmarkEnd w:id="11"/>
      <w:r w:rsidRPr="004E4F4E">
        <w:t>Range Statement</w:t>
      </w:r>
    </w:p>
    <w:tbl>
      <w:tblPr>
        <w:tblW w:w="0" w:type="auto"/>
        <w:tblLayout w:type="fixed"/>
        <w:tblCellMar>
          <w:left w:w="62" w:type="dxa"/>
          <w:right w:w="62" w:type="dxa"/>
        </w:tblCellMar>
        <w:tblLook w:val="0000"/>
      </w:tblPr>
      <w:tblGrid>
        <w:gridCol w:w="3674"/>
        <w:gridCol w:w="5398"/>
      </w:tblGrid>
      <w:tr w:rsidTr="004E4F4E">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4F4E">
            <w:pPr>
              <w:pStyle w:val="BodyText"/>
              <w:rPr>
                <w:lang w:val="en-NZ"/>
              </w:rPr>
            </w:pPr>
            <w:r w:rsidRPr="004E4F4E">
              <w:rPr>
                <w:rStyle w:val="SpecialBold"/>
              </w:rPr>
              <w:t xml:space="preserve">Standards and codes </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4F4E" w:rsidP="004E4F4E">
            <w:pPr>
              <w:pStyle w:val="BodyText"/>
            </w:pPr>
            <w:r w:rsidRPr="004E4F4E">
              <w:t>Standards and codes include, but are not limit</w:t>
            </w:r>
            <w:r w:rsidRPr="004E4F4E">
              <w:t>ed to:</w:t>
            </w:r>
          </w:p>
          <w:p w:rsidR="00000000" w:rsidRPr="004E4F4E" w:rsidP="004E4F4E">
            <w:pPr>
              <w:pStyle w:val="ListBullet"/>
            </w:pPr>
            <w:r w:rsidRPr="004E4F4E">
              <w:t>Australian drawing standards</w:t>
            </w:r>
          </w:p>
          <w:p w:rsidR="00000000" w:rsidRPr="004E4F4E" w:rsidP="004E4F4E">
            <w:pPr>
              <w:pStyle w:val="ListBullet"/>
            </w:pPr>
            <w:r w:rsidRPr="004E4F4E">
              <w:t>third-party manufacturing and installation standards</w:t>
            </w:r>
          </w:p>
          <w:p w:rsidR="00000000" w:rsidRPr="004E4F4E" w:rsidP="004E4F4E">
            <w:pPr>
              <w:pStyle w:val="ListBullet"/>
            </w:pPr>
            <w:r w:rsidRPr="004E4F4E">
              <w:t>company standards</w:t>
            </w:r>
          </w:p>
          <w:p w:rsidR="00000000" w:rsidRPr="004E4F4E" w:rsidP="004E4F4E">
            <w:pPr>
              <w:pStyle w:val="ListBullet"/>
            </w:pPr>
            <w:r w:rsidRPr="004E4F4E">
              <w:t>project and industry guidelines</w:t>
            </w:r>
          </w:p>
          <w:p w:rsidR="00000000" w:rsidP="004E4F4E">
            <w:pPr>
              <w:pStyle w:val="ListBullet"/>
              <w:rPr>
                <w:lang w:val="en-NZ"/>
              </w:rPr>
            </w:pPr>
            <w:r w:rsidRPr="004E4F4E">
              <w:t>manufacturer catalogues and specifications</w:t>
            </w:r>
          </w:p>
        </w:tc>
      </w:tr>
      <w:tr w:rsidTr="004E4F4E">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4F4E">
            <w:pPr>
              <w:pStyle w:val="BodyText"/>
              <w:rPr>
                <w:lang w:val="en-NZ"/>
              </w:rPr>
            </w:pPr>
            <w:r w:rsidRPr="004E4F4E">
              <w:rPr>
                <w:rStyle w:val="SpecialBold"/>
              </w:rPr>
              <w:t xml:space="preserve">Stakeholders </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4F4E" w:rsidP="004E4F4E">
            <w:pPr>
              <w:pStyle w:val="BodyText"/>
            </w:pPr>
            <w:r w:rsidRPr="004E4F4E">
              <w:t>Stakeholders may include:</w:t>
            </w:r>
          </w:p>
          <w:p w:rsidR="00000000" w:rsidRPr="004E4F4E" w:rsidP="004E4F4E">
            <w:pPr>
              <w:pStyle w:val="ListBullet"/>
            </w:pPr>
            <w:r w:rsidRPr="004E4F4E">
              <w:t>clients</w:t>
            </w:r>
          </w:p>
          <w:p w:rsidR="00000000" w:rsidRPr="004E4F4E" w:rsidP="004E4F4E">
            <w:pPr>
              <w:pStyle w:val="ListBullet"/>
            </w:pPr>
            <w:r w:rsidRPr="004E4F4E">
              <w:t>engineers</w:t>
            </w:r>
          </w:p>
          <w:p w:rsidR="00000000" w:rsidRPr="004E4F4E" w:rsidP="004E4F4E">
            <w:pPr>
              <w:pStyle w:val="ListBullet"/>
            </w:pPr>
            <w:r w:rsidRPr="004E4F4E">
              <w:t>builders</w:t>
            </w:r>
          </w:p>
          <w:p w:rsidR="00000000" w:rsidRPr="004E4F4E" w:rsidP="004E4F4E">
            <w:pPr>
              <w:pStyle w:val="ListBullet"/>
            </w:pPr>
            <w:r w:rsidRPr="004E4F4E">
              <w:t>architects</w:t>
            </w:r>
          </w:p>
          <w:p w:rsidR="00000000" w:rsidRPr="004E4F4E" w:rsidP="004E4F4E">
            <w:pPr>
              <w:pStyle w:val="ListBullet"/>
            </w:pPr>
            <w:r w:rsidRPr="004E4F4E">
              <w:t>tradespeople</w:t>
            </w:r>
          </w:p>
          <w:p w:rsidR="00000000" w:rsidRPr="004E4F4E" w:rsidP="004E4F4E">
            <w:pPr>
              <w:pStyle w:val="ListBullet"/>
            </w:pPr>
            <w:r w:rsidRPr="004E4F4E">
              <w:t>designers</w:t>
            </w:r>
          </w:p>
          <w:p w:rsidR="00000000" w:rsidRPr="004E4F4E" w:rsidP="004E4F4E">
            <w:pPr>
              <w:pStyle w:val="ListBullet"/>
            </w:pPr>
            <w:r w:rsidRPr="004E4F4E">
              <w:t xml:space="preserve">management </w:t>
            </w:r>
          </w:p>
          <w:p w:rsidR="00000000" w:rsidP="004E4F4E">
            <w:pPr>
              <w:pStyle w:val="ListBullet"/>
              <w:rPr>
                <w:lang w:val="en-NZ"/>
              </w:rPr>
            </w:pPr>
            <w:r w:rsidRPr="004E4F4E">
              <w:t xml:space="preserve">team members </w:t>
            </w:r>
          </w:p>
        </w:tc>
      </w:tr>
      <w:tr w:rsidTr="004E4F4E">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4F4E">
            <w:pPr>
              <w:pStyle w:val="BodyText"/>
              <w:rPr>
                <w:lang w:val="en-NZ"/>
              </w:rPr>
            </w:pPr>
            <w:r w:rsidRPr="004E4F4E">
              <w:rPr>
                <w:rStyle w:val="SpecialBold"/>
              </w:rPr>
              <w:t xml:space="preserve">Engineering disciplines </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4F4E" w:rsidP="004E4F4E">
            <w:pPr>
              <w:pStyle w:val="BodyText"/>
            </w:pPr>
            <w:r w:rsidRPr="004E4F4E">
              <w:t xml:space="preserve">Depending on the project and brief there may not be a clear discipline for any one task with many drawing tasks covering more than one discipline. </w:t>
            </w:r>
            <w:r w:rsidRPr="004E4F4E">
              <w:t>The common engineering disciplines that may be covered by this unit include:</w:t>
            </w:r>
          </w:p>
          <w:p w:rsidR="00000000" w:rsidRPr="004E4F4E" w:rsidP="004E4F4E">
            <w:pPr>
              <w:pStyle w:val="ListBullet"/>
            </w:pPr>
            <w:r w:rsidRPr="004E4F4E">
              <w:t xml:space="preserve">mechanical </w:t>
            </w:r>
          </w:p>
          <w:p w:rsidR="00000000" w:rsidRPr="004E4F4E" w:rsidP="004E4F4E">
            <w:pPr>
              <w:pStyle w:val="ListBullet"/>
            </w:pPr>
            <w:r w:rsidRPr="004E4F4E">
              <w:t>air conditioning and mechanical services</w:t>
            </w:r>
          </w:p>
          <w:p w:rsidR="00000000" w:rsidRPr="004E4F4E" w:rsidP="004E4F4E">
            <w:pPr>
              <w:pStyle w:val="ListBullet"/>
            </w:pPr>
            <w:r w:rsidRPr="004E4F4E">
              <w:t>mechatronics</w:t>
            </w:r>
          </w:p>
          <w:p w:rsidR="00000000" w:rsidRPr="004E4F4E" w:rsidP="004E4F4E">
            <w:pPr>
              <w:pStyle w:val="ListBullet"/>
            </w:pPr>
            <w:r w:rsidRPr="004E4F4E">
              <w:t>electrical</w:t>
            </w:r>
          </w:p>
          <w:p w:rsidR="00000000" w:rsidRPr="004E4F4E" w:rsidP="004E4F4E">
            <w:pPr>
              <w:pStyle w:val="ListBullet"/>
            </w:pPr>
            <w:r w:rsidRPr="004E4F4E">
              <w:t>manufacturing</w:t>
            </w:r>
          </w:p>
          <w:p w:rsidR="00000000" w:rsidRPr="004E4F4E" w:rsidP="004E4F4E">
            <w:pPr>
              <w:pStyle w:val="ListBullet"/>
            </w:pPr>
            <w:r w:rsidRPr="004E4F4E">
              <w:t xml:space="preserve">fabrication </w:t>
            </w:r>
          </w:p>
          <w:p w:rsidR="00000000" w:rsidRPr="004E4F4E" w:rsidP="004E4F4E">
            <w:pPr>
              <w:pStyle w:val="ListBullet"/>
            </w:pPr>
            <w:r w:rsidRPr="004E4F4E">
              <w:t>naval architecture</w:t>
            </w:r>
          </w:p>
          <w:p w:rsidR="00000000" w:rsidRPr="004E4F4E" w:rsidP="004E4F4E">
            <w:pPr>
              <w:pStyle w:val="ListBullet"/>
            </w:pPr>
            <w:r w:rsidRPr="004E4F4E">
              <w:t>structural</w:t>
            </w:r>
          </w:p>
          <w:p w:rsidR="00000000" w:rsidRPr="004E4F4E" w:rsidP="004E4F4E">
            <w:pPr>
              <w:pStyle w:val="ListBullet"/>
            </w:pPr>
            <w:r w:rsidRPr="004E4F4E">
              <w:t>civil</w:t>
            </w:r>
          </w:p>
          <w:p w:rsidR="00000000" w:rsidRPr="004E4F4E" w:rsidP="004E4F4E">
            <w:pPr>
              <w:pStyle w:val="ListBullet"/>
            </w:pPr>
            <w:r w:rsidRPr="004E4F4E">
              <w:t>mining</w:t>
            </w:r>
          </w:p>
          <w:p w:rsidR="00000000" w:rsidP="004E4F4E">
            <w:pPr>
              <w:pStyle w:val="ListBullet"/>
              <w:rPr>
                <w:lang w:val="en-NZ"/>
              </w:rPr>
            </w:pPr>
            <w:r w:rsidRPr="004E4F4E">
              <w:t>materials handling</w:t>
            </w:r>
          </w:p>
        </w:tc>
      </w:tr>
      <w:tr w:rsidTr="004E4F4E">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4F4E">
            <w:pPr>
              <w:pStyle w:val="BodyText"/>
              <w:rPr>
                <w:lang w:val="en-NZ"/>
              </w:rPr>
            </w:pPr>
            <w:r w:rsidRPr="004E4F4E">
              <w:rPr>
                <w:rStyle w:val="SpecialBold"/>
              </w:rPr>
              <w:t xml:space="preserve">Responsibilities, obligations and employment conditions </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4F4E" w:rsidP="004E4F4E">
            <w:pPr>
              <w:pStyle w:val="BodyText"/>
            </w:pPr>
            <w:r w:rsidRPr="004E4F4E">
              <w:t>Responsibilities, obligations and employment conditions will vary according to the organisation and project and may include:</w:t>
            </w:r>
          </w:p>
          <w:p w:rsidR="00000000" w:rsidRPr="004E4F4E" w:rsidP="004E4F4E">
            <w:pPr>
              <w:pStyle w:val="ListBullet"/>
            </w:pPr>
            <w:r w:rsidRPr="004E4F4E">
              <w:t>job description and employment arrangements</w:t>
            </w:r>
          </w:p>
          <w:p w:rsidR="00000000" w:rsidRPr="004E4F4E" w:rsidP="004E4F4E">
            <w:pPr>
              <w:pStyle w:val="ListBullet"/>
            </w:pPr>
            <w:r w:rsidRPr="004E4F4E">
              <w:t>organisation's policy relevan</w:t>
            </w:r>
            <w:r w:rsidRPr="004E4F4E">
              <w:t>t to work role</w:t>
            </w:r>
          </w:p>
          <w:p w:rsidR="00000000" w:rsidRPr="004E4F4E" w:rsidP="004E4F4E">
            <w:pPr>
              <w:pStyle w:val="ListBullet"/>
            </w:pPr>
            <w:r w:rsidRPr="004E4F4E">
              <w:t>team structures</w:t>
            </w:r>
          </w:p>
          <w:p w:rsidR="00000000" w:rsidRPr="004E4F4E" w:rsidP="004E4F4E">
            <w:pPr>
              <w:pStyle w:val="ListBullet"/>
            </w:pPr>
            <w:r w:rsidRPr="004E4F4E">
              <w:t>supervision and accountability requirements, including OHS</w:t>
            </w:r>
          </w:p>
          <w:p w:rsidR="00000000" w:rsidRPr="004E4F4E" w:rsidP="004E4F4E">
            <w:pPr>
              <w:pStyle w:val="ListBullet"/>
            </w:pPr>
            <w:r w:rsidRPr="004E4F4E">
              <w:t>environmentally sustainable work practices</w:t>
            </w:r>
          </w:p>
          <w:p w:rsidR="00000000" w:rsidRPr="004E4F4E" w:rsidP="004E4F4E">
            <w:pPr>
              <w:pStyle w:val="ListBullet"/>
            </w:pPr>
            <w:r w:rsidRPr="004E4F4E">
              <w:t>industrial awards</w:t>
            </w:r>
          </w:p>
          <w:p w:rsidR="00000000" w:rsidRPr="004E4F4E" w:rsidP="004E4F4E">
            <w:pPr>
              <w:pStyle w:val="ListBullet"/>
            </w:pPr>
            <w:r w:rsidRPr="004E4F4E">
              <w:t>enterprise agreements</w:t>
            </w:r>
          </w:p>
          <w:p w:rsidR="00000000" w:rsidRPr="004E4F4E" w:rsidP="004E4F4E">
            <w:pPr>
              <w:pStyle w:val="ListBullet"/>
            </w:pPr>
            <w:r w:rsidRPr="004E4F4E">
              <w:t xml:space="preserve">industry/workplace codes of practice </w:t>
            </w:r>
          </w:p>
          <w:p w:rsidR="00000000" w:rsidRPr="004E4F4E" w:rsidP="004E4F4E">
            <w:pPr>
              <w:pStyle w:val="ListBullet"/>
            </w:pPr>
            <w:r w:rsidRPr="004E4F4E">
              <w:t xml:space="preserve">skills, training and competencies </w:t>
            </w:r>
          </w:p>
          <w:p w:rsidR="00000000" w:rsidP="004E4F4E">
            <w:pPr>
              <w:pStyle w:val="ListBullet"/>
              <w:rPr>
                <w:lang w:val="en-NZ"/>
              </w:rPr>
            </w:pPr>
            <w:r w:rsidRPr="004E4F4E">
              <w:t>codes of c</w:t>
            </w:r>
            <w:r w:rsidRPr="004E4F4E">
              <w:t>onduct</w:t>
            </w:r>
          </w:p>
        </w:tc>
      </w:tr>
      <w:tr w:rsidTr="004E4F4E">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4F4E">
            <w:pPr>
              <w:pStyle w:val="BodyText"/>
              <w:rPr>
                <w:lang w:val="en-NZ"/>
              </w:rPr>
            </w:pPr>
            <w:r w:rsidRPr="004E4F4E">
              <w:rPr>
                <w:rStyle w:val="SpecialBold"/>
              </w:rPr>
              <w:t xml:space="preserve">Communication skills </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4F4E" w:rsidP="004E4F4E">
            <w:pPr>
              <w:pStyle w:val="BodyText"/>
            </w:pPr>
            <w:r w:rsidRPr="004E4F4E">
              <w:t>Communication skills may include:</w:t>
            </w:r>
          </w:p>
          <w:p w:rsidR="00000000" w:rsidRPr="004E4F4E" w:rsidP="004E4F4E">
            <w:pPr>
              <w:pStyle w:val="ListBullet"/>
            </w:pPr>
            <w:r w:rsidRPr="004E4F4E">
              <w:t>active listening</w:t>
            </w:r>
          </w:p>
          <w:p w:rsidR="00000000" w:rsidRPr="004E4F4E" w:rsidP="004E4F4E">
            <w:pPr>
              <w:pStyle w:val="ListBullet"/>
            </w:pPr>
            <w:r w:rsidRPr="004E4F4E">
              <w:t>numeracy skills to the level required to interpret workplace documents</w:t>
            </w:r>
          </w:p>
          <w:p w:rsidR="00000000" w:rsidRPr="004E4F4E" w:rsidP="004E4F4E">
            <w:pPr>
              <w:pStyle w:val="ListBullet"/>
            </w:pPr>
            <w:r w:rsidRPr="004E4F4E">
              <w:t>verbal skills to convey meaning and add to discussion</w:t>
            </w:r>
          </w:p>
          <w:p w:rsidR="00000000" w:rsidRPr="004E4F4E" w:rsidP="004E4F4E">
            <w:pPr>
              <w:pStyle w:val="ListBullet"/>
            </w:pPr>
            <w:r w:rsidRPr="004E4F4E">
              <w:t>reading and writing skills to the level required to interpret and contribute to work information</w:t>
            </w:r>
          </w:p>
          <w:p w:rsidR="00000000" w:rsidP="004E4F4E">
            <w:pPr>
              <w:pStyle w:val="ListBullet"/>
              <w:rPr>
                <w:lang w:val="en-NZ"/>
              </w:rPr>
            </w:pPr>
            <w:r w:rsidRPr="004E4F4E">
              <w:t xml:space="preserve">use of templates, conventions and communication protocols appropriate to the organisation, project and type of drawing </w:t>
            </w:r>
          </w:p>
        </w:tc>
      </w:tr>
      <w:tr w:rsidTr="004E4F4E">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4F4E">
            <w:pPr>
              <w:pStyle w:val="BodyText"/>
              <w:rPr>
                <w:lang w:val="en-NZ"/>
              </w:rPr>
            </w:pPr>
            <w:r w:rsidRPr="004E4F4E">
              <w:rPr>
                <w:rStyle w:val="SpecialBold"/>
              </w:rPr>
              <w:t xml:space="preserve">Efficiency improvements </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4F4E" w:rsidP="004E4F4E">
            <w:pPr>
              <w:pStyle w:val="BodyText"/>
            </w:pPr>
            <w:r w:rsidRPr="004E4F4E">
              <w:t>Efficiency im</w:t>
            </w:r>
            <w:r w:rsidRPr="004E4F4E">
              <w:t>provements are changes to work practices which result in:</w:t>
            </w:r>
          </w:p>
          <w:p w:rsidR="00000000" w:rsidRPr="004E4F4E" w:rsidP="004E4F4E">
            <w:pPr>
              <w:pStyle w:val="ListBullet"/>
            </w:pPr>
            <w:r w:rsidRPr="004E4F4E">
              <w:t>reduction in resource consumption, including water, electricity or materials</w:t>
            </w:r>
          </w:p>
          <w:p w:rsidR="00000000" w:rsidRPr="004E4F4E" w:rsidP="004E4F4E">
            <w:pPr>
              <w:pStyle w:val="ListBullet"/>
            </w:pPr>
            <w:r w:rsidRPr="004E4F4E">
              <w:t>waste minimisation or improved management</w:t>
            </w:r>
          </w:p>
          <w:p w:rsidR="00000000" w:rsidRPr="004E4F4E" w:rsidP="004E4F4E">
            <w:pPr>
              <w:pStyle w:val="ListBullet"/>
            </w:pPr>
            <w:r w:rsidRPr="004E4F4E">
              <w:t>pollution controls</w:t>
            </w:r>
          </w:p>
          <w:p w:rsidR="00000000" w:rsidRPr="004E4F4E" w:rsidP="004E4F4E">
            <w:pPr>
              <w:pStyle w:val="ListBullet"/>
            </w:pPr>
            <w:r w:rsidRPr="004E4F4E">
              <w:t>equipment maintenance and longevity</w:t>
            </w:r>
          </w:p>
          <w:p w:rsidR="00000000" w:rsidRPr="004E4F4E" w:rsidP="004E4F4E">
            <w:pPr>
              <w:pStyle w:val="ListBullet"/>
            </w:pPr>
            <w:r w:rsidRPr="004E4F4E">
              <w:t>improved workplace layo</w:t>
            </w:r>
            <w:r w:rsidRPr="004E4F4E">
              <w:t>ut</w:t>
            </w:r>
          </w:p>
          <w:p w:rsidR="00000000" w:rsidRPr="004E4F4E" w:rsidP="004E4F4E">
            <w:pPr>
              <w:pStyle w:val="ListBullet"/>
            </w:pPr>
            <w:r w:rsidRPr="004E4F4E">
              <w:t>reduced transportation or movement</w:t>
            </w:r>
          </w:p>
          <w:p w:rsidR="00000000" w:rsidRPr="004E4F4E" w:rsidP="004E4F4E">
            <w:pPr>
              <w:pStyle w:val="ListBullet"/>
            </w:pPr>
            <w:r w:rsidRPr="004E4F4E">
              <w:t>cost savings</w:t>
            </w:r>
          </w:p>
          <w:p w:rsidR="00000000" w:rsidRPr="004E4F4E" w:rsidP="004E4F4E">
            <w:pPr>
              <w:pStyle w:val="ListBullet"/>
            </w:pPr>
            <w:r w:rsidRPr="004E4F4E">
              <w:t>increased re-use or recycling and use of renewable resources</w:t>
            </w:r>
          </w:p>
          <w:p w:rsidR="00000000" w:rsidRPr="004E4F4E" w:rsidP="004E4F4E">
            <w:pPr>
              <w:pStyle w:val="ListBullet"/>
            </w:pPr>
            <w:r w:rsidRPr="004E4F4E">
              <w:t>greater education and understanding of sustainable work practices</w:t>
            </w:r>
          </w:p>
          <w:p w:rsidR="00000000" w:rsidRPr="004E4F4E" w:rsidP="004E4F4E">
            <w:pPr>
              <w:pStyle w:val="ListBullet"/>
            </w:pPr>
            <w:r w:rsidRPr="004E4F4E">
              <w:t>greater measurement of resource use</w:t>
            </w:r>
          </w:p>
          <w:p w:rsidR="00000000" w:rsidRPr="004E4F4E" w:rsidP="004E4F4E">
            <w:pPr>
              <w:pStyle w:val="ListBullet"/>
            </w:pPr>
            <w:r w:rsidRPr="004E4F4E">
              <w:t>sele</w:t>
            </w:r>
            <w:r w:rsidRPr="004E4F4E">
              <w:t>ction of more environmentally friendly materials, resources or practices</w:t>
            </w:r>
          </w:p>
          <w:p w:rsidR="00000000" w:rsidP="004E4F4E">
            <w:pPr>
              <w:pStyle w:val="ListBullet"/>
              <w:rPr>
                <w:lang w:val="en-NZ"/>
              </w:rPr>
            </w:pPr>
            <w:r w:rsidRPr="004E4F4E">
              <w:t xml:space="preserve">prevention or minimisation of risks </w:t>
            </w:r>
          </w:p>
        </w:tc>
      </w:tr>
      <w:tr w:rsidTr="004E4F4E">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E4F4E">
            <w:pPr>
              <w:pStyle w:val="BodyText"/>
              <w:rPr>
                <w:lang w:val="en-NZ"/>
              </w:rPr>
            </w:pPr>
            <w:r w:rsidRPr="004E4F4E">
              <w:rPr>
                <w:rStyle w:val="SpecialBold"/>
              </w:rPr>
              <w:t xml:space="preserve">Environmental hazards </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E4F4E" w:rsidP="004E4F4E">
            <w:pPr>
              <w:pStyle w:val="BodyText"/>
            </w:pPr>
            <w:r w:rsidRPr="004E4F4E">
              <w:t>Environmental hazards may include:</w:t>
            </w:r>
          </w:p>
          <w:p w:rsidR="00000000" w:rsidRPr="004E4F4E" w:rsidP="004E4F4E">
            <w:pPr>
              <w:pStyle w:val="ListBullet"/>
            </w:pPr>
            <w:r w:rsidRPr="004E4F4E">
              <w:t>substances (e.g. resources, waste and by-products) that are dangerous to living things</w:t>
            </w:r>
            <w:r w:rsidRPr="004E4F4E">
              <w:t xml:space="preserve"> in the environment, such as humans, animals, plants and water, including storage, handling and disposal of the following substances:</w:t>
            </w:r>
          </w:p>
          <w:p w:rsidR="00000000" w:rsidRPr="004E4F4E" w:rsidP="004E4F4E">
            <w:pPr>
              <w:pStyle w:val="ListBullet2"/>
            </w:pPr>
            <w:r w:rsidRPr="004E4F4E">
              <w:t>toxic</w:t>
            </w:r>
          </w:p>
          <w:p w:rsidR="00000000" w:rsidRPr="004E4F4E" w:rsidP="004E4F4E">
            <w:pPr>
              <w:pStyle w:val="ListBullet2"/>
            </w:pPr>
            <w:r w:rsidRPr="004E4F4E">
              <w:t>corrosive</w:t>
            </w:r>
          </w:p>
          <w:p w:rsidR="00000000" w:rsidRPr="004E4F4E" w:rsidP="004E4F4E">
            <w:pPr>
              <w:pStyle w:val="ListBullet2"/>
            </w:pPr>
            <w:r w:rsidRPr="004E4F4E">
              <w:t>flammable</w:t>
            </w:r>
          </w:p>
          <w:p w:rsidR="00000000" w:rsidRPr="004E4F4E" w:rsidP="004E4F4E">
            <w:pPr>
              <w:pStyle w:val="ListBullet"/>
            </w:pPr>
            <w:r w:rsidRPr="004E4F4E">
              <w:t>explosive</w:t>
            </w:r>
          </w:p>
          <w:p w:rsidR="00000000" w:rsidRPr="004E4F4E" w:rsidP="004E4F4E">
            <w:pPr>
              <w:pStyle w:val="ListBullet"/>
            </w:pPr>
            <w:r w:rsidRPr="004E4F4E">
              <w:t>other infectious or dangerous substances</w:t>
            </w:r>
          </w:p>
        </w:tc>
      </w:tr>
    </w:tbl>
    <w:p w:rsidR="00000000" w:rsidRPr="004E4F4E" w:rsidP="004E4F4E">
      <w:pPr>
        <w:pStyle w:val="BodyText"/>
      </w:pPr>
    </w:p>
    <w:p w:rsidR="00000000" w:rsidRPr="004E4F4E" w:rsidP="004E4F4E">
      <w:pPr>
        <w:pStyle w:val="AllowPageBreak"/>
      </w:pPr>
    </w:p>
    <w:p w:rsidR="00000000" w:rsidRPr="004E4F4E" w:rsidP="004E4F4E">
      <w:pPr>
        <w:pStyle w:val="Heading1"/>
      </w:pPr>
      <w:bookmarkStart w:id="12" w:name="O_476684"/>
      <w:bookmarkEnd w:id="12"/>
      <w:r w:rsidRPr="004E4F4E">
        <w:t>Unit Sector(s)</w:t>
      </w:r>
    </w:p>
    <w:p w:rsidR="00000000" w:rsidRPr="004E4F4E" w:rsidP="004E4F4E">
      <w:pPr>
        <w:pStyle w:val="BodyText"/>
      </w:pPr>
      <w:r w:rsidRPr="004E4F4E">
        <w:t>Drawing, drafting and design</w:t>
      </w:r>
    </w:p>
    <w:p w:rsidR="00000000" w:rsidRPr="004E4F4E" w:rsidP="004E4F4E">
      <w:pPr>
        <w:pStyle w:val="AllowPageBreak"/>
      </w:pPr>
    </w:p>
    <w:p w:rsidR="00000000" w:rsidRPr="004E4F4E" w:rsidP="004E4F4E">
      <w:pPr>
        <w:pStyle w:val="Heading1"/>
      </w:pPr>
      <w:bookmarkStart w:id="13" w:name="O_476685"/>
      <w:bookmarkEnd w:id="13"/>
      <w:r w:rsidRPr="004E4F4E">
        <w:t>Custom Content Section</w:t>
      </w:r>
    </w:p>
    <w:p w:rsidR="00000000" w:rsidRPr="004E4F4E" w:rsidP="004E4F4E">
      <w:pPr>
        <w:pStyle w:val="BodyText"/>
      </w:pPr>
      <w:r w:rsidRPr="004E4F4E">
        <w:t>Not applicable.</w:t>
      </w:r>
    </w:p>
    <w:p w:rsidR="00000000" w:rsidRPr="004E4F4E" w:rsidP="004E4F4E"/>
    <w:sectPr w:rsidSect="004E4F4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F4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146C" w:rsidP="0045146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F4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46C" w:rsidP="004E4F4E">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5146C" w:rsidP="004E4F4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5146C" w:rsidP="004E4F4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F4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F4E" w:rsidRPr="0045146C" w:rsidP="0045146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4F4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146C" w:rsidP="004E4F4E">
    <w:pPr>
      <w:pStyle w:val="Header"/>
      <w:framePr w:wrap="around"/>
    </w:pPr>
    <w:r>
      <w:fldChar w:fldCharType="begin"/>
    </w:r>
    <w:r>
      <w:instrText xml:space="preserve"> TITLE   \* MERGEFORMAT </w:instrText>
    </w:r>
    <w:r>
      <w:fldChar w:fldCharType="separate"/>
    </w:r>
    <w:r>
      <w:t>MEM09201A Work effectively in an engineering drafting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2012</w:t>
    </w:r>
    <w:r>
      <w:rPr>
        <w:noProof/>
      </w:rPr>
      <w:fldChar w:fldCharType="end"/>
    </w:r>
  </w:p>
  <w:p w:rsidR="0045146C" w:rsidP="004E4F4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D38D76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B42764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558D52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E4F4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E4F4E"/>
    <w:pPr>
      <w:spacing w:before="360" w:after="60"/>
      <w:outlineLvl w:val="0"/>
    </w:pPr>
    <w:rPr>
      <w:sz w:val="32"/>
    </w:rPr>
  </w:style>
  <w:style w:type="paragraph" w:styleId="Heading2">
    <w:name w:val="heading 2"/>
    <w:basedOn w:val="HeadingBase"/>
    <w:next w:val="BodyText"/>
    <w:link w:val="Heading2Char"/>
    <w:qFormat/>
    <w:rsid w:val="004E4F4E"/>
    <w:pPr>
      <w:keepLines/>
      <w:spacing w:before="240" w:after="120"/>
      <w:outlineLvl w:val="1"/>
    </w:pPr>
    <w:rPr>
      <w:sz w:val="28"/>
      <w:szCs w:val="40"/>
    </w:rPr>
  </w:style>
  <w:style w:type="paragraph" w:styleId="Heading3">
    <w:name w:val="heading 3"/>
    <w:basedOn w:val="HeadingBase"/>
    <w:next w:val="BodyText"/>
    <w:link w:val="Heading3Char"/>
    <w:qFormat/>
    <w:rsid w:val="004E4F4E"/>
    <w:pPr>
      <w:spacing w:before="180" w:after="120"/>
      <w:outlineLvl w:val="2"/>
    </w:pPr>
    <w:rPr>
      <w:spacing w:val="-10"/>
      <w:kern w:val="32"/>
    </w:rPr>
  </w:style>
  <w:style w:type="paragraph" w:styleId="Heading4">
    <w:name w:val="heading 4"/>
    <w:basedOn w:val="HeadingBase"/>
    <w:next w:val="BodyText"/>
    <w:link w:val="Heading4Char"/>
    <w:qFormat/>
    <w:rsid w:val="004E4F4E"/>
    <w:pPr>
      <w:spacing w:before="160" w:after="120"/>
      <w:outlineLvl w:val="3"/>
    </w:pPr>
    <w:rPr>
      <w:sz w:val="22"/>
    </w:rPr>
  </w:style>
  <w:style w:type="paragraph" w:styleId="Heading5">
    <w:name w:val="heading 5"/>
    <w:basedOn w:val="HeadingBase"/>
    <w:next w:val="Normal"/>
    <w:link w:val="Heading5Char"/>
    <w:qFormat/>
    <w:rsid w:val="004E4F4E"/>
    <w:pPr>
      <w:spacing w:before="80"/>
      <w:outlineLvl w:val="4"/>
    </w:pPr>
    <w:rPr>
      <w:color w:val="918585"/>
      <w:sz w:val="20"/>
    </w:rPr>
  </w:style>
  <w:style w:type="paragraph" w:styleId="Heading6">
    <w:name w:val="heading 6"/>
    <w:basedOn w:val="HeadingBase"/>
    <w:next w:val="Normal"/>
    <w:link w:val="Heading6Char"/>
    <w:qFormat/>
    <w:rsid w:val="004E4F4E"/>
    <w:pPr>
      <w:spacing w:before="60"/>
      <w:outlineLvl w:val="5"/>
    </w:pPr>
    <w:rPr>
      <w:color w:val="918585"/>
      <w:sz w:val="20"/>
    </w:rPr>
  </w:style>
  <w:style w:type="paragraph" w:styleId="Heading7">
    <w:name w:val="heading 7"/>
    <w:basedOn w:val="Normal"/>
    <w:next w:val="Normal"/>
    <w:link w:val="Heading7Char"/>
    <w:qFormat/>
    <w:rsid w:val="004E4F4E"/>
    <w:pPr>
      <w:ind w:left="720"/>
      <w:outlineLvl w:val="6"/>
    </w:pPr>
    <w:rPr>
      <w:i/>
    </w:rPr>
  </w:style>
  <w:style w:type="paragraph" w:styleId="Heading8">
    <w:name w:val="heading 8"/>
    <w:basedOn w:val="Normal"/>
    <w:next w:val="Normal"/>
    <w:link w:val="Heading8Char"/>
    <w:qFormat/>
    <w:rsid w:val="004E4F4E"/>
    <w:pPr>
      <w:ind w:left="720"/>
      <w:outlineLvl w:val="7"/>
    </w:pPr>
    <w:rPr>
      <w:i/>
    </w:rPr>
  </w:style>
  <w:style w:type="paragraph" w:styleId="Heading9">
    <w:name w:val="heading 9"/>
    <w:basedOn w:val="Normal"/>
    <w:next w:val="Normal"/>
    <w:link w:val="Heading9Char"/>
    <w:qFormat/>
    <w:rsid w:val="004E4F4E"/>
    <w:pPr>
      <w:ind w:left="720"/>
      <w:outlineLvl w:val="8"/>
    </w:pPr>
    <w:rPr>
      <w:i/>
    </w:rPr>
  </w:style>
  <w:style w:type="character" w:default="1" w:styleId="DefaultParagraphFont">
    <w:name w:val="Default Paragraph Font"/>
    <w:uiPriority w:val="1"/>
    <w:unhideWhenUsed/>
    <w:rsid w:val="004E4F4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E4F4E"/>
  </w:style>
  <w:style w:type="character" w:customStyle="1" w:styleId="Heading1Char">
    <w:name w:val="Heading 1 Char"/>
    <w:basedOn w:val="DefaultParagraphFont"/>
    <w:link w:val="Heading1"/>
    <w:rsid w:val="004E4F4E"/>
    <w:rPr>
      <w:rFonts w:ascii="Times New Roman" w:eastAsia="Times New Roman" w:hAnsi="Times New Roman" w:cs="Times New Roman"/>
      <w:b/>
      <w:sz w:val="32"/>
      <w:szCs w:val="20"/>
      <w:lang w:eastAsia="en-US"/>
    </w:rPr>
  </w:style>
  <w:style w:type="paragraph" w:styleId="BodyText">
    <w:name w:val="Body Text"/>
    <w:basedOn w:val="Normal"/>
    <w:link w:val="BodyTextChar"/>
    <w:rsid w:val="004E4F4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E4F4E"/>
    <w:rPr>
      <w:rFonts w:ascii="Times New Roman" w:eastAsia="Times New Roman" w:hAnsi="Times New Roman" w:cs="Times New Roman"/>
      <w:sz w:val="24"/>
      <w:lang w:eastAsia="en-US"/>
    </w:rPr>
  </w:style>
  <w:style w:type="paragraph" w:styleId="Footer">
    <w:name w:val="footer"/>
    <w:basedOn w:val="Normal"/>
    <w:link w:val="FooterChar"/>
    <w:rsid w:val="004E4F4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E4F4E"/>
    <w:rPr>
      <w:rFonts w:ascii="Times New Roman" w:eastAsia="Times New Roman" w:hAnsi="Times New Roman" w:cs="Times New Roman"/>
      <w:sz w:val="16"/>
      <w:lang w:eastAsia="en-US"/>
    </w:rPr>
  </w:style>
  <w:style w:type="paragraph" w:styleId="ListBullet">
    <w:name w:val="List Bullet"/>
    <w:basedOn w:val="List"/>
    <w:rsid w:val="004E4F4E"/>
    <w:pPr>
      <w:numPr>
        <w:numId w:val="13"/>
      </w:numPr>
      <w:tabs>
        <w:tab w:val="clear" w:pos="340"/>
      </w:tabs>
      <w:spacing w:before="40" w:after="40"/>
    </w:pPr>
  </w:style>
  <w:style w:type="character" w:customStyle="1" w:styleId="SpecialBold">
    <w:name w:val="Special Bold"/>
    <w:basedOn w:val="DefaultParagraphFont"/>
    <w:rsid w:val="004E4F4E"/>
    <w:rPr>
      <w:b/>
      <w:spacing w:val="0"/>
    </w:rPr>
  </w:style>
  <w:style w:type="paragraph" w:styleId="ListBullet2">
    <w:name w:val="List Bullet 2"/>
    <w:basedOn w:val="List2"/>
    <w:rsid w:val="004E4F4E"/>
    <w:pPr>
      <w:numPr>
        <w:numId w:val="14"/>
      </w:numPr>
      <w:tabs>
        <w:tab w:val="clear" w:pos="680"/>
      </w:tabs>
    </w:pPr>
  </w:style>
  <w:style w:type="paragraph" w:customStyle="1" w:styleId="SuperHeading">
    <w:name w:val="SuperHeading"/>
    <w:basedOn w:val="Normal"/>
    <w:rsid w:val="004E4F4E"/>
    <w:pPr>
      <w:spacing w:before="240" w:after="120"/>
      <w:outlineLvl w:val="0"/>
    </w:pPr>
    <w:rPr>
      <w:rFonts w:ascii="Times New Roman" w:hAnsi="Times New Roman"/>
      <w:b/>
      <w:sz w:val="28"/>
    </w:rPr>
  </w:style>
  <w:style w:type="paragraph" w:customStyle="1" w:styleId="AllowPageBreak">
    <w:name w:val="AllowPageBreak"/>
    <w:rsid w:val="004E4F4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E4F4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E4F4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E4F4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E4F4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E4F4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E4F4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E4F4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E4F4E"/>
    <w:rPr>
      <w:rFonts w:ascii="Courier New" w:eastAsia="Times New Roman" w:hAnsi="Courier New" w:cs="Times New Roman"/>
      <w:i/>
      <w:szCs w:val="20"/>
      <w:lang w:eastAsia="en-US"/>
    </w:rPr>
  </w:style>
  <w:style w:type="paragraph" w:customStyle="1" w:styleId="HeadingBase">
    <w:name w:val="Heading Base"/>
    <w:rsid w:val="004E4F4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E4F4E"/>
    <w:pPr>
      <w:tabs>
        <w:tab w:val="right" w:leader="dot" w:pos="9072"/>
      </w:tabs>
      <w:ind w:left="567"/>
    </w:pPr>
    <w:rPr>
      <w:szCs w:val="22"/>
    </w:rPr>
  </w:style>
  <w:style w:type="paragraph" w:customStyle="1" w:styleId="TOCBase">
    <w:name w:val="TOC Base"/>
    <w:rsid w:val="004E4F4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E4F4E"/>
    <w:pPr>
      <w:tabs>
        <w:tab w:val="right" w:leader="dot" w:pos="9072"/>
      </w:tabs>
      <w:spacing w:before="40" w:after="40"/>
      <w:ind w:left="284"/>
    </w:pPr>
    <w:rPr>
      <w:rFonts w:ascii="Times New Roman" w:hAnsi="Times New Roman"/>
    </w:rPr>
  </w:style>
  <w:style w:type="paragraph" w:styleId="TOC1">
    <w:name w:val="toc 1"/>
    <w:basedOn w:val="TOCBase"/>
    <w:next w:val="Normal"/>
    <w:rsid w:val="004E4F4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E4F4E"/>
    <w:pPr>
      <w:spacing w:before="5040"/>
      <w:jc w:val="center"/>
    </w:pPr>
    <w:rPr>
      <w:sz w:val="48"/>
      <w:szCs w:val="72"/>
      <w:lang w:val="en-US"/>
    </w:rPr>
  </w:style>
  <w:style w:type="character" w:customStyle="1" w:styleId="TitleChar">
    <w:name w:val="Title Char"/>
    <w:basedOn w:val="DefaultParagraphFont"/>
    <w:link w:val="Title"/>
    <w:rsid w:val="004E4F4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E4F4E"/>
    <w:pPr>
      <w:tabs>
        <w:tab w:val="left" w:pos="3600"/>
        <w:tab w:val="left" w:pos="3958"/>
      </w:tabs>
    </w:pPr>
  </w:style>
  <w:style w:type="paragraph" w:styleId="List">
    <w:name w:val="List"/>
    <w:basedOn w:val="BodyText"/>
    <w:next w:val="BodyText"/>
    <w:rsid w:val="004E4F4E"/>
    <w:pPr>
      <w:tabs>
        <w:tab w:val="left" w:pos="340"/>
      </w:tabs>
      <w:spacing w:before="60" w:after="60"/>
      <w:ind w:left="340" w:hanging="340"/>
    </w:pPr>
  </w:style>
  <w:style w:type="paragraph" w:customStyle="1" w:styleId="Note">
    <w:name w:val="Note"/>
    <w:basedOn w:val="BodyText"/>
    <w:rsid w:val="004E4F4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E4F4E"/>
    <w:pPr>
      <w:framePr w:wrap="auto" w:hAnchor="text" w:y="6049"/>
    </w:pPr>
    <w:rPr>
      <w:color w:val="000000"/>
      <w:sz w:val="40"/>
    </w:rPr>
  </w:style>
  <w:style w:type="paragraph" w:customStyle="1" w:styleId="TOCTitle">
    <w:name w:val="TOCTitle"/>
    <w:basedOn w:val="Heading1"/>
    <w:rsid w:val="004E4F4E"/>
    <w:pPr>
      <w:spacing w:after="240"/>
      <w:jc w:val="center"/>
      <w:outlineLvl w:val="9"/>
    </w:pPr>
    <w:rPr>
      <w:caps/>
    </w:rPr>
  </w:style>
  <w:style w:type="paragraph" w:customStyle="1" w:styleId="Version">
    <w:name w:val="Version"/>
    <w:rsid w:val="004E4F4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E4F4E"/>
    <w:pPr>
      <w:keepNext w:val="0"/>
      <w:tabs>
        <w:tab w:val="right" w:pos="4176"/>
      </w:tabs>
      <w:ind w:left="198" w:hanging="198"/>
    </w:pPr>
    <w:rPr>
      <w:rFonts w:ascii="Garamond" w:hAnsi="Garamond"/>
    </w:rPr>
  </w:style>
  <w:style w:type="paragraph" w:styleId="IndexHeading">
    <w:name w:val="index heading"/>
    <w:basedOn w:val="Normal"/>
    <w:next w:val="Index1"/>
    <w:semiHidden/>
    <w:rsid w:val="004E4F4E"/>
    <w:pPr>
      <w:spacing w:before="120" w:after="120"/>
    </w:pPr>
    <w:rPr>
      <w:rFonts w:ascii="Arial" w:hAnsi="Arial"/>
      <w:b/>
      <w:color w:val="918585"/>
      <w:sz w:val="24"/>
    </w:rPr>
  </w:style>
  <w:style w:type="paragraph" w:styleId="Header">
    <w:name w:val="header"/>
    <w:basedOn w:val="Normal"/>
    <w:link w:val="HeaderChar"/>
    <w:rsid w:val="004E4F4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E4F4E"/>
    <w:rPr>
      <w:rFonts w:ascii="Times New Roman" w:eastAsia="Times New Roman" w:hAnsi="Times New Roman" w:cs="Times New Roman"/>
      <w:sz w:val="16"/>
      <w:szCs w:val="20"/>
      <w:lang w:val="en-GB" w:eastAsia="en-US"/>
    </w:rPr>
  </w:style>
  <w:style w:type="paragraph" w:customStyle="1" w:styleId="Chapter">
    <w:name w:val="Chapter"/>
    <w:basedOn w:val="Normal"/>
    <w:rsid w:val="004E4F4E"/>
    <w:pPr>
      <w:spacing w:before="240"/>
    </w:pPr>
    <w:rPr>
      <w:rFonts w:ascii="Times New Roman" w:hAnsi="Times New Roman"/>
      <w:smallCaps/>
      <w:spacing w:val="80"/>
      <w:sz w:val="28"/>
    </w:rPr>
  </w:style>
  <w:style w:type="paragraph" w:customStyle="1" w:styleId="InChapter">
    <w:name w:val="InChapter"/>
    <w:basedOn w:val="Heading3"/>
    <w:rsid w:val="004E4F4E"/>
    <w:pPr>
      <w:spacing w:after="240"/>
      <w:outlineLvl w:val="9"/>
    </w:pPr>
    <w:rPr>
      <w:noProof/>
    </w:rPr>
  </w:style>
  <w:style w:type="paragraph" w:styleId="Index2">
    <w:name w:val="index 2"/>
    <w:basedOn w:val="Normal"/>
    <w:next w:val="Normal"/>
    <w:semiHidden/>
    <w:rsid w:val="004E4F4E"/>
    <w:pPr>
      <w:tabs>
        <w:tab w:val="right" w:pos="4176"/>
      </w:tabs>
      <w:ind w:left="568" w:hanging="284"/>
    </w:pPr>
    <w:rPr>
      <w:rFonts w:ascii="Garamond" w:hAnsi="Garamond"/>
    </w:rPr>
  </w:style>
  <w:style w:type="paragraph" w:customStyle="1" w:styleId="Byline">
    <w:name w:val="Byline"/>
    <w:rsid w:val="004E4F4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E4F4E"/>
    <w:pPr>
      <w:tabs>
        <w:tab w:val="clear" w:pos="3600"/>
        <w:tab w:val="clear" w:pos="3958"/>
      </w:tabs>
      <w:jc w:val="right"/>
    </w:pPr>
  </w:style>
  <w:style w:type="character" w:styleId="Emphasis">
    <w:name w:val="Emphasis"/>
    <w:basedOn w:val="DefaultParagraphFont"/>
    <w:qFormat/>
    <w:rsid w:val="004E4F4E"/>
    <w:rPr>
      <w:i/>
    </w:rPr>
  </w:style>
  <w:style w:type="paragraph" w:styleId="Caption">
    <w:name w:val="caption"/>
    <w:basedOn w:val="BodyText"/>
    <w:next w:val="Normal"/>
    <w:qFormat/>
    <w:rsid w:val="004E4F4E"/>
    <w:pPr>
      <w:framePr w:w="2268" w:hSpace="181" w:vSpace="181" w:wrap="around" w:vAnchor="text" w:hAnchor="page" w:x="1135" w:y="285" w:anchorLock="1"/>
    </w:pPr>
    <w:rPr>
      <w:i/>
    </w:rPr>
  </w:style>
  <w:style w:type="paragraph" w:customStyle="1" w:styleId="MiniTOCTitle">
    <w:name w:val="MiniTOCTitle"/>
    <w:basedOn w:val="Heading4"/>
    <w:rsid w:val="004E4F4E"/>
    <w:pPr>
      <w:spacing w:before="240"/>
      <w:outlineLvl w:val="9"/>
    </w:pPr>
    <w:rPr>
      <w:noProof/>
      <w:sz w:val="24"/>
    </w:rPr>
  </w:style>
  <w:style w:type="paragraph" w:customStyle="1" w:styleId="MiniTOCItem">
    <w:name w:val="MiniTOCItem"/>
    <w:basedOn w:val="ListBullet"/>
    <w:rsid w:val="004E4F4E"/>
    <w:pPr>
      <w:numPr>
        <w:numId w:val="0"/>
      </w:numPr>
      <w:tabs>
        <w:tab w:val="right" w:leader="dot" w:pos="6521"/>
      </w:tabs>
      <w:spacing w:before="0" w:after="0"/>
    </w:pPr>
  </w:style>
  <w:style w:type="paragraph" w:customStyle="1" w:styleId="TOFTitle">
    <w:name w:val="TOFTitle"/>
    <w:basedOn w:val="TOCTitle"/>
    <w:rsid w:val="004E4F4E"/>
  </w:style>
  <w:style w:type="paragraph" w:styleId="TableofFigures">
    <w:name w:val="table of figures"/>
    <w:basedOn w:val="Normal"/>
    <w:next w:val="Normal"/>
    <w:semiHidden/>
    <w:rsid w:val="004E4F4E"/>
    <w:pPr>
      <w:tabs>
        <w:tab w:val="right" w:leader="dot" w:pos="9072"/>
      </w:tabs>
      <w:ind w:left="970" w:hanging="403"/>
    </w:pPr>
    <w:rPr>
      <w:rFonts w:ascii="Times New Roman" w:hAnsi="Times New Roman"/>
      <w:b/>
    </w:rPr>
  </w:style>
  <w:style w:type="paragraph" w:styleId="ListNumber">
    <w:name w:val="List Number"/>
    <w:basedOn w:val="List"/>
    <w:rsid w:val="004E4F4E"/>
    <w:pPr>
      <w:numPr>
        <w:numId w:val="11"/>
      </w:numPr>
    </w:pPr>
  </w:style>
  <w:style w:type="character" w:customStyle="1" w:styleId="WingdingSymbols">
    <w:name w:val="Wingding Symbols"/>
    <w:rsid w:val="004E4F4E"/>
    <w:rPr>
      <w:rFonts w:ascii="Wingdings" w:hAnsi="Wingdings"/>
    </w:rPr>
  </w:style>
  <w:style w:type="paragraph" w:customStyle="1" w:styleId="TableHeading">
    <w:name w:val="Table Heading"/>
    <w:basedOn w:val="HeadingBase"/>
    <w:rsid w:val="004E4F4E"/>
    <w:pPr>
      <w:keepLines/>
      <w:pBdr>
        <w:bottom w:val="single" w:sz="6" w:space="1" w:color="918585"/>
      </w:pBdr>
      <w:spacing w:before="240"/>
    </w:pPr>
  </w:style>
  <w:style w:type="character" w:customStyle="1" w:styleId="HotSpot">
    <w:name w:val="HotSpot"/>
    <w:rsid w:val="004E4F4E"/>
    <w:rPr>
      <w:color w:val="0033CC"/>
      <w:u w:val="none"/>
    </w:rPr>
  </w:style>
  <w:style w:type="paragraph" w:customStyle="1" w:styleId="BodyTextRight">
    <w:name w:val="Body Text Right"/>
    <w:basedOn w:val="BodyText"/>
    <w:rsid w:val="004E4F4E"/>
    <w:pPr>
      <w:spacing w:before="0" w:after="0"/>
      <w:jc w:val="right"/>
    </w:pPr>
  </w:style>
  <w:style w:type="paragraph" w:styleId="Index3">
    <w:name w:val="index 3"/>
    <w:basedOn w:val="ListNumber2"/>
    <w:next w:val="Normal"/>
    <w:semiHidden/>
    <w:rsid w:val="004E4F4E"/>
    <w:pPr>
      <w:numPr>
        <w:numId w:val="0"/>
      </w:numPr>
      <w:tabs>
        <w:tab w:val="right" w:leader="dot" w:pos="4176"/>
      </w:tabs>
    </w:pPr>
  </w:style>
  <w:style w:type="paragraph" w:styleId="ListNumber2">
    <w:name w:val="List Number 2"/>
    <w:basedOn w:val="List2"/>
    <w:rsid w:val="004E4F4E"/>
    <w:pPr>
      <w:numPr>
        <w:numId w:val="10"/>
      </w:numPr>
      <w:tabs>
        <w:tab w:val="clear" w:pos="1060"/>
      </w:tabs>
    </w:pPr>
  </w:style>
  <w:style w:type="paragraph" w:customStyle="1" w:styleId="MarginNote">
    <w:name w:val="Margin Note"/>
    <w:basedOn w:val="BodyText"/>
    <w:rsid w:val="004E4F4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E4F4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E4F4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E4F4E"/>
    <w:rPr>
      <w:sz w:val="32"/>
    </w:rPr>
  </w:style>
  <w:style w:type="paragraph" w:customStyle="1" w:styleId="HeadingProcedure">
    <w:name w:val="Heading Procedure"/>
    <w:basedOn w:val="HeadingBase"/>
    <w:next w:val="Normal"/>
    <w:rsid w:val="004E4F4E"/>
    <w:pPr>
      <w:tabs>
        <w:tab w:val="left" w:pos="0"/>
      </w:tabs>
      <w:spacing w:before="120" w:after="60"/>
    </w:pPr>
    <w:rPr>
      <w:i/>
      <w:color w:val="918585"/>
      <w:sz w:val="22"/>
    </w:rPr>
  </w:style>
  <w:style w:type="paragraph" w:customStyle="1" w:styleId="TableBodyText">
    <w:name w:val="Table Body Text"/>
    <w:basedOn w:val="BodyText"/>
    <w:rsid w:val="004E4F4E"/>
    <w:pPr>
      <w:spacing w:before="60" w:after="60"/>
    </w:pPr>
  </w:style>
  <w:style w:type="paragraph" w:styleId="ListContinue">
    <w:name w:val="List Continue"/>
    <w:basedOn w:val="List"/>
    <w:rsid w:val="004E4F4E"/>
    <w:pPr>
      <w:ind w:firstLine="0"/>
    </w:pPr>
  </w:style>
  <w:style w:type="paragraph" w:customStyle="1" w:styleId="ListNote">
    <w:name w:val="List Note"/>
    <w:basedOn w:val="List"/>
    <w:rsid w:val="004E4F4E"/>
    <w:pPr>
      <w:pBdr>
        <w:top w:val="single" w:sz="6" w:space="2" w:color="918585"/>
        <w:bottom w:val="single" w:sz="6" w:space="2" w:color="918585"/>
      </w:pBdr>
      <w:tabs>
        <w:tab w:val="left" w:pos="1021"/>
      </w:tabs>
      <w:ind w:firstLine="0"/>
    </w:pPr>
  </w:style>
  <w:style w:type="paragraph" w:customStyle="1" w:styleId="Warning">
    <w:name w:val="Warning"/>
    <w:basedOn w:val="BodyText"/>
    <w:rsid w:val="004E4F4E"/>
    <w:pPr>
      <w:shd w:val="clear" w:color="auto" w:fill="D9D9D9"/>
      <w:tabs>
        <w:tab w:val="left" w:pos="992"/>
      </w:tabs>
      <w:ind w:left="119" w:right="119"/>
    </w:pPr>
    <w:rPr>
      <w:sz w:val="20"/>
    </w:rPr>
  </w:style>
  <w:style w:type="paragraph" w:customStyle="1" w:styleId="MarginIcons">
    <w:name w:val="Margin Icons"/>
    <w:basedOn w:val="BodyText"/>
    <w:rsid w:val="004E4F4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E4F4E"/>
    <w:rPr>
      <w:rFonts w:ascii="Courier New" w:hAnsi="Courier New"/>
    </w:rPr>
  </w:style>
  <w:style w:type="paragraph" w:customStyle="1" w:styleId="NoteBullet">
    <w:name w:val="Note Bullet"/>
    <w:basedOn w:val="Note"/>
    <w:rsid w:val="004E4F4E"/>
    <w:pPr>
      <w:tabs>
        <w:tab w:val="clear" w:pos="680"/>
      </w:tabs>
      <w:spacing w:before="60" w:after="60"/>
    </w:pPr>
  </w:style>
  <w:style w:type="paragraph" w:customStyle="1" w:styleId="SubHeading2">
    <w:name w:val="SubHeading2"/>
    <w:basedOn w:val="HeadingBase"/>
    <w:rsid w:val="004E4F4E"/>
    <w:pPr>
      <w:spacing w:before="240" w:after="60"/>
    </w:pPr>
    <w:rPr>
      <w:sz w:val="20"/>
    </w:rPr>
  </w:style>
  <w:style w:type="paragraph" w:customStyle="1" w:styleId="SubHeading1">
    <w:name w:val="SubHeading1"/>
    <w:basedOn w:val="HeadingBase"/>
    <w:rsid w:val="004E4F4E"/>
    <w:pPr>
      <w:spacing w:before="240" w:after="60"/>
    </w:pPr>
    <w:rPr>
      <w:color w:val="918585"/>
      <w:sz w:val="22"/>
    </w:rPr>
  </w:style>
  <w:style w:type="paragraph" w:customStyle="1" w:styleId="SideHeading">
    <w:name w:val="Side Heading"/>
    <w:basedOn w:val="HeadingBase"/>
    <w:rsid w:val="004E4F4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E4F4E"/>
    <w:pPr>
      <w:numPr>
        <w:numId w:val="12"/>
      </w:numPr>
    </w:pPr>
  </w:style>
  <w:style w:type="paragraph" w:styleId="PlainText">
    <w:name w:val="Plain Text"/>
    <w:basedOn w:val="Normal"/>
    <w:link w:val="PlainTextChar"/>
    <w:rsid w:val="004E4F4E"/>
    <w:rPr>
      <w:sz w:val="20"/>
    </w:rPr>
  </w:style>
  <w:style w:type="character" w:customStyle="1" w:styleId="PlainTextChar">
    <w:name w:val="Plain Text Char"/>
    <w:basedOn w:val="DefaultParagraphFont"/>
    <w:link w:val="PlainText"/>
    <w:rsid w:val="004E4F4E"/>
    <w:rPr>
      <w:rFonts w:ascii="Courier New" w:eastAsia="Times New Roman" w:hAnsi="Courier New" w:cs="Times New Roman"/>
      <w:sz w:val="20"/>
      <w:szCs w:val="20"/>
      <w:lang w:eastAsia="en-US"/>
    </w:rPr>
  </w:style>
  <w:style w:type="character" w:customStyle="1" w:styleId="MenuOption">
    <w:name w:val="Menu Option"/>
    <w:basedOn w:val="DefaultParagraphFont"/>
    <w:rsid w:val="004E4F4E"/>
    <w:rPr>
      <w:b/>
      <w:smallCaps/>
    </w:rPr>
  </w:style>
  <w:style w:type="paragraph" w:customStyle="1" w:styleId="TableListNumber">
    <w:name w:val="Table List Number"/>
    <w:basedOn w:val="ListNumber"/>
    <w:rsid w:val="004E4F4E"/>
    <w:pPr>
      <w:numPr>
        <w:numId w:val="0"/>
      </w:numPr>
    </w:pPr>
  </w:style>
  <w:style w:type="paragraph" w:styleId="TOC4">
    <w:name w:val="toc 4"/>
    <w:basedOn w:val="TOCBase"/>
    <w:next w:val="Normal"/>
    <w:semiHidden/>
    <w:rsid w:val="004E4F4E"/>
    <w:pPr>
      <w:tabs>
        <w:tab w:val="right" w:leader="dot" w:pos="9071"/>
      </w:tabs>
      <w:ind w:left="1701"/>
    </w:pPr>
  </w:style>
  <w:style w:type="paragraph" w:customStyle="1" w:styleId="ListAlpha">
    <w:name w:val="List Alpha"/>
    <w:basedOn w:val="List"/>
    <w:rsid w:val="004E4F4E"/>
    <w:pPr>
      <w:numPr>
        <w:numId w:val="9"/>
      </w:numPr>
    </w:pPr>
  </w:style>
  <w:style w:type="paragraph" w:customStyle="1" w:styleId="ListAlpha2">
    <w:name w:val="List Alpha 2"/>
    <w:basedOn w:val="List2"/>
    <w:rsid w:val="004E4F4E"/>
    <w:pPr>
      <w:numPr>
        <w:numId w:val="8"/>
      </w:numPr>
    </w:pPr>
  </w:style>
  <w:style w:type="paragraph" w:styleId="List2">
    <w:name w:val="List 2"/>
    <w:basedOn w:val="BodyText"/>
    <w:rsid w:val="004E4F4E"/>
    <w:pPr>
      <w:tabs>
        <w:tab w:val="left" w:pos="680"/>
      </w:tabs>
      <w:spacing w:before="60" w:after="60"/>
      <w:ind w:left="680" w:hanging="340"/>
    </w:pPr>
  </w:style>
  <w:style w:type="paragraph" w:styleId="List3">
    <w:name w:val="List 3"/>
    <w:basedOn w:val="BodyText"/>
    <w:rsid w:val="004E4F4E"/>
    <w:pPr>
      <w:tabs>
        <w:tab w:val="left" w:pos="1021"/>
      </w:tabs>
      <w:spacing w:before="60" w:after="60"/>
      <w:ind w:left="1020" w:hanging="340"/>
    </w:pPr>
  </w:style>
  <w:style w:type="paragraph" w:styleId="List4">
    <w:name w:val="List 4"/>
    <w:basedOn w:val="BodyText"/>
    <w:rsid w:val="004E4F4E"/>
    <w:pPr>
      <w:tabs>
        <w:tab w:val="left" w:pos="1361"/>
      </w:tabs>
      <w:spacing w:before="60" w:after="60"/>
      <w:ind w:left="1361" w:hanging="340"/>
    </w:pPr>
  </w:style>
  <w:style w:type="paragraph" w:styleId="List5">
    <w:name w:val="List 5"/>
    <w:basedOn w:val="BodyText"/>
    <w:rsid w:val="004E4F4E"/>
    <w:pPr>
      <w:tabs>
        <w:tab w:val="left" w:pos="1701"/>
      </w:tabs>
      <w:spacing w:before="60" w:after="60"/>
      <w:ind w:left="1701" w:hanging="340"/>
    </w:pPr>
  </w:style>
  <w:style w:type="paragraph" w:styleId="ListBullet3">
    <w:name w:val="List Bullet 3"/>
    <w:basedOn w:val="List3"/>
    <w:rsid w:val="004E4F4E"/>
    <w:pPr>
      <w:numPr>
        <w:numId w:val="15"/>
      </w:numPr>
      <w:tabs>
        <w:tab w:val="clear" w:pos="1021"/>
      </w:tabs>
      <w:ind w:left="1037" w:hanging="357"/>
    </w:pPr>
  </w:style>
  <w:style w:type="paragraph" w:styleId="ListBullet4">
    <w:name w:val="List Bullet 4"/>
    <w:basedOn w:val="List4"/>
    <w:rsid w:val="004E4F4E"/>
    <w:pPr>
      <w:numPr>
        <w:numId w:val="3"/>
      </w:numPr>
    </w:pPr>
  </w:style>
  <w:style w:type="paragraph" w:styleId="ListBullet5">
    <w:name w:val="List Bullet 5"/>
    <w:basedOn w:val="List5"/>
    <w:rsid w:val="004E4F4E"/>
    <w:pPr>
      <w:numPr>
        <w:numId w:val="4"/>
      </w:numPr>
    </w:pPr>
  </w:style>
  <w:style w:type="paragraph" w:styleId="ListContinue2">
    <w:name w:val="List Continue 2"/>
    <w:basedOn w:val="List2"/>
    <w:rsid w:val="004E4F4E"/>
    <w:pPr>
      <w:ind w:firstLine="0"/>
    </w:pPr>
  </w:style>
  <w:style w:type="paragraph" w:styleId="ListContinue3">
    <w:name w:val="List Continue 3"/>
    <w:basedOn w:val="List3"/>
    <w:rsid w:val="004E4F4E"/>
    <w:pPr>
      <w:ind w:left="1021" w:firstLine="0"/>
    </w:pPr>
  </w:style>
  <w:style w:type="paragraph" w:styleId="ListContinue4">
    <w:name w:val="List Continue 4"/>
    <w:basedOn w:val="List4"/>
    <w:rsid w:val="004E4F4E"/>
    <w:pPr>
      <w:ind w:firstLine="0"/>
    </w:pPr>
  </w:style>
  <w:style w:type="paragraph" w:styleId="ListContinue5">
    <w:name w:val="List Continue 5"/>
    <w:basedOn w:val="List5"/>
    <w:rsid w:val="004E4F4E"/>
    <w:pPr>
      <w:ind w:firstLine="0"/>
    </w:pPr>
  </w:style>
  <w:style w:type="paragraph" w:styleId="ListNumber3">
    <w:name w:val="List Number 3"/>
    <w:basedOn w:val="List3"/>
    <w:rsid w:val="004E4F4E"/>
    <w:pPr>
      <w:numPr>
        <w:numId w:val="5"/>
      </w:numPr>
    </w:pPr>
  </w:style>
  <w:style w:type="paragraph" w:styleId="ListNumber4">
    <w:name w:val="List Number 4"/>
    <w:basedOn w:val="List4"/>
    <w:rsid w:val="004E4F4E"/>
    <w:pPr>
      <w:numPr>
        <w:numId w:val="6"/>
      </w:numPr>
    </w:pPr>
  </w:style>
  <w:style w:type="paragraph" w:styleId="ListNumber5">
    <w:name w:val="List Number 5"/>
    <w:basedOn w:val="List5"/>
    <w:rsid w:val="004E4F4E"/>
    <w:pPr>
      <w:numPr>
        <w:numId w:val="7"/>
      </w:numPr>
    </w:pPr>
  </w:style>
  <w:style w:type="paragraph" w:styleId="BlockText">
    <w:name w:val="Block Text"/>
    <w:basedOn w:val="Normal"/>
    <w:rsid w:val="004E4F4E"/>
    <w:pPr>
      <w:spacing w:after="120"/>
      <w:ind w:left="1440" w:right="1440"/>
    </w:pPr>
  </w:style>
  <w:style w:type="character" w:customStyle="1" w:styleId="Subscript">
    <w:name w:val="Subscript"/>
    <w:basedOn w:val="DefaultParagraphFont"/>
    <w:rsid w:val="004E4F4E"/>
    <w:rPr>
      <w:sz w:val="16"/>
      <w:vertAlign w:val="subscript"/>
    </w:rPr>
  </w:style>
  <w:style w:type="character" w:customStyle="1" w:styleId="Superscript">
    <w:name w:val="Superscript"/>
    <w:basedOn w:val="DefaultParagraphFont"/>
    <w:rsid w:val="004E4F4E"/>
    <w:rPr>
      <w:sz w:val="16"/>
      <w:vertAlign w:val="superscript"/>
    </w:rPr>
  </w:style>
  <w:style w:type="character" w:customStyle="1" w:styleId="Symbols">
    <w:name w:val="Symbols"/>
    <w:basedOn w:val="DefaultParagraphFont"/>
    <w:rsid w:val="004E4F4E"/>
    <w:rPr>
      <w:rFonts w:ascii="Symbol" w:hAnsi="Symbol"/>
    </w:rPr>
  </w:style>
  <w:style w:type="character" w:customStyle="1" w:styleId="MenuOptions">
    <w:name w:val="Menu Options"/>
    <w:basedOn w:val="DefaultParagraphFont"/>
    <w:rsid w:val="004E4F4E"/>
    <w:rPr>
      <w:rFonts w:ascii="Arial Narrow" w:hAnsi="Arial Narrow"/>
      <w:smallCaps/>
    </w:rPr>
  </w:style>
  <w:style w:type="character" w:customStyle="1" w:styleId="Buttons">
    <w:name w:val="Buttons"/>
    <w:basedOn w:val="DefaultParagraphFont"/>
    <w:rsid w:val="004E4F4E"/>
    <w:rPr>
      <w:b/>
    </w:rPr>
  </w:style>
  <w:style w:type="character" w:customStyle="1" w:styleId="Underlined">
    <w:name w:val="Underlined"/>
    <w:basedOn w:val="DefaultParagraphFont"/>
    <w:rsid w:val="004E4F4E"/>
    <w:rPr>
      <w:u w:val="single"/>
    </w:rPr>
  </w:style>
  <w:style w:type="paragraph" w:customStyle="1" w:styleId="TableBodyTextRight">
    <w:name w:val="Table Body Text Right"/>
    <w:basedOn w:val="TableBodyText"/>
    <w:rsid w:val="004E4F4E"/>
    <w:pPr>
      <w:widowControl w:val="0"/>
      <w:autoSpaceDE w:val="0"/>
      <w:autoSpaceDN w:val="0"/>
      <w:adjustRightInd w:val="0"/>
      <w:jc w:val="right"/>
    </w:pPr>
    <w:rPr>
      <w:rFonts w:cs="Arial"/>
      <w:szCs w:val="18"/>
    </w:rPr>
  </w:style>
  <w:style w:type="paragraph" w:customStyle="1" w:styleId="CopyrightText">
    <w:name w:val="Copyright Text"/>
    <w:basedOn w:val="BodyText"/>
    <w:rsid w:val="004E4F4E"/>
    <w:rPr>
      <w:sz w:val="18"/>
    </w:rPr>
  </w:style>
  <w:style w:type="paragraph" w:customStyle="1" w:styleId="BodySmallRight">
    <w:name w:val="Body Small Right"/>
    <w:basedOn w:val="BodyTextRight"/>
    <w:rsid w:val="004E4F4E"/>
    <w:rPr>
      <w:sz w:val="18"/>
      <w:szCs w:val="18"/>
    </w:rPr>
  </w:style>
  <w:style w:type="paragraph" w:customStyle="1" w:styleId="MarginEdition">
    <w:name w:val="Margin Edition"/>
    <w:basedOn w:val="MarginNote"/>
    <w:rsid w:val="004E4F4E"/>
    <w:pPr>
      <w:spacing w:before="0" w:after="0"/>
    </w:pPr>
    <w:rPr>
      <w:rFonts w:ascii="Times New Roman" w:hAnsi="Times New Roman"/>
      <w:color w:val="999999"/>
    </w:rPr>
  </w:style>
  <w:style w:type="paragraph" w:customStyle="1" w:styleId="Spacer">
    <w:name w:val="Spacer"/>
    <w:basedOn w:val="Normal"/>
    <w:rsid w:val="004E4F4E"/>
    <w:rPr>
      <w:sz w:val="2"/>
      <w:szCs w:val="2"/>
    </w:rPr>
  </w:style>
  <w:style w:type="character" w:customStyle="1" w:styleId="Small">
    <w:name w:val="Small"/>
    <w:basedOn w:val="DefaultParagraphFont"/>
    <w:rsid w:val="004E4F4E"/>
    <w:rPr>
      <w:sz w:val="16"/>
    </w:rPr>
  </w:style>
  <w:style w:type="paragraph" w:customStyle="1" w:styleId="WideTable">
    <w:name w:val="Wide Table"/>
    <w:basedOn w:val="Normal"/>
    <w:rsid w:val="004E4F4E"/>
    <w:pPr>
      <w:ind w:left="-1418"/>
    </w:pPr>
    <w:rPr>
      <w:sz w:val="2"/>
      <w:szCs w:val="2"/>
    </w:rPr>
  </w:style>
  <w:style w:type="character" w:styleId="PageNumber">
    <w:name w:val="page number"/>
    <w:basedOn w:val="DefaultParagraphFont"/>
    <w:rsid w:val="004E4F4E"/>
  </w:style>
  <w:style w:type="paragraph" w:styleId="Quote">
    <w:name w:val="Quote"/>
    <w:basedOn w:val="Heading1"/>
    <w:link w:val="QuoteChar"/>
    <w:qFormat/>
    <w:rsid w:val="004E4F4E"/>
    <w:rPr>
      <w:b w:val="0"/>
      <w:sz w:val="72"/>
      <w:szCs w:val="72"/>
      <w:lang w:val="en-NZ"/>
    </w:rPr>
  </w:style>
  <w:style w:type="character" w:customStyle="1" w:styleId="QuoteChar">
    <w:name w:val="Quote Char"/>
    <w:basedOn w:val="DefaultParagraphFont"/>
    <w:link w:val="Quote"/>
    <w:rsid w:val="004E4F4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E4F4E"/>
    <w:pPr>
      <w:pageBreakBefore/>
    </w:pPr>
  </w:style>
  <w:style w:type="paragraph" w:customStyle="1" w:styleId="Border">
    <w:name w:val="Border"/>
    <w:basedOn w:val="Normal"/>
    <w:qFormat/>
    <w:rsid w:val="004E4F4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E4F4E"/>
    <w:rPr>
      <w:b/>
      <w:bCs/>
      <w:i/>
      <w:iCs/>
      <w:color w:val="auto"/>
    </w:rPr>
  </w:style>
  <w:style w:type="paragraph" w:styleId="IntenseQuote">
    <w:name w:val="Intense Quote"/>
    <w:basedOn w:val="Normal"/>
    <w:next w:val="Normal"/>
    <w:link w:val="IntenseQuoteChar"/>
    <w:uiPriority w:val="30"/>
    <w:qFormat/>
    <w:rsid w:val="004E4F4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E4F4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E4F4E"/>
    <w:rPr>
      <w:smallCaps/>
      <w:color w:val="auto"/>
      <w:u w:val="single"/>
    </w:rPr>
  </w:style>
  <w:style w:type="character" w:styleId="IntenseReference">
    <w:name w:val="Intense Reference"/>
    <w:basedOn w:val="DefaultParagraphFont"/>
    <w:uiPriority w:val="32"/>
    <w:qFormat/>
    <w:rsid w:val="004E4F4E"/>
    <w:rPr>
      <w:b/>
      <w:bCs/>
      <w:smallCaps/>
      <w:color w:val="auto"/>
      <w:spacing w:val="5"/>
      <w:u w:val="single"/>
    </w:rPr>
  </w:style>
  <w:style w:type="paragraph" w:customStyle="1" w:styleId="2ColumnHeading">
    <w:name w:val="2Column Heading"/>
    <w:basedOn w:val="BodyText"/>
    <w:qFormat/>
    <w:rsid w:val="004E4F4E"/>
    <w:pPr>
      <w:spacing w:after="60"/>
      <w:ind w:left="-2268"/>
    </w:pPr>
    <w:rPr>
      <w:b/>
    </w:rPr>
  </w:style>
  <w:style w:type="paragraph" w:customStyle="1" w:styleId="Heading1TOC">
    <w:name w:val="Heading1 TOC"/>
    <w:basedOn w:val="Normal"/>
    <w:qFormat/>
    <w:rsid w:val="004E4F4E"/>
    <w:pPr>
      <w:spacing w:before="240" w:after="120"/>
    </w:pPr>
    <w:rPr>
      <w:rFonts w:ascii="Times New Roman" w:hAnsi="Times New Roman"/>
      <w:b/>
      <w:sz w:val="32"/>
    </w:rPr>
  </w:style>
  <w:style w:type="paragraph" w:customStyle="1" w:styleId="Heading2TOC">
    <w:name w:val="Heading2 TOC"/>
    <w:basedOn w:val="Normal"/>
    <w:qFormat/>
    <w:rsid w:val="004E4F4E"/>
    <w:pPr>
      <w:spacing w:before="240" w:after="60"/>
    </w:pPr>
    <w:rPr>
      <w:rFonts w:ascii="Times New Roman" w:hAnsi="Times New Roman"/>
      <w:b/>
      <w:sz w:val="28"/>
    </w:rPr>
  </w:style>
  <w:style w:type="character" w:customStyle="1" w:styleId="Underline">
    <w:name w:val="Underline"/>
    <w:basedOn w:val="DefaultParagraphFont"/>
    <w:qFormat/>
    <w:rsid w:val="004E4F4E"/>
    <w:rPr>
      <w:u w:val="single"/>
    </w:rPr>
  </w:style>
  <w:style w:type="character" w:customStyle="1" w:styleId="BoldandItalics">
    <w:name w:val="Bold and Italics"/>
    <w:qFormat/>
    <w:rsid w:val="004E4F4E"/>
    <w:rPr>
      <w:b/>
      <w:i/>
      <w:u w:val="none"/>
    </w:rPr>
  </w:style>
  <w:style w:type="paragraph" w:styleId="BalloonText">
    <w:name w:val="Balloon Text"/>
    <w:basedOn w:val="Normal"/>
    <w:link w:val="BalloonTextChar"/>
    <w:rsid w:val="004E4F4E"/>
    <w:rPr>
      <w:rFonts w:ascii="Tahoma" w:hAnsi="Tahoma" w:cs="Tahoma"/>
      <w:sz w:val="16"/>
      <w:szCs w:val="16"/>
    </w:rPr>
  </w:style>
  <w:style w:type="character" w:customStyle="1" w:styleId="BalloonTextChar">
    <w:name w:val="Balloon Text Char"/>
    <w:basedOn w:val="DefaultParagraphFont"/>
    <w:link w:val="BalloonText"/>
    <w:rsid w:val="004E4F4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E4F4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E4F4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E4F4E"/>
    <w:rPr>
      <w:b/>
      <w:color w:val="660033"/>
      <w:spacing w:val="0"/>
    </w:rPr>
  </w:style>
  <w:style w:type="paragraph" w:customStyle="1" w:styleId="Nameditemlist">
    <w:name w:val="Named item list"/>
    <w:basedOn w:val="BodyText"/>
    <w:qFormat/>
    <w:rsid w:val="004E4F4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1447</Words>
  <Characters>9217</Characters>
  <Application>Microsoft Office Word</Application>
  <DocSecurity>0</DocSecurity>
  <Lines>386</Lines>
  <Paragraphs>196</Paragraphs>
  <ScaleCrop>false</ScaleCrop>
  <Company>Author-it Software Corporation Ltd.</Company>
  <LinksUpToDate>false</LinksUpToDate>
  <CharactersWithSpaces>10566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MEM09201A Work effectively in an engineering drafting workplace</dc:title>
  <dc:subject>Approved</dc:subject>
  <dc:creator>Manufacturing Skills Australia</dc:creator>
  <cp:keywords>Release: 1</cp:keywords>
  <dc:description>Copyright © 1996-2007 Author-it Software Corporation Ltd., all rights reserved.</dc:description>
  <cp:lastModifiedBy>TPCMS</cp:lastModifiedBy>
  <cp:revision>3</cp:revision>
  <dcterms:created xsi:type="dcterms:W3CDTF">2012-07-02T02:21:00Z</dcterms:created>
  <dcterms:modified xsi:type="dcterms:W3CDTF">2012-07-02T02:21:00Z</dcterms:modified>
</cp:coreProperties>
</file>