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467" w:rsidP="009A7467">
      <w:pPr>
        <w:pStyle w:val="Title"/>
      </w:pPr>
      <w:r>
        <w:fldChar w:fldCharType="begin"/>
      </w:r>
      <w:r>
        <w:instrText xml:space="preserve"> TITLE   \* MERGEFORMAT </w:instrText>
      </w:r>
      <w:r>
        <w:fldChar w:fldCharType="separate"/>
      </w:r>
      <w:r>
        <w:t>MEM08019B Electroplate protective finishes</w:t>
      </w:r>
      <w:r>
        <w:fldChar w:fldCharType="end"/>
      </w:r>
    </w:p>
    <w:p w:rsidR="009A7467" w:rsidP="009A7467">
      <w:pPr>
        <w:pStyle w:val="Version"/>
        <w:sectPr w:rsidSect="005A1A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A55" w:rsidP="005A1A55">
      <w:pPr>
        <w:pStyle w:val="SuperHeading"/>
      </w:pPr>
      <w:r w:rsidRPr="005A1A55">
        <w:t>MEM08019B Electroplate protective finishes</w:t>
      </w:r>
    </w:p>
    <w:p w:rsidR="00000000" w:rsidRPr="005A1A55" w:rsidP="005A1A55">
      <w:pPr>
        <w:pStyle w:val="Heading1"/>
      </w:pPr>
      <w:bookmarkStart w:id="1" w:name="O_272100"/>
      <w:bookmarkEnd w:id="1"/>
      <w:r w:rsidRPr="005A1A55">
        <w:t>Modification History</w:t>
      </w:r>
    </w:p>
    <w:p w:rsidR="00000000" w:rsidRPr="005A1A55" w:rsidP="005A1A55">
      <w:pPr>
        <w:pStyle w:val="BodyText"/>
      </w:pPr>
      <w:r w:rsidRPr="005A1A55">
        <w:t>Not Applicable</w:t>
      </w:r>
    </w:p>
    <w:p w:rsidR="00000000" w:rsidRPr="005A1A55" w:rsidP="005A1A55">
      <w:pPr>
        <w:pStyle w:val="AllowPageBreak"/>
      </w:pPr>
    </w:p>
    <w:p w:rsidR="00000000" w:rsidRPr="005A1A55" w:rsidP="005A1A55">
      <w:pPr>
        <w:pStyle w:val="Heading1"/>
      </w:pPr>
      <w:bookmarkStart w:id="2" w:name="O_211138"/>
      <w:bookmarkEnd w:id="2"/>
      <w:r w:rsidRPr="005A1A55">
        <w:t>Unit Descriptor</w:t>
      </w:r>
    </w:p>
    <w:tbl>
      <w:tblPr>
        <w:tblW w:w="0" w:type="auto"/>
        <w:tblLayout w:type="fixed"/>
        <w:tblCellMar>
          <w:left w:w="62" w:type="dxa"/>
          <w:right w:w="62" w:type="dxa"/>
        </w:tblCellMar>
        <w:tblLook w:val="0000"/>
      </w:tblPr>
      <w:tblGrid>
        <w:gridCol w:w="2665"/>
        <w:gridCol w:w="5857"/>
      </w:tblGrid>
      <w:tr w:rsidTr="009A7467">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This unit covers applying protective finishes to a range of ferrous and non-ferrous materials.</w:t>
            </w:r>
          </w:p>
        </w:tc>
      </w:tr>
    </w:tbl>
    <w:p w:rsidR="009A7467" w:rsidP="005A1A55">
      <w:pPr>
        <w:pStyle w:val="BodyText"/>
      </w:pPr>
    </w:p>
    <w:p w:rsidR="009A7467" w:rsidP="005A1A55">
      <w:pPr>
        <w:pStyle w:val="BodyText"/>
      </w:pPr>
    </w:p>
    <w:p w:rsidR="00000000" w:rsidRPr="005A1A55" w:rsidP="005A1A55">
      <w:pPr>
        <w:pStyle w:val="Heading1"/>
      </w:pPr>
      <w:bookmarkStart w:id="3" w:name="O_211142"/>
      <w:bookmarkEnd w:id="3"/>
      <w:r w:rsidRPr="005A1A55">
        <w:t>Application of the Unit</w:t>
      </w:r>
    </w:p>
    <w:tbl>
      <w:tblPr>
        <w:tblW w:w="0" w:type="auto"/>
        <w:tblLayout w:type="fixed"/>
        <w:tblCellMar>
          <w:left w:w="62" w:type="dxa"/>
          <w:right w:w="62" w:type="dxa"/>
        </w:tblCellMar>
        <w:tblLook w:val="0000"/>
      </w:tblPr>
      <w:tblGrid>
        <w:gridCol w:w="2737"/>
        <w:gridCol w:w="5785"/>
      </w:tblGrid>
      <w:tr w:rsidTr="009A7467">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This unit applies to pre-treatment and application of protective finishes to a range of ferrous and non-ferrous materials using electroplating.</w:t>
            </w:r>
          </w:p>
          <w:p w:rsidR="00000000" w:rsidRPr="005A1A55" w:rsidP="005A1A55">
            <w:pPr>
              <w:pStyle w:val="BodyText"/>
            </w:pPr>
            <w:r w:rsidRPr="005A1A55">
              <w:t>Use of plating techniques, solutions and compositions fo</w:t>
            </w:r>
            <w:r w:rsidRPr="005A1A55">
              <w:t>r protective finishes, recognition and assessment of impurities and imperfections and associated corrective actions are integral to all applications.</w:t>
            </w:r>
          </w:p>
          <w:p w:rsidR="00000000" w:rsidRPr="005A1A55" w:rsidP="005A1A55">
            <w:pPr>
              <w:pStyle w:val="BodyText"/>
            </w:pPr>
            <w:r w:rsidRPr="005A1A55">
              <w:t>This unit applies to electroplating decorative finishes to household fittings, hardware, artefacts and acc</w:t>
            </w:r>
            <w:r w:rsidRPr="005A1A55">
              <w:t xml:space="preserve">essories. </w:t>
            </w:r>
          </w:p>
          <w:p w:rsidR="00000000" w:rsidRPr="005A1A55" w:rsidP="005A1A55">
            <w:pPr>
              <w:pStyle w:val="BodyText"/>
            </w:pPr>
            <w:r w:rsidRPr="005A1A55">
              <w:t>Processing may apply to manual, semi or fully automatic still or barrel plating environments and may include volume production and 'one-off' components. Use of plating techniques, solutions and compositions for protective finishes, recognition a</w:t>
            </w:r>
            <w:r w:rsidRPr="005A1A55">
              <w:t>nd assessment of impurities and imperfections and associated corrective actions are integral to all applications.</w:t>
            </w:r>
          </w:p>
          <w:p w:rsidR="00000000" w:rsidRPr="005A1A55" w:rsidP="005A1A55">
            <w:pPr>
              <w:pStyle w:val="BodyText"/>
            </w:pPr>
            <w:r w:rsidRPr="005A1A55">
              <w:t>For surface preparation operations, Unit MEM08011B (Prepare surfaces using solvents and/or mechanical means) and Unit MEM08012B (Prepare surfa</w:t>
            </w:r>
            <w:r w:rsidRPr="005A1A55">
              <w:t xml:space="preserve">ces by abrasive blasting [basic]) should be selected as appropriate. </w:t>
            </w:r>
          </w:p>
          <w:p w:rsidR="00000000" w:rsidRPr="005A1A55" w:rsidP="005A1A55">
            <w:pPr>
              <w:pStyle w:val="BodyText"/>
            </w:pPr>
            <w:r w:rsidRPr="005A1A55">
              <w:t>Straightforward operation of electroplating process is covered by Unit (MEM08003C Perform electroplating operations).</w:t>
            </w:r>
          </w:p>
          <w:p w:rsidR="00000000" w:rsidRPr="005A1A55" w:rsidP="005A1A55">
            <w:pPr>
              <w:pStyle w:val="BodyText"/>
            </w:pPr>
            <w:r w:rsidRPr="005A1A55">
              <w:t xml:space="preserve">Where pre-treatment operations only are carried out, Unit MEM08002C </w:t>
            </w:r>
            <w:r w:rsidRPr="005A1A55">
              <w:t xml:space="preserve">(Pre-treat work for subsequent surface coating) should be selected. </w:t>
            </w:r>
          </w:p>
          <w:p w:rsidR="00000000" w:rsidRPr="005A1A55" w:rsidP="005A1A55">
            <w:pPr>
              <w:pStyle w:val="BodyText"/>
            </w:pPr>
            <w:r w:rsidRPr="005A1A55">
              <w:t xml:space="preserve">For basic inspection of completed or partly completed products produced by others Unit MEM15004B (Perform inspection) should be selected. </w:t>
            </w:r>
          </w:p>
          <w:p w:rsidR="00000000" w:rsidRPr="005A1A55" w:rsidP="005A1A55">
            <w:pPr>
              <w:pStyle w:val="BodyText"/>
            </w:pPr>
            <w:r w:rsidRPr="005A1A55">
              <w:t>Where dogging/lifting is undertaken, the appropr</w:t>
            </w:r>
            <w:r w:rsidRPr="005A1A55">
              <w:t xml:space="preserve">iate materials handling units should be selected. </w:t>
            </w:r>
          </w:p>
          <w:p w:rsidR="00000000" w:rsidRPr="005A1A55" w:rsidP="005A1A55">
            <w:pPr>
              <w:pStyle w:val="BodyText"/>
            </w:pPr>
            <w:r w:rsidRPr="005A1A55">
              <w:t xml:space="preserve">For construction of anodes, shields/robbers etc., the </w:t>
            </w:r>
            <w:r w:rsidRPr="005A1A55">
              <w:t>appropriate fabrication units should be selected.</w:t>
            </w:r>
          </w:p>
          <w:p w:rsidR="00000000" w:rsidRPr="005A1A55" w:rsidP="005A1A55">
            <w:pPr>
              <w:pStyle w:val="BodyText"/>
            </w:pPr>
          </w:p>
          <w:p w:rsidR="00000000" w:rsidRPr="005A1A55" w:rsidP="005A1A55">
            <w:pPr>
              <w:pStyle w:val="BodyText"/>
            </w:pPr>
            <w:r w:rsidRPr="005A1A55">
              <w:rPr>
                <w:rStyle w:val="SpecialBold"/>
              </w:rPr>
              <w:t>Band</w:t>
            </w:r>
            <w:r w:rsidRPr="005A1A55">
              <w:t>:</w:t>
            </w:r>
            <w:r w:rsidRPr="005A1A55">
              <w:tab/>
            </w:r>
            <w:r w:rsidRPr="005A1A55">
              <w:rPr>
                <w:rStyle w:val="SpecialBold"/>
              </w:rPr>
              <w:t>A</w:t>
            </w:r>
          </w:p>
          <w:p w:rsidR="00000000" w:rsidRPr="005A1A55" w:rsidP="005A1A55">
            <w:pPr>
              <w:pStyle w:val="BodyText"/>
            </w:pPr>
            <w:r w:rsidRPr="005A1A55">
              <w:rPr>
                <w:rStyle w:val="SpecialBold"/>
              </w:rPr>
              <w:t>Unit Weight</w:t>
            </w:r>
            <w:r w:rsidRPr="005A1A55">
              <w:t>:</w:t>
            </w:r>
            <w:r w:rsidRPr="005A1A55">
              <w:tab/>
            </w:r>
            <w:r w:rsidRPr="005A1A55">
              <w:rPr>
                <w:rStyle w:val="SpecialBold"/>
              </w:rPr>
              <w:t>6</w:t>
            </w:r>
          </w:p>
        </w:tc>
      </w:tr>
    </w:tbl>
    <w:p w:rsidR="009A7467" w:rsidP="005A1A55">
      <w:pPr>
        <w:pStyle w:val="BodyText"/>
      </w:pPr>
    </w:p>
    <w:p w:rsidR="009A7467" w:rsidP="005A1A55">
      <w:pPr>
        <w:pStyle w:val="BodyText"/>
      </w:pPr>
    </w:p>
    <w:p w:rsidR="00000000" w:rsidRPr="005A1A55" w:rsidP="005A1A55">
      <w:pPr>
        <w:pStyle w:val="Heading1"/>
      </w:pPr>
      <w:bookmarkStart w:id="4" w:name="O_280360"/>
      <w:bookmarkEnd w:id="4"/>
      <w:r w:rsidRPr="005A1A55">
        <w:t>Licensing/Regulatory Information</w:t>
      </w:r>
    </w:p>
    <w:p w:rsidR="00000000" w:rsidRPr="005A1A55" w:rsidP="005A1A55">
      <w:pPr>
        <w:pStyle w:val="BodyText"/>
      </w:pPr>
      <w:r w:rsidRPr="005A1A55">
        <w:t>Not Applicable</w:t>
      </w:r>
    </w:p>
    <w:p w:rsidR="00000000" w:rsidRPr="005A1A55" w:rsidP="005A1A55">
      <w:pPr>
        <w:pStyle w:val="AllowPageBreak"/>
      </w:pPr>
    </w:p>
    <w:p w:rsidR="00000000" w:rsidRPr="005A1A55" w:rsidP="005A1A55">
      <w:pPr>
        <w:pStyle w:val="Heading1"/>
      </w:pPr>
      <w:bookmarkStart w:id="5" w:name="O_211140"/>
      <w:bookmarkEnd w:id="5"/>
      <w:r w:rsidRPr="005A1A55">
        <w:t>Pre-Requisites</w:t>
      </w:r>
    </w:p>
    <w:tbl>
      <w:tblPr>
        <w:tblW w:w="0" w:type="auto"/>
        <w:tblLayout w:type="fixed"/>
        <w:tblCellMar>
          <w:left w:w="62" w:type="dxa"/>
          <w:right w:w="62" w:type="dxa"/>
        </w:tblCellMar>
        <w:tblLook w:val="0000"/>
      </w:tblPr>
      <w:tblGrid>
        <w:gridCol w:w="2694"/>
        <w:gridCol w:w="2207"/>
        <w:gridCol w:w="3621"/>
      </w:tblGrid>
      <w:tr w:rsidTr="009A7467">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p>
        </w:tc>
      </w:tr>
      <w:tr w:rsidTr="009A746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MEM07001B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Perform operational maintenance of machines/equipment</w:t>
            </w:r>
          </w:p>
        </w:tc>
      </w:tr>
      <w:tr w:rsidTr="009A746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MEM08001B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Perform wire, jig and barrel load/unload work</w:t>
            </w:r>
          </w:p>
        </w:tc>
      </w:tr>
      <w:tr w:rsidTr="009A746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MEM08003C</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Perform electroplating operations</w:t>
            </w:r>
          </w:p>
        </w:tc>
      </w:tr>
      <w:tr w:rsidTr="009A746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MEM13003B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Work safely with industrial chemicals and materials</w:t>
            </w:r>
          </w:p>
        </w:tc>
      </w:tr>
      <w:tr w:rsidTr="009A746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MEM18001C</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Use hand tools</w:t>
            </w:r>
          </w:p>
        </w:tc>
      </w:tr>
    </w:tbl>
    <w:p w:rsidR="009A7467" w:rsidP="005A1A55">
      <w:pPr>
        <w:pStyle w:val="BodyText"/>
      </w:pPr>
    </w:p>
    <w:p w:rsidR="009A7467" w:rsidP="005A1A55">
      <w:pPr>
        <w:pStyle w:val="BodyText"/>
      </w:pPr>
    </w:p>
    <w:p w:rsidR="00000000" w:rsidRPr="005A1A55" w:rsidP="005A1A55">
      <w:pPr>
        <w:pStyle w:val="Heading1"/>
      </w:pPr>
      <w:bookmarkStart w:id="6" w:name="O_211139"/>
      <w:bookmarkEnd w:id="6"/>
      <w:r w:rsidRPr="005A1A55">
        <w:t>Employability Skills Information</w:t>
      </w:r>
    </w:p>
    <w:tbl>
      <w:tblPr>
        <w:tblW w:w="0" w:type="auto"/>
        <w:tblLayout w:type="fixed"/>
        <w:tblCellMar>
          <w:left w:w="62" w:type="dxa"/>
          <w:right w:w="62" w:type="dxa"/>
        </w:tblCellMar>
        <w:tblLook w:val="0000"/>
      </w:tblPr>
      <w:tblGrid>
        <w:gridCol w:w="2795"/>
        <w:gridCol w:w="5727"/>
      </w:tblGrid>
      <w:tr w:rsidTr="009A7467">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This unit contains employability skills.</w:t>
            </w:r>
          </w:p>
        </w:tc>
      </w:tr>
    </w:tbl>
    <w:p w:rsidR="009A7467" w:rsidP="005A1A55">
      <w:pPr>
        <w:pStyle w:val="BodyText"/>
      </w:pPr>
    </w:p>
    <w:p w:rsidR="009A7467" w:rsidP="005A1A55">
      <w:pPr>
        <w:pStyle w:val="BodyText"/>
      </w:pPr>
    </w:p>
    <w:p w:rsidR="00000000" w:rsidRPr="005A1A55" w:rsidP="005A1A55">
      <w:pPr>
        <w:pStyle w:val="Heading1"/>
      </w:pPr>
      <w:bookmarkStart w:id="7" w:name="O_290146"/>
      <w:bookmarkEnd w:id="7"/>
      <w:r w:rsidRPr="005A1A55">
        <w:t>Elements and Performance Criteria Pre-Content</w:t>
      </w:r>
    </w:p>
    <w:tbl>
      <w:tblPr>
        <w:tblW w:w="0" w:type="auto"/>
        <w:tblLayout w:type="fixed"/>
        <w:tblCellMar>
          <w:left w:w="62" w:type="dxa"/>
          <w:right w:w="62" w:type="dxa"/>
        </w:tblCellMar>
        <w:tblLook w:val="0000"/>
      </w:tblPr>
      <w:tblGrid>
        <w:gridCol w:w="2680"/>
        <w:gridCol w:w="5842"/>
      </w:tblGrid>
      <w:tr w:rsidTr="009A7467">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Elements describe the essential outcomes of a unit of competency.</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Performance criteria describe the performance needed to demonstrate achievement of the element. Where bold italicised text is used, further info</w:t>
            </w:r>
            <w:r w:rsidRPr="005A1A55">
              <w:t>rmation is detailed in the required skills and knowledge section and the range statement. Assessment of performance is to be consistent with the evidence guide.</w:t>
            </w:r>
          </w:p>
        </w:tc>
      </w:tr>
    </w:tbl>
    <w:p w:rsidR="00000000" w:rsidRPr="005A1A55" w:rsidP="005A1A55">
      <w:pPr>
        <w:pStyle w:val="BodyText"/>
      </w:pPr>
    </w:p>
    <w:p w:rsidR="00000000" w:rsidRPr="005A1A55" w:rsidP="005A1A55">
      <w:pPr>
        <w:pStyle w:val="AllowPageBreak"/>
      </w:pPr>
    </w:p>
    <w:p w:rsidR="00000000" w:rsidRPr="005A1A55" w:rsidP="005A1A55">
      <w:pPr>
        <w:pStyle w:val="Heading1"/>
      </w:pPr>
      <w:bookmarkStart w:id="8" w:name="O_236813"/>
      <w:bookmarkEnd w:id="8"/>
      <w:r w:rsidRPr="005A1A55">
        <w:t>Elements and Performance Criteria</w:t>
      </w:r>
    </w:p>
    <w:tbl>
      <w:tblPr>
        <w:tblW w:w="0" w:type="auto"/>
        <w:tblLayout w:type="fixed"/>
        <w:tblCellMar>
          <w:left w:w="62" w:type="dxa"/>
          <w:right w:w="62" w:type="dxa"/>
        </w:tblCellMar>
        <w:tblLook w:val="0000"/>
      </w:tblPr>
      <w:tblGrid>
        <w:gridCol w:w="2680"/>
        <w:gridCol w:w="5842"/>
      </w:tblGrid>
      <w:tr w:rsidTr="009A7467">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rPr>
                <w:rStyle w:val="SpecialBold"/>
              </w:rPr>
              <w:t>ELEMENT</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PERFORMANCE CRITERIA</w:t>
            </w:r>
          </w:p>
        </w:tc>
      </w:tr>
      <w:tr w:rsidTr="009A7467">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List"/>
              <w:rPr>
                <w:lang w:val="en-NZ"/>
              </w:rPr>
            </w:pPr>
            <w:r w:rsidRPr="005A1A55">
              <w:t>1.</w:t>
            </w:r>
            <w:r w:rsidRPr="005A1A55">
              <w:tab/>
            </w:r>
            <w:r w:rsidRPr="005A1A55">
              <w:t xml:space="preserve">Select treatments and processes/equipment for producing protective finishes </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List2"/>
            </w:pPr>
            <w:r w:rsidRPr="005A1A55">
              <w:t>1.1.</w:t>
            </w:r>
            <w:r w:rsidRPr="005A1A55">
              <w:tab/>
              <w:t>Treatment processes are selected appropriate to the work requirements.</w:t>
            </w:r>
          </w:p>
          <w:p w:rsidR="00000000" w:rsidRPr="005A1A55" w:rsidP="005A1A55">
            <w:pPr>
              <w:pStyle w:val="List2"/>
            </w:pPr>
            <w:r w:rsidRPr="005A1A55">
              <w:t>1.2.</w:t>
            </w:r>
            <w:r w:rsidRPr="005A1A55">
              <w:tab/>
              <w:t>Process parameters are selected to achieve required finish.</w:t>
            </w:r>
          </w:p>
          <w:p w:rsidR="00000000" w:rsidP="005A1A55">
            <w:pPr>
              <w:pStyle w:val="List2"/>
              <w:rPr>
                <w:lang w:val="en-NZ"/>
              </w:rPr>
            </w:pPr>
            <w:r w:rsidRPr="005A1A55">
              <w:t>1.3.</w:t>
            </w:r>
            <w:r w:rsidRPr="005A1A55">
              <w:tab/>
              <w:t>Appropriate equipment is selected</w:t>
            </w:r>
            <w:r w:rsidRPr="005A1A55">
              <w:t xml:space="preserve"> to achieve specified finish.</w:t>
            </w:r>
          </w:p>
        </w:tc>
      </w:tr>
      <w:tr w:rsidTr="009A7467">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List"/>
              <w:rPr>
                <w:lang w:val="en-NZ"/>
              </w:rPr>
            </w:pPr>
            <w:r w:rsidRPr="005A1A55">
              <w:t>2.</w:t>
            </w:r>
            <w:r w:rsidRPr="005A1A55">
              <w:tab/>
              <w:t>Monitor and control protective finish processes and operating conditions</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List2"/>
            </w:pPr>
            <w:r w:rsidRPr="005A1A55">
              <w:t>2.1.</w:t>
            </w:r>
            <w:r w:rsidRPr="005A1A55">
              <w:tab/>
              <w:t>Operating/process parameters are set to produce required protective finish/specifications.</w:t>
            </w:r>
          </w:p>
          <w:p w:rsidR="00000000" w:rsidRPr="005A1A55" w:rsidP="005A1A55">
            <w:pPr>
              <w:pStyle w:val="List2"/>
            </w:pPr>
            <w:r w:rsidRPr="005A1A55">
              <w:t>2.2.</w:t>
            </w:r>
            <w:r w:rsidRPr="005A1A55">
              <w:tab/>
              <w:t>Surface condition of finished components is moni</w:t>
            </w:r>
            <w:r w:rsidRPr="005A1A55">
              <w:t>tored and confirmed and abnormalities are identified.</w:t>
            </w:r>
          </w:p>
          <w:p w:rsidR="00000000" w:rsidRPr="005A1A55" w:rsidP="005A1A55">
            <w:pPr>
              <w:pStyle w:val="List2"/>
            </w:pPr>
            <w:r w:rsidRPr="005A1A55">
              <w:t>2.3.</w:t>
            </w:r>
            <w:r w:rsidRPr="005A1A55">
              <w:tab/>
              <w:t>Corrective actions are taken to rectify non-conforming conditions.</w:t>
            </w:r>
          </w:p>
          <w:p w:rsidR="00000000" w:rsidP="005A1A55">
            <w:pPr>
              <w:pStyle w:val="List2"/>
              <w:rPr>
                <w:lang w:val="en-NZ"/>
              </w:rPr>
            </w:pPr>
            <w:r w:rsidRPr="005A1A55">
              <w:t>2.4.</w:t>
            </w:r>
            <w:r w:rsidRPr="005A1A55">
              <w:tab/>
              <w:t>Pre-treatment processes are carried out, where applicable.</w:t>
            </w:r>
          </w:p>
        </w:tc>
      </w:tr>
      <w:tr w:rsidTr="009A7467">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List"/>
              <w:rPr>
                <w:lang w:val="en-NZ"/>
              </w:rPr>
            </w:pPr>
            <w:r w:rsidRPr="005A1A55">
              <w:t>3.</w:t>
            </w:r>
            <w:r w:rsidRPr="005A1A55">
              <w:tab/>
              <w:t>Maintain solutions for protective finishes</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List2"/>
            </w:pPr>
            <w:r w:rsidRPr="005A1A55">
              <w:t>3.1.</w:t>
            </w:r>
            <w:r w:rsidRPr="005A1A55">
              <w:tab/>
              <w:t>Solution compo</w:t>
            </w:r>
            <w:r w:rsidRPr="005A1A55">
              <w:t>sitions are checked and confirmed to specification/operating range.</w:t>
            </w:r>
          </w:p>
          <w:p w:rsidR="00000000" w:rsidRPr="005A1A55" w:rsidP="005A1A55">
            <w:pPr>
              <w:pStyle w:val="List2"/>
            </w:pPr>
            <w:r w:rsidRPr="005A1A55">
              <w:t>3.2.</w:t>
            </w:r>
            <w:r w:rsidRPr="005A1A55">
              <w:tab/>
              <w:t>Adjustment requirements/additions are identified.</w:t>
            </w:r>
          </w:p>
          <w:p w:rsidR="00000000" w:rsidRPr="005A1A55" w:rsidP="005A1A55">
            <w:pPr>
              <w:pStyle w:val="List2"/>
            </w:pPr>
            <w:r w:rsidRPr="005A1A55">
              <w:t>3.3.</w:t>
            </w:r>
            <w:r w:rsidRPr="005A1A55">
              <w:tab/>
              <w:t>Additions are made to adjust solution composition to correct operating range.</w:t>
            </w:r>
          </w:p>
          <w:p w:rsidR="00000000" w:rsidRPr="005A1A55" w:rsidP="005A1A55">
            <w:pPr>
              <w:pStyle w:val="List2"/>
            </w:pPr>
            <w:r w:rsidRPr="005A1A55">
              <w:t>3.4.</w:t>
            </w:r>
            <w:r w:rsidRPr="005A1A55">
              <w:tab/>
            </w:r>
            <w:r w:rsidRPr="005A1A55">
              <w:t>Purification procedures are carried out as necessary.</w:t>
            </w:r>
          </w:p>
          <w:p w:rsidR="00000000" w:rsidP="005A1A55">
            <w:pPr>
              <w:pStyle w:val="List2"/>
              <w:rPr>
                <w:lang w:val="en-NZ"/>
              </w:rPr>
            </w:pPr>
            <w:r w:rsidRPr="005A1A55">
              <w:t>3.5.</w:t>
            </w:r>
            <w:r w:rsidRPr="005A1A55">
              <w:tab/>
              <w:t>Anodes are maintained to ensure correct operation.</w:t>
            </w:r>
          </w:p>
        </w:tc>
      </w:tr>
      <w:tr w:rsidTr="009A7467">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List"/>
              <w:rPr>
                <w:lang w:val="en-NZ"/>
              </w:rPr>
            </w:pPr>
            <w:r w:rsidRPr="005A1A55">
              <w:t>4.</w:t>
            </w:r>
            <w:r w:rsidRPr="005A1A55">
              <w:tab/>
              <w:t xml:space="preserve">Maintain equipment for protective finishes </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List2"/>
            </w:pPr>
            <w:r w:rsidRPr="005A1A55">
              <w:t>4.1.</w:t>
            </w:r>
            <w:r w:rsidRPr="005A1A55">
              <w:tab/>
              <w:t>Performance of ancillary equipment is checked and remedial actions are taken as necessary.</w:t>
            </w:r>
          </w:p>
          <w:p w:rsidR="00000000" w:rsidRPr="005A1A55" w:rsidP="005A1A55">
            <w:pPr>
              <w:pStyle w:val="List2"/>
            </w:pPr>
            <w:r w:rsidRPr="005A1A55">
              <w:t>4.</w:t>
            </w:r>
            <w:r w:rsidRPr="005A1A55">
              <w:t>2.</w:t>
            </w:r>
            <w:r w:rsidRPr="005A1A55">
              <w:tab/>
              <w:t>Electrical contacts are maintained.</w:t>
            </w:r>
          </w:p>
          <w:p w:rsidR="00000000" w:rsidRPr="005A1A55" w:rsidP="005A1A55">
            <w:pPr>
              <w:pStyle w:val="List2"/>
            </w:pPr>
            <w:r w:rsidRPr="005A1A55">
              <w:t>4.3.</w:t>
            </w:r>
            <w:r w:rsidRPr="005A1A55">
              <w:tab/>
              <w:t>Process transfer equipment is maintained.</w:t>
            </w:r>
          </w:p>
        </w:tc>
      </w:tr>
    </w:tbl>
    <w:p w:rsidR="009A7467" w:rsidP="005A1A55">
      <w:pPr>
        <w:pStyle w:val="BodyText"/>
      </w:pPr>
    </w:p>
    <w:p w:rsidR="009A7467" w:rsidP="005A1A55">
      <w:pPr>
        <w:pStyle w:val="BodyText"/>
      </w:pPr>
    </w:p>
    <w:p w:rsidR="00000000" w:rsidRPr="005A1A55" w:rsidP="005A1A55">
      <w:pPr>
        <w:pStyle w:val="Heading1"/>
      </w:pPr>
      <w:bookmarkStart w:id="9" w:name="O_260763"/>
      <w:bookmarkEnd w:id="9"/>
      <w:r w:rsidRPr="005A1A55">
        <w:t>Required Skills and Knowledge</w:t>
      </w:r>
    </w:p>
    <w:tbl>
      <w:tblPr>
        <w:tblW w:w="0" w:type="auto"/>
        <w:tblLayout w:type="fixed"/>
        <w:tblCellMar>
          <w:left w:w="62" w:type="dxa"/>
          <w:right w:w="62" w:type="dxa"/>
        </w:tblCellMar>
        <w:tblLook w:val="0000"/>
      </w:tblPr>
      <w:tblGrid>
        <w:gridCol w:w="8522"/>
      </w:tblGrid>
      <w:tr w:rsidTr="009A74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REQUIRED SKILLS AND KNOWLEDGE</w:t>
            </w:r>
          </w:p>
        </w:tc>
      </w:tr>
      <w:tr w:rsidTr="009A74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This section describes the skills and knowledge required for this unit.</w:t>
            </w:r>
          </w:p>
        </w:tc>
      </w:tr>
      <w:tr w:rsidTr="009A7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Required skills</w:t>
            </w:r>
          </w:p>
        </w:tc>
      </w:tr>
      <w:tr w:rsidTr="009A7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Look for evidence that confirms skills in:</w:t>
            </w:r>
          </w:p>
          <w:p w:rsidR="00000000" w:rsidRPr="005A1A55" w:rsidP="005A1A55">
            <w:pPr>
              <w:pStyle w:val="ListBullet"/>
            </w:pPr>
            <w:r w:rsidRPr="005A1A55">
              <w:t>monitoring and maintaining:</w:t>
            </w:r>
          </w:p>
          <w:p w:rsidR="00000000" w:rsidRPr="005A1A55" w:rsidP="005A1A55">
            <w:pPr>
              <w:pStyle w:val="ListBullet2"/>
            </w:pPr>
            <w:r w:rsidRPr="005A1A55">
              <w:t>conformance to thickness specifications</w:t>
            </w:r>
          </w:p>
          <w:p w:rsidR="00000000" w:rsidRPr="005A1A55" w:rsidP="005A1A55">
            <w:pPr>
              <w:pStyle w:val="ListBullet2"/>
            </w:pPr>
            <w:r w:rsidRPr="005A1A55">
              <w:t>anode/cathode ratio</w:t>
            </w:r>
          </w:p>
          <w:p w:rsidR="00000000" w:rsidRPr="005A1A55" w:rsidP="005A1A55">
            <w:pPr>
              <w:pStyle w:val="ListBullet2"/>
            </w:pPr>
            <w:r w:rsidRPr="005A1A55">
              <w:t>impurities/contamination</w:t>
            </w:r>
          </w:p>
          <w:p w:rsidR="00000000" w:rsidRPr="005A1A55" w:rsidP="005A1A55">
            <w:pPr>
              <w:pStyle w:val="ListBullet2"/>
            </w:pPr>
            <w:r w:rsidRPr="005A1A55">
              <w:t>performance of various ancillary equipment</w:t>
            </w:r>
          </w:p>
          <w:p w:rsidR="00000000" w:rsidRPr="005A1A55" w:rsidP="005A1A55">
            <w:pPr>
              <w:pStyle w:val="ListBullet2"/>
            </w:pPr>
            <w:r w:rsidRPr="005A1A55">
              <w:t>condition of electrical contacts</w:t>
            </w:r>
          </w:p>
          <w:p w:rsidR="00000000" w:rsidRPr="005A1A55" w:rsidP="005A1A55">
            <w:pPr>
              <w:pStyle w:val="ListBullet2"/>
            </w:pPr>
            <w:r w:rsidRPr="005A1A55">
              <w:t>condition of racks, jigs and barrels</w:t>
            </w:r>
          </w:p>
          <w:p w:rsidR="00000000" w:rsidRPr="005A1A55" w:rsidP="005A1A55">
            <w:pPr>
              <w:pStyle w:val="ListBullet2"/>
            </w:pPr>
            <w:r w:rsidRPr="005A1A55">
              <w:t>condition of rack coating</w:t>
            </w:r>
          </w:p>
          <w:p w:rsidR="00000000" w:rsidRPr="005A1A55" w:rsidP="005A1A55">
            <w:pPr>
              <w:pStyle w:val="ListBullet2"/>
            </w:pPr>
            <w:r w:rsidRPr="005A1A55">
              <w:t>cathode contacts</w:t>
            </w:r>
          </w:p>
          <w:p w:rsidR="00000000" w:rsidRPr="005A1A55" w:rsidP="005A1A55">
            <w:pPr>
              <w:pStyle w:val="ListBullet"/>
            </w:pPr>
            <w:r w:rsidRPr="005A1A55">
              <w:t>assessing material condition for suitability for plating</w:t>
            </w:r>
          </w:p>
          <w:p w:rsidR="00000000" w:rsidRPr="005A1A55" w:rsidP="005A1A55">
            <w:pPr>
              <w:pStyle w:val="ListBullet"/>
            </w:pPr>
            <w:r w:rsidRPr="005A1A55">
              <w:t>calculating/measuring:</w:t>
            </w:r>
          </w:p>
          <w:p w:rsidR="00000000" w:rsidRPr="005A1A55" w:rsidP="005A1A55">
            <w:pPr>
              <w:pStyle w:val="ListBullet2"/>
            </w:pPr>
            <w:r w:rsidRPr="005A1A55">
              <w:t>current and processing time</w:t>
            </w:r>
          </w:p>
          <w:p w:rsidR="00000000" w:rsidRPr="005A1A55" w:rsidP="005A1A55">
            <w:pPr>
              <w:pStyle w:val="ListBullet2"/>
            </w:pPr>
            <w:r w:rsidRPr="005A1A55">
              <w:t>concentration and pH of solutions</w:t>
            </w:r>
          </w:p>
          <w:p w:rsidR="00000000" w:rsidRPr="005A1A55" w:rsidP="005A1A55">
            <w:pPr>
              <w:pStyle w:val="ListBullet2"/>
            </w:pPr>
            <w:r w:rsidRPr="005A1A55">
              <w:t>required chemical/solution addit</w:t>
            </w:r>
            <w:r w:rsidRPr="005A1A55">
              <w:t>ions</w:t>
            </w:r>
          </w:p>
          <w:p w:rsidR="00000000" w:rsidRPr="005A1A55" w:rsidP="005A1A55">
            <w:pPr>
              <w:pStyle w:val="ListBullet"/>
            </w:pPr>
            <w:r w:rsidRPr="005A1A55">
              <w:t>making selections of:</w:t>
            </w:r>
          </w:p>
          <w:p w:rsidR="00000000" w:rsidRPr="005A1A55" w:rsidP="005A1A55">
            <w:pPr>
              <w:pStyle w:val="ListBullet2"/>
            </w:pPr>
            <w:r w:rsidRPr="005A1A55">
              <w:t>correct treatment processes</w:t>
            </w:r>
          </w:p>
          <w:p w:rsidR="00000000" w:rsidRPr="005A1A55" w:rsidP="005A1A55">
            <w:pPr>
              <w:pStyle w:val="ListBullet2"/>
            </w:pPr>
            <w:r w:rsidRPr="005A1A55">
              <w:t>correct process parameters</w:t>
            </w:r>
          </w:p>
          <w:p w:rsidR="00000000" w:rsidRPr="005A1A55" w:rsidP="005A1A55">
            <w:pPr>
              <w:pStyle w:val="ListBullet2"/>
            </w:pPr>
            <w:r w:rsidRPr="005A1A55">
              <w:t>correct equipment</w:t>
            </w:r>
          </w:p>
          <w:p w:rsidR="00000000" w:rsidRPr="005A1A55" w:rsidP="005A1A55">
            <w:pPr>
              <w:pStyle w:val="ListBullet"/>
            </w:pPr>
            <w:r w:rsidRPr="005A1A55">
              <w:t>taking corrective action</w:t>
            </w:r>
          </w:p>
          <w:p w:rsidR="00000000" w:rsidRPr="005A1A55" w:rsidP="005A1A55">
            <w:pPr>
              <w:pStyle w:val="ListBullet"/>
            </w:pPr>
            <w:r w:rsidRPr="005A1A55">
              <w:t>adjusting solutions/times/reprocessing or additional processing</w:t>
            </w:r>
          </w:p>
          <w:p w:rsidR="00000000" w:rsidRPr="005A1A55" w:rsidP="005A1A55">
            <w:pPr>
              <w:pStyle w:val="ListBullet"/>
            </w:pPr>
            <w:r w:rsidRPr="005A1A55">
              <w:t xml:space="preserve">carrying out appropriate mechanical/chemical pre-treatment </w:t>
            </w:r>
          </w:p>
          <w:p w:rsidR="00000000" w:rsidRPr="005A1A55" w:rsidP="005A1A55">
            <w:pPr>
              <w:pStyle w:val="ListBullet"/>
            </w:pPr>
            <w:r w:rsidRPr="005A1A55">
              <w:t>reading and interpreting routine information on written job instructions, specifications and standard operating procedures. May include drawings</w:t>
            </w:r>
          </w:p>
          <w:p w:rsidR="00000000" w:rsidRPr="005A1A55" w:rsidP="005A1A55">
            <w:pPr>
              <w:pStyle w:val="ListBullet"/>
            </w:pPr>
            <w:r w:rsidRPr="005A1A55">
              <w:t>following oral instructions</w:t>
            </w:r>
          </w:p>
          <w:p w:rsidR="00000000" w:rsidP="005A1A55">
            <w:pPr>
              <w:pStyle w:val="ListBullet"/>
              <w:rPr>
                <w:lang w:val="en-NZ"/>
              </w:rPr>
            </w:pPr>
            <w:r w:rsidRPr="005A1A55">
              <w:t>performing calculations using formulae</w:t>
            </w:r>
          </w:p>
        </w:tc>
      </w:tr>
      <w:tr w:rsidTr="009A7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Required knowledge</w:t>
            </w:r>
          </w:p>
        </w:tc>
      </w:tr>
      <w:tr w:rsidTr="009A7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Look for evidence that confirms knowledge of:</w:t>
            </w:r>
          </w:p>
          <w:p w:rsidR="00000000" w:rsidRPr="005A1A55" w:rsidP="005A1A55">
            <w:pPr>
              <w:pStyle w:val="ListBullet"/>
            </w:pPr>
            <w:r w:rsidRPr="005A1A55">
              <w:t>effects of plating process on different materials</w:t>
            </w:r>
          </w:p>
          <w:p w:rsidR="00000000" w:rsidRPr="005A1A55" w:rsidP="005A1A55">
            <w:pPr>
              <w:pStyle w:val="ListBullet"/>
            </w:pPr>
            <w:r w:rsidRPr="005A1A55">
              <w:t>basic principles of chemistry, electro chemistry and metallurgy related to the process including:</w:t>
            </w:r>
          </w:p>
          <w:p w:rsidR="00000000" w:rsidRPr="005A1A55" w:rsidP="005A1A55">
            <w:pPr>
              <w:pStyle w:val="ListBullet2"/>
            </w:pPr>
            <w:r w:rsidRPr="005A1A55">
              <w:t>importance of maintaining satisfactory electrical contact</w:t>
            </w:r>
          </w:p>
          <w:p w:rsidR="00000000" w:rsidRPr="005A1A55" w:rsidP="005A1A55">
            <w:pPr>
              <w:pStyle w:val="ListBullet2"/>
            </w:pPr>
            <w:r w:rsidRPr="005A1A55">
              <w:t>me</w:t>
            </w:r>
            <w:r w:rsidRPr="005A1A55">
              <w:t>thods for detecting unsatisfactory contact</w:t>
            </w:r>
          </w:p>
          <w:p w:rsidR="00000000" w:rsidRPr="005A1A55" w:rsidP="005A1A55">
            <w:pPr>
              <w:pStyle w:val="ListBullet2"/>
            </w:pPr>
            <w:r w:rsidRPr="005A1A55">
              <w:t>effects of build-up on cathode contacts</w:t>
            </w:r>
          </w:p>
          <w:p w:rsidR="00000000" w:rsidRPr="005A1A55" w:rsidP="005A1A55">
            <w:pPr>
              <w:pStyle w:val="ListBullet2"/>
            </w:pPr>
            <w:r w:rsidRPr="005A1A55">
              <w:t>properties of different base materials</w:t>
            </w:r>
          </w:p>
          <w:p w:rsidR="00000000" w:rsidRPr="005A1A55" w:rsidP="005A1A55">
            <w:pPr>
              <w:pStyle w:val="ListBullet2"/>
            </w:pPr>
            <w:r w:rsidRPr="005A1A55">
              <w:t>different pre-treatment processes and their application</w:t>
            </w:r>
          </w:p>
          <w:p w:rsidR="00000000" w:rsidRPr="005A1A55" w:rsidP="005A1A55">
            <w:pPr>
              <w:pStyle w:val="ListBullet2"/>
            </w:pPr>
            <w:r w:rsidRPr="005A1A55">
              <w:t>process parameters and their relation to each other</w:t>
            </w:r>
          </w:p>
          <w:p w:rsidR="00000000" w:rsidRPr="005A1A55" w:rsidP="005A1A55">
            <w:pPr>
              <w:pStyle w:val="ListBullet2"/>
            </w:pPr>
            <w:r w:rsidRPr="005A1A55">
              <w:t>differences between chromate conversion coatings</w:t>
            </w:r>
          </w:p>
          <w:p w:rsidR="00000000" w:rsidRPr="005A1A55" w:rsidP="005A1A55">
            <w:pPr>
              <w:pStyle w:val="ListBullet"/>
            </w:pPr>
            <w:r w:rsidRPr="005A1A55">
              <w:t>types of defects, their causes and related corrective actions</w:t>
            </w:r>
          </w:p>
          <w:p w:rsidR="00000000" w:rsidRPr="005A1A55" w:rsidP="005A1A55">
            <w:pPr>
              <w:pStyle w:val="ListBullet"/>
            </w:pPr>
            <w:r w:rsidRPr="005A1A55">
              <w:t>mechanical/chemical pre-treatment  processes</w:t>
            </w:r>
          </w:p>
          <w:p w:rsidR="00000000" w:rsidRPr="005A1A55" w:rsidP="005A1A55">
            <w:pPr>
              <w:pStyle w:val="ListBullet"/>
            </w:pPr>
            <w:r w:rsidRPr="005A1A55">
              <w:t>the purpose and application of simple tests including pH and concentration</w:t>
            </w:r>
          </w:p>
          <w:p w:rsidR="00000000" w:rsidRPr="005A1A55" w:rsidP="005A1A55">
            <w:pPr>
              <w:pStyle w:val="ListBullet"/>
            </w:pPr>
            <w:r w:rsidRPr="005A1A55">
              <w:t xml:space="preserve">operating parameters of </w:t>
            </w:r>
            <w:r w:rsidRPr="005A1A55">
              <w:t>solutions including temperature, agitation rate and similar parameters</w:t>
            </w:r>
          </w:p>
          <w:p w:rsidR="00000000" w:rsidRPr="005A1A55" w:rsidP="005A1A55">
            <w:pPr>
              <w:pStyle w:val="ListBullet"/>
            </w:pPr>
            <w:r w:rsidRPr="005A1A55">
              <w:t>acceptable appearances for each stage of operation and common abnormalities</w:t>
            </w:r>
          </w:p>
          <w:p w:rsidR="00000000" w:rsidRPr="005A1A55" w:rsidP="005A1A55">
            <w:pPr>
              <w:pStyle w:val="ListBullet"/>
            </w:pPr>
            <w:r w:rsidRPr="005A1A55">
              <w:t>application of different equipment to the type of work processed and correct operation and cleaning requireme</w:t>
            </w:r>
            <w:r w:rsidRPr="005A1A55">
              <w:t>nts (e.g. of cleaning filters)</w:t>
            </w:r>
          </w:p>
          <w:p w:rsidR="00000000" w:rsidRPr="005A1A55" w:rsidP="005A1A55">
            <w:pPr>
              <w:pStyle w:val="ListBullet"/>
            </w:pPr>
            <w:r w:rsidRPr="005A1A55">
              <w:t>solutions, solution compositions and operating ranges for processes relative to protective finishes, including cleaning/pre-treatment , electroplating and post treatment</w:t>
            </w:r>
          </w:p>
          <w:p w:rsidR="00000000" w:rsidRPr="005A1A55" w:rsidP="005A1A55">
            <w:pPr>
              <w:pStyle w:val="ListBullet"/>
            </w:pPr>
            <w:r w:rsidRPr="005A1A55">
              <w:t>procedures for testing plate thickness</w:t>
            </w:r>
          </w:p>
          <w:p w:rsidR="00000000" w:rsidRPr="005A1A55" w:rsidP="005A1A55">
            <w:pPr>
              <w:pStyle w:val="ListBullet"/>
            </w:pPr>
            <w:r w:rsidRPr="005A1A55">
              <w:t>safe working pro</w:t>
            </w:r>
            <w:r w:rsidRPr="005A1A55">
              <w:t>cedures for handling chemicals relative to protective finishes and for safely adding to baths</w:t>
            </w:r>
          </w:p>
          <w:p w:rsidR="00000000" w:rsidRPr="005A1A55" w:rsidP="005A1A55">
            <w:pPr>
              <w:pStyle w:val="ListBullet"/>
            </w:pPr>
            <w:r w:rsidRPr="005A1A55">
              <w:t>procedures for measuring out materials eg use of scales, volumetric measurement devices</w:t>
            </w:r>
          </w:p>
          <w:p w:rsidR="00000000" w:rsidRPr="005A1A55" w:rsidP="005A1A55">
            <w:pPr>
              <w:pStyle w:val="ListBullet"/>
            </w:pPr>
            <w:r w:rsidRPr="005A1A55">
              <w:t>level of impurities and permissible limits, effects of impurities and purification procedures for protective finish solutions</w:t>
            </w:r>
          </w:p>
          <w:p w:rsidR="00000000" w:rsidRPr="005A1A55" w:rsidP="005A1A55">
            <w:pPr>
              <w:pStyle w:val="ListBullet"/>
            </w:pPr>
            <w:r w:rsidRPr="005A1A55">
              <w:t>different anode arrangements including use of baskets and bags, conforming anodes</w:t>
            </w:r>
          </w:p>
          <w:p w:rsidR="00000000" w:rsidRPr="005A1A55" w:rsidP="005A1A55">
            <w:pPr>
              <w:pStyle w:val="ListBullet"/>
            </w:pPr>
            <w:r w:rsidRPr="005A1A55">
              <w:t>correct operation of anodes and appropriate reme</w:t>
            </w:r>
            <w:r w:rsidRPr="005A1A55">
              <w:t>dial action</w:t>
            </w:r>
          </w:p>
          <w:p w:rsidR="00000000" w:rsidRPr="005A1A55" w:rsidP="005A1A55">
            <w:pPr>
              <w:pStyle w:val="ListBullet"/>
            </w:pPr>
            <w:r w:rsidRPr="005A1A55">
              <w:t>effect of maintenance schedules on plant performance and performance requirements and basic maintenance checks for rectifier, bus bars, agitation, heating/cooling, extraction and tank linings etc.</w:t>
            </w:r>
          </w:p>
          <w:p w:rsidR="00000000" w:rsidRPr="005A1A55" w:rsidP="005A1A55">
            <w:pPr>
              <w:pStyle w:val="ListBullet"/>
            </w:pPr>
            <w:r w:rsidRPr="005A1A55">
              <w:t>use and application of personal protective equi</w:t>
            </w:r>
            <w:r w:rsidRPr="005A1A55">
              <w:t>pment</w:t>
            </w:r>
          </w:p>
          <w:p w:rsidR="00000000" w:rsidRPr="005A1A55" w:rsidP="005A1A55">
            <w:pPr>
              <w:pStyle w:val="ListBullet"/>
            </w:pPr>
            <w:r w:rsidRPr="005A1A55">
              <w:t>relevant hazards and control measures related to the competency</w:t>
            </w:r>
          </w:p>
        </w:tc>
      </w:tr>
    </w:tbl>
    <w:p w:rsidR="009A7467" w:rsidP="005A1A55">
      <w:pPr>
        <w:pStyle w:val="BodyText"/>
      </w:pPr>
    </w:p>
    <w:p w:rsidR="009A7467" w:rsidP="005A1A55">
      <w:pPr>
        <w:pStyle w:val="BodyText"/>
      </w:pPr>
    </w:p>
    <w:p w:rsidR="00000000" w:rsidRPr="005A1A55" w:rsidP="005A1A55">
      <w:pPr>
        <w:pStyle w:val="AllowPageBreak"/>
      </w:pPr>
    </w:p>
    <w:p w:rsidR="00000000" w:rsidRPr="005A1A55" w:rsidP="005A1A55">
      <w:pPr>
        <w:pStyle w:val="Heading1"/>
      </w:pPr>
      <w:bookmarkStart w:id="10" w:name="O_244797"/>
      <w:bookmarkEnd w:id="10"/>
      <w:r w:rsidRPr="005A1A55">
        <w:t>Evidence Guide</w:t>
      </w:r>
    </w:p>
    <w:tbl>
      <w:tblPr>
        <w:tblW w:w="9570" w:type="dxa"/>
        <w:tblLayout w:type="fixed"/>
        <w:tblCellMar>
          <w:left w:w="62" w:type="dxa"/>
          <w:right w:w="62" w:type="dxa"/>
        </w:tblCellMar>
        <w:tblLook w:val="0000"/>
      </w:tblPr>
      <w:tblGrid>
        <w:gridCol w:w="3908"/>
        <w:gridCol w:w="5662"/>
      </w:tblGrid>
      <w:tr w:rsidTr="009A74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EVIDENCE GUIDE</w:t>
            </w:r>
          </w:p>
        </w:tc>
      </w:tr>
      <w:tr w:rsidTr="009A74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The evidence guide provides advice on assessment and must be read in conjunction with the performance criteria, required skills and knowledge, range statement and the Assessment Guidelines for the Training Package.</w:t>
            </w:r>
          </w:p>
        </w:tc>
      </w:tr>
      <w:tr w:rsidTr="009A7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A person who demonstrates competency in this unit must be able to electroplate protective finishes. Competency in this unit cannot be claimed until all prerequisites have been satisfied.</w:t>
            </w:r>
          </w:p>
        </w:tc>
      </w:tr>
      <w:tr w:rsidTr="009A7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Critical aspects for assessment and evidence required to demonstrate</w:t>
            </w:r>
            <w:r w:rsidRPr="005A1A55">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Assessors must be satisfied that the candidate can competently and consistently perform all elements of the unit as specified by the criteria, including required knowledge, and be capable of applying the competency in new and diffe</w:t>
            </w:r>
            <w:r w:rsidRPr="005A1A55">
              <w:t>rent situations and contexts.</w:t>
            </w:r>
          </w:p>
        </w:tc>
      </w:tr>
      <w:tr w:rsidTr="009A7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This unit may be assessed on the job, off the job or a combination of both on and off the job. Where assessment occurs off the job, that is the candidate is not in productive w</w:t>
            </w:r>
            <w:r w:rsidRPr="005A1A55">
              <w:t>ork, then an appropriate simulation must be used where the range of conditions reflects realistic workplace situations. The competencies covered by this unit would be demonstrated by an individual working alone or as part of a team. The assessment environm</w:t>
            </w:r>
            <w:r w:rsidRPr="005A1A55">
              <w:t>ent should not disadvantage the candidate.</w:t>
            </w:r>
          </w:p>
          <w:p w:rsidR="00000000" w:rsidP="005A1A55">
            <w:pPr>
              <w:pStyle w:val="BodyText"/>
              <w:rPr>
                <w:lang w:val="en-NZ"/>
              </w:rPr>
            </w:pPr>
            <w:r w:rsidRPr="005A1A55">
              <w:t>This unit could be assessed in conjunction with any other units addressing the safety, quality, communication, materials handling, recording and reporting associated with electroplating protective finishes or othe</w:t>
            </w:r>
            <w:r w:rsidRPr="005A1A55">
              <w:t>r units requiring the exercise of the skills and knowledge covered by this unit.</w:t>
            </w:r>
          </w:p>
        </w:tc>
      </w:tr>
      <w:tr w:rsidTr="009A7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Assessors should gather a range of evidence that is valid, sufficient, current and authentic. Evidence can be gathered through a variety of ways includin</w:t>
            </w:r>
            <w:r w:rsidRPr="005A1A55">
              <w:t>g direct observation, supervisor's reports, project work, samples and questioning. Questioning techniques should not require language, literacy and numeracy skills beyond those required in this unit of competency. The candidate must have access to all tool</w:t>
            </w:r>
            <w:r w:rsidRPr="005A1A55">
              <w:t>s, equipment, materials and documentation required. The candidate must be permitted to refer to any relevant workplace procedures, product and manufacturing specifications, codes, standards, manuals and reference materials.</w:t>
            </w:r>
          </w:p>
        </w:tc>
      </w:tr>
      <w:tr w:rsidTr="009A7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Guidance information for assess</w:t>
            </w:r>
            <w:r w:rsidRPr="005A1A55">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p>
        </w:tc>
      </w:tr>
    </w:tbl>
    <w:p w:rsidR="009A7467" w:rsidP="005A1A55">
      <w:pPr>
        <w:pStyle w:val="BodyText"/>
      </w:pPr>
    </w:p>
    <w:p w:rsidR="009A7467" w:rsidP="005A1A55">
      <w:pPr>
        <w:pStyle w:val="BodyText"/>
      </w:pPr>
    </w:p>
    <w:p w:rsidR="00000000" w:rsidRPr="005A1A55" w:rsidP="005A1A55">
      <w:pPr>
        <w:pStyle w:val="Heading1"/>
      </w:pPr>
      <w:bookmarkStart w:id="11" w:name="O_252780"/>
      <w:bookmarkEnd w:id="11"/>
      <w:r w:rsidRPr="005A1A55">
        <w:t>Range Statement</w:t>
      </w:r>
    </w:p>
    <w:tbl>
      <w:tblPr>
        <w:tblW w:w="0" w:type="auto"/>
        <w:tblLayout w:type="fixed"/>
        <w:tblCellMar>
          <w:left w:w="62" w:type="dxa"/>
          <w:right w:w="62" w:type="dxa"/>
        </w:tblCellMar>
        <w:tblLook w:val="0000"/>
      </w:tblPr>
      <w:tblGrid>
        <w:gridCol w:w="3511"/>
        <w:gridCol w:w="5011"/>
      </w:tblGrid>
      <w:tr w:rsidTr="009A74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RANGE STATEMENT</w:t>
            </w:r>
          </w:p>
        </w:tc>
      </w:tr>
      <w:tr w:rsidTr="009A74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 xml:space="preserve">The range statement relates to the unit of competency as a whole. It allows for different work environments and situations that may affect </w:t>
            </w:r>
            <w:r w:rsidRPr="005A1A55">
              <w:t>performance. Bold italicised wording, if used in the performance criteria, is detailed below. Essential operating conditions that may be present with training and assessment (depending on the work situation, needs of the candidate, accessibility of the ite</w:t>
            </w:r>
            <w:r w:rsidRPr="005A1A55">
              <w:t>m, and local industry and regional contexts) may also be included.</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Treatment processes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Zinc, zinc alloys and tin</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Process parameters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Dwell time, current density, current temperature</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Wire racks, handling equipment, barrels, jigs, shields,</w:t>
            </w:r>
            <w:r w:rsidRPr="005A1A55">
              <w:t xml:space="preserve"> robbers, etc.</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Operating process parameters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Calculation and setting of treatment times and currents, bath pH, temperatures and densities, solution levels and compositions, purification procedures</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Maintain solutions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Typical tests for pH and concentration, calculation of adjustments to relevant solutions</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Adjustment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Strength of solutions, temperature range</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Anodes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t>Soluble, insoluble auxiliary anodes, etc.</w:t>
            </w:r>
          </w:p>
        </w:tc>
      </w:tr>
      <w:tr w:rsidTr="009A74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Maintain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Anode condition, electrical contacts etc.</w:t>
            </w:r>
          </w:p>
        </w:tc>
      </w:tr>
    </w:tbl>
    <w:p w:rsidR="009A7467" w:rsidP="005A1A55">
      <w:pPr>
        <w:pStyle w:val="BodyText"/>
      </w:pPr>
    </w:p>
    <w:p w:rsidR="009A7467" w:rsidP="005A1A55">
      <w:pPr>
        <w:pStyle w:val="BodyText"/>
      </w:pPr>
    </w:p>
    <w:p w:rsidR="00000000" w:rsidRPr="005A1A55" w:rsidP="005A1A55">
      <w:pPr>
        <w:pStyle w:val="Heading1"/>
      </w:pPr>
      <w:bookmarkStart w:id="12" w:name="O_211144"/>
      <w:bookmarkEnd w:id="12"/>
      <w:r w:rsidRPr="005A1A55">
        <w:t>Unit Sector(s)</w:t>
      </w:r>
    </w:p>
    <w:tbl>
      <w:tblPr>
        <w:tblW w:w="0" w:type="auto"/>
        <w:tblLayout w:type="fixed"/>
        <w:tblCellMar>
          <w:left w:w="62" w:type="dxa"/>
          <w:right w:w="62" w:type="dxa"/>
        </w:tblCellMar>
        <w:tblLook w:val="0000"/>
      </w:tblPr>
      <w:tblGrid>
        <w:gridCol w:w="2647"/>
        <w:gridCol w:w="5875"/>
      </w:tblGrid>
      <w:tr w:rsidTr="009A7467">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p>
        </w:tc>
      </w:tr>
    </w:tbl>
    <w:p w:rsidR="009A7467" w:rsidP="005A1A55">
      <w:pPr>
        <w:pStyle w:val="BodyText"/>
      </w:pPr>
    </w:p>
    <w:p w:rsidR="009A7467" w:rsidP="005A1A55">
      <w:pPr>
        <w:pStyle w:val="BodyText"/>
      </w:pPr>
    </w:p>
    <w:p w:rsidR="00000000" w:rsidRPr="005A1A55" w:rsidP="005A1A55">
      <w:pPr>
        <w:pStyle w:val="Heading1"/>
      </w:pPr>
      <w:bookmarkStart w:id="13" w:name="O_211141"/>
      <w:bookmarkEnd w:id="13"/>
      <w:r w:rsidRPr="005A1A55">
        <w:t>Co-requisite units</w:t>
      </w:r>
    </w:p>
    <w:tbl>
      <w:tblPr>
        <w:tblW w:w="0" w:type="auto"/>
        <w:tblLayout w:type="fixed"/>
        <w:tblCellMar>
          <w:left w:w="62" w:type="dxa"/>
          <w:right w:w="62" w:type="dxa"/>
        </w:tblCellMar>
        <w:tblLook w:val="0000"/>
      </w:tblPr>
      <w:tblGrid>
        <w:gridCol w:w="2634"/>
        <w:gridCol w:w="1365"/>
        <w:gridCol w:w="4523"/>
      </w:tblGrid>
      <w:tr w:rsidTr="009A7467">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p>
        </w:tc>
      </w:tr>
      <w:tr w:rsidTr="009A7467">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p>
        </w:tc>
      </w:tr>
      <w:tr w:rsidTr="009A7467">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p>
        </w:tc>
      </w:tr>
    </w:tbl>
    <w:p w:rsidR="009A7467" w:rsidP="005A1A55">
      <w:pPr>
        <w:pStyle w:val="BodyText"/>
      </w:pPr>
    </w:p>
    <w:p w:rsidR="009A7467" w:rsidP="005A1A55">
      <w:pPr>
        <w:pStyle w:val="BodyText"/>
      </w:pPr>
    </w:p>
    <w:p w:rsidR="00000000" w:rsidRPr="005A1A55" w:rsidP="005A1A55">
      <w:pPr>
        <w:pStyle w:val="Heading1"/>
      </w:pPr>
      <w:bookmarkStart w:id="14" w:name="O_211143"/>
      <w:bookmarkEnd w:id="14"/>
      <w:r w:rsidRPr="005A1A55">
        <w:t>Competency field</w:t>
      </w:r>
    </w:p>
    <w:tbl>
      <w:tblPr>
        <w:tblW w:w="0" w:type="auto"/>
        <w:tblLayout w:type="fixed"/>
        <w:tblCellMar>
          <w:left w:w="62" w:type="dxa"/>
          <w:right w:w="62" w:type="dxa"/>
        </w:tblCellMar>
        <w:tblLook w:val="0000"/>
      </w:tblPr>
      <w:tblGrid>
        <w:gridCol w:w="2771"/>
        <w:gridCol w:w="5751"/>
      </w:tblGrid>
      <w:tr w:rsidTr="009A746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A55">
            <w:pPr>
              <w:pStyle w:val="BodyText"/>
              <w:rPr>
                <w:lang w:val="en-NZ"/>
              </w:rPr>
            </w:pPr>
            <w:r w:rsidRPr="005A1A55">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A55" w:rsidP="005A1A55">
            <w:pPr>
              <w:pStyle w:val="BodyText"/>
            </w:pPr>
            <w:r w:rsidRPr="005A1A55">
              <w:t>Surface finishing</w:t>
            </w:r>
          </w:p>
        </w:tc>
      </w:tr>
    </w:tbl>
    <w:p w:rsidR="009A7467" w:rsidP="005A1A55">
      <w:pPr>
        <w:pStyle w:val="BodyText"/>
      </w:pPr>
    </w:p>
    <w:p w:rsidR="009A7467" w:rsidP="005A1A55">
      <w:pPr>
        <w:pStyle w:val="BodyText"/>
      </w:pPr>
    </w:p>
    <w:p w:rsidR="00000000" w:rsidRPr="005A1A55" w:rsidP="005A1A55"/>
    <w:sectPr w:rsidSect="005A1A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467" w:rsidP="009A7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467" w:rsidP="005A1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7467" w:rsidP="005A1A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7467" w:rsidP="005A1A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467" w:rsidP="009A74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467" w:rsidP="005A1A55">
    <w:pPr>
      <w:pStyle w:val="Header"/>
      <w:framePr w:wrap="around"/>
    </w:pPr>
    <w:r>
      <w:fldChar w:fldCharType="begin"/>
    </w:r>
    <w:r>
      <w:instrText xml:space="preserve"> TITLE   \* MERGEFORMAT </w:instrText>
    </w:r>
    <w:r>
      <w:fldChar w:fldCharType="separate"/>
    </w:r>
    <w:r>
      <w:t>MEM08019B Electroplate protective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7467" w:rsidP="005A1A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29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1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02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A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1A55"/>
    <w:pPr>
      <w:spacing w:before="360" w:after="60"/>
      <w:outlineLvl w:val="0"/>
    </w:pPr>
    <w:rPr>
      <w:sz w:val="32"/>
    </w:rPr>
  </w:style>
  <w:style w:type="paragraph" w:styleId="Heading2">
    <w:name w:val="heading 2"/>
    <w:basedOn w:val="HeadingBase"/>
    <w:next w:val="BodyText"/>
    <w:link w:val="Heading2Char"/>
    <w:qFormat/>
    <w:rsid w:val="005A1A55"/>
    <w:pPr>
      <w:keepLines/>
      <w:spacing w:before="240" w:after="120"/>
      <w:outlineLvl w:val="1"/>
    </w:pPr>
    <w:rPr>
      <w:sz w:val="28"/>
      <w:szCs w:val="40"/>
    </w:rPr>
  </w:style>
  <w:style w:type="paragraph" w:styleId="Heading3">
    <w:name w:val="heading 3"/>
    <w:basedOn w:val="HeadingBase"/>
    <w:next w:val="BodyText"/>
    <w:link w:val="Heading3Char"/>
    <w:qFormat/>
    <w:rsid w:val="005A1A55"/>
    <w:pPr>
      <w:spacing w:before="180" w:after="120"/>
      <w:outlineLvl w:val="2"/>
    </w:pPr>
    <w:rPr>
      <w:spacing w:val="-10"/>
      <w:kern w:val="32"/>
    </w:rPr>
  </w:style>
  <w:style w:type="paragraph" w:styleId="Heading4">
    <w:name w:val="heading 4"/>
    <w:basedOn w:val="HeadingBase"/>
    <w:next w:val="BodyText"/>
    <w:link w:val="Heading4Char"/>
    <w:qFormat/>
    <w:rsid w:val="005A1A55"/>
    <w:pPr>
      <w:spacing w:before="160" w:after="120"/>
      <w:outlineLvl w:val="3"/>
    </w:pPr>
    <w:rPr>
      <w:sz w:val="22"/>
    </w:rPr>
  </w:style>
  <w:style w:type="paragraph" w:styleId="Heading5">
    <w:name w:val="heading 5"/>
    <w:basedOn w:val="HeadingBase"/>
    <w:next w:val="Normal"/>
    <w:link w:val="Heading5Char"/>
    <w:qFormat/>
    <w:rsid w:val="005A1A55"/>
    <w:pPr>
      <w:spacing w:before="80"/>
      <w:outlineLvl w:val="4"/>
    </w:pPr>
    <w:rPr>
      <w:color w:val="918585"/>
      <w:sz w:val="20"/>
    </w:rPr>
  </w:style>
  <w:style w:type="paragraph" w:styleId="Heading6">
    <w:name w:val="heading 6"/>
    <w:basedOn w:val="HeadingBase"/>
    <w:next w:val="Normal"/>
    <w:link w:val="Heading6Char"/>
    <w:qFormat/>
    <w:rsid w:val="005A1A55"/>
    <w:pPr>
      <w:spacing w:before="60"/>
      <w:outlineLvl w:val="5"/>
    </w:pPr>
    <w:rPr>
      <w:color w:val="918585"/>
      <w:sz w:val="20"/>
    </w:rPr>
  </w:style>
  <w:style w:type="paragraph" w:styleId="Heading7">
    <w:name w:val="heading 7"/>
    <w:basedOn w:val="Normal"/>
    <w:next w:val="Normal"/>
    <w:link w:val="Heading7Char"/>
    <w:qFormat/>
    <w:rsid w:val="005A1A55"/>
    <w:pPr>
      <w:ind w:left="720"/>
      <w:outlineLvl w:val="6"/>
    </w:pPr>
    <w:rPr>
      <w:i/>
    </w:rPr>
  </w:style>
  <w:style w:type="paragraph" w:styleId="Heading8">
    <w:name w:val="heading 8"/>
    <w:basedOn w:val="Normal"/>
    <w:next w:val="Normal"/>
    <w:link w:val="Heading8Char"/>
    <w:qFormat/>
    <w:rsid w:val="005A1A55"/>
    <w:pPr>
      <w:ind w:left="720"/>
      <w:outlineLvl w:val="7"/>
    </w:pPr>
    <w:rPr>
      <w:i/>
    </w:rPr>
  </w:style>
  <w:style w:type="paragraph" w:styleId="Heading9">
    <w:name w:val="heading 9"/>
    <w:basedOn w:val="Normal"/>
    <w:next w:val="Normal"/>
    <w:link w:val="Heading9Char"/>
    <w:qFormat/>
    <w:rsid w:val="005A1A55"/>
    <w:pPr>
      <w:ind w:left="720"/>
      <w:outlineLvl w:val="8"/>
    </w:pPr>
    <w:rPr>
      <w:i/>
    </w:rPr>
  </w:style>
  <w:style w:type="character" w:default="1" w:styleId="DefaultParagraphFont">
    <w:name w:val="Default Paragraph Font"/>
    <w:uiPriority w:val="1"/>
    <w:unhideWhenUsed/>
    <w:rsid w:val="005A1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A55"/>
  </w:style>
  <w:style w:type="character" w:customStyle="1" w:styleId="Heading1Char">
    <w:name w:val="Heading 1 Char"/>
    <w:basedOn w:val="DefaultParagraphFont"/>
    <w:link w:val="Heading1"/>
    <w:rsid w:val="005A1A55"/>
    <w:rPr>
      <w:rFonts w:ascii="Times New Roman" w:eastAsia="Times New Roman" w:hAnsi="Times New Roman" w:cs="Times New Roman"/>
      <w:b/>
      <w:sz w:val="32"/>
      <w:szCs w:val="20"/>
      <w:lang w:eastAsia="en-US"/>
    </w:rPr>
  </w:style>
  <w:style w:type="paragraph" w:styleId="BodyText">
    <w:name w:val="Body Text"/>
    <w:basedOn w:val="Normal"/>
    <w:link w:val="BodyTextChar"/>
    <w:rsid w:val="005A1A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A55"/>
    <w:rPr>
      <w:rFonts w:ascii="Times New Roman" w:eastAsia="Times New Roman" w:hAnsi="Times New Roman" w:cs="Times New Roman"/>
      <w:sz w:val="24"/>
      <w:lang w:val="en-US" w:eastAsia="en-US"/>
    </w:rPr>
  </w:style>
  <w:style w:type="paragraph" w:styleId="Footer">
    <w:name w:val="footer"/>
    <w:basedOn w:val="Normal"/>
    <w:link w:val="FooterChar"/>
    <w:rsid w:val="005A1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A55"/>
    <w:rPr>
      <w:rFonts w:ascii="Times New Roman" w:eastAsia="Times New Roman" w:hAnsi="Times New Roman" w:cs="Times New Roman"/>
      <w:sz w:val="16"/>
      <w:lang w:val="en-US" w:eastAsia="en-US"/>
    </w:rPr>
  </w:style>
  <w:style w:type="paragraph" w:styleId="List">
    <w:name w:val="List"/>
    <w:basedOn w:val="BodyText"/>
    <w:next w:val="BodyText"/>
    <w:rsid w:val="005A1A55"/>
    <w:pPr>
      <w:tabs>
        <w:tab w:val="left" w:pos="340"/>
      </w:tabs>
      <w:spacing w:before="60" w:after="60"/>
      <w:ind w:left="340" w:hanging="340"/>
    </w:pPr>
  </w:style>
  <w:style w:type="paragraph" w:styleId="ListBullet">
    <w:name w:val="List Bullet"/>
    <w:basedOn w:val="List"/>
    <w:rsid w:val="005A1A55"/>
    <w:pPr>
      <w:numPr>
        <w:numId w:val="13"/>
      </w:numPr>
      <w:tabs>
        <w:tab w:val="clear" w:pos="340"/>
      </w:tabs>
      <w:spacing w:before="40" w:after="40"/>
    </w:pPr>
  </w:style>
  <w:style w:type="character" w:customStyle="1" w:styleId="SpecialBold">
    <w:name w:val="Special Bold"/>
    <w:basedOn w:val="DefaultParagraphFont"/>
    <w:rsid w:val="005A1A55"/>
    <w:rPr>
      <w:b/>
      <w:spacing w:val="0"/>
    </w:rPr>
  </w:style>
  <w:style w:type="paragraph" w:styleId="ListBullet2">
    <w:name w:val="List Bullet 2"/>
    <w:basedOn w:val="List2"/>
    <w:rsid w:val="005A1A55"/>
    <w:pPr>
      <w:numPr>
        <w:numId w:val="14"/>
      </w:numPr>
      <w:tabs>
        <w:tab w:val="clear" w:pos="680"/>
      </w:tabs>
    </w:pPr>
  </w:style>
  <w:style w:type="paragraph" w:styleId="Header">
    <w:name w:val="header"/>
    <w:basedOn w:val="Normal"/>
    <w:link w:val="HeaderChar"/>
    <w:rsid w:val="005A1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A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1A55"/>
    <w:pPr>
      <w:spacing w:before="240" w:after="120"/>
      <w:outlineLvl w:val="0"/>
    </w:pPr>
    <w:rPr>
      <w:rFonts w:ascii="Times New Roman" w:hAnsi="Times New Roman"/>
      <w:b/>
      <w:sz w:val="28"/>
    </w:rPr>
  </w:style>
  <w:style w:type="paragraph" w:customStyle="1" w:styleId="AllowPageBreak">
    <w:name w:val="AllowPageBreak"/>
    <w:rsid w:val="005A1A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1A55"/>
    <w:pPr>
      <w:tabs>
        <w:tab w:val="left" w:pos="680"/>
      </w:tabs>
      <w:spacing w:before="60" w:after="60"/>
      <w:ind w:left="680" w:hanging="340"/>
    </w:pPr>
  </w:style>
  <w:style w:type="character" w:customStyle="1" w:styleId="Heading2Char">
    <w:name w:val="Heading 2 Char"/>
    <w:basedOn w:val="DefaultParagraphFont"/>
    <w:link w:val="Heading2"/>
    <w:rsid w:val="005A1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A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1A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1A55"/>
    <w:rPr>
      <w:rFonts w:ascii="Courier New" w:eastAsia="Times New Roman" w:hAnsi="Courier New" w:cs="Times New Roman"/>
      <w:i/>
      <w:szCs w:val="20"/>
      <w:lang w:val="en-US" w:eastAsia="en-US"/>
    </w:rPr>
  </w:style>
  <w:style w:type="paragraph" w:customStyle="1" w:styleId="HeadingBase">
    <w:name w:val="Heading Base"/>
    <w:rsid w:val="005A1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A55"/>
    <w:pPr>
      <w:tabs>
        <w:tab w:val="right" w:leader="dot" w:pos="9072"/>
      </w:tabs>
      <w:ind w:left="567"/>
    </w:pPr>
    <w:rPr>
      <w:szCs w:val="22"/>
    </w:rPr>
  </w:style>
  <w:style w:type="paragraph" w:customStyle="1" w:styleId="TOCBase">
    <w:name w:val="TOC Base"/>
    <w:rsid w:val="005A1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A55"/>
    <w:pPr>
      <w:tabs>
        <w:tab w:val="right" w:leader="dot" w:pos="9072"/>
      </w:tabs>
      <w:spacing w:before="40" w:after="40"/>
      <w:ind w:left="284"/>
    </w:pPr>
    <w:rPr>
      <w:rFonts w:ascii="Times New Roman" w:hAnsi="Times New Roman"/>
    </w:rPr>
  </w:style>
  <w:style w:type="paragraph" w:styleId="TOC1">
    <w:name w:val="toc 1"/>
    <w:basedOn w:val="TOCBase"/>
    <w:next w:val="Normal"/>
    <w:rsid w:val="005A1A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A55"/>
    <w:pPr>
      <w:spacing w:before="5040"/>
      <w:jc w:val="center"/>
    </w:pPr>
    <w:rPr>
      <w:sz w:val="48"/>
      <w:szCs w:val="72"/>
      <w:lang w:val="en-US"/>
    </w:rPr>
  </w:style>
  <w:style w:type="character" w:customStyle="1" w:styleId="TitleChar">
    <w:name w:val="Title Char"/>
    <w:basedOn w:val="DefaultParagraphFont"/>
    <w:link w:val="Title"/>
    <w:rsid w:val="005A1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A55"/>
    <w:pPr>
      <w:tabs>
        <w:tab w:val="left" w:pos="3600"/>
        <w:tab w:val="left" w:pos="3958"/>
      </w:tabs>
    </w:pPr>
  </w:style>
  <w:style w:type="paragraph" w:customStyle="1" w:styleId="Note">
    <w:name w:val="Note"/>
    <w:basedOn w:val="BodyText"/>
    <w:rsid w:val="005A1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A55"/>
    <w:pPr>
      <w:framePr w:wrap="auto" w:hAnchor="text" w:y="6049"/>
    </w:pPr>
    <w:rPr>
      <w:color w:val="000000"/>
      <w:sz w:val="40"/>
    </w:rPr>
  </w:style>
  <w:style w:type="paragraph" w:customStyle="1" w:styleId="TOCTitle">
    <w:name w:val="TOCTitle"/>
    <w:basedOn w:val="Heading1"/>
    <w:rsid w:val="005A1A55"/>
    <w:pPr>
      <w:spacing w:after="240"/>
      <w:jc w:val="center"/>
      <w:outlineLvl w:val="9"/>
    </w:pPr>
    <w:rPr>
      <w:caps/>
    </w:rPr>
  </w:style>
  <w:style w:type="paragraph" w:customStyle="1" w:styleId="Version">
    <w:name w:val="Version"/>
    <w:rsid w:val="005A1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A55"/>
    <w:pPr>
      <w:keepNext w:val="0"/>
      <w:tabs>
        <w:tab w:val="right" w:pos="4176"/>
      </w:tabs>
      <w:ind w:left="198" w:hanging="198"/>
    </w:pPr>
    <w:rPr>
      <w:rFonts w:ascii="Garamond" w:hAnsi="Garamond"/>
    </w:rPr>
  </w:style>
  <w:style w:type="paragraph" w:styleId="IndexHeading">
    <w:name w:val="index heading"/>
    <w:basedOn w:val="Normal"/>
    <w:next w:val="Index1"/>
    <w:semiHidden/>
    <w:rsid w:val="005A1A55"/>
    <w:pPr>
      <w:spacing w:before="120" w:after="120"/>
    </w:pPr>
    <w:rPr>
      <w:rFonts w:ascii="Arial" w:hAnsi="Arial"/>
      <w:b/>
      <w:color w:val="918585"/>
      <w:sz w:val="24"/>
    </w:rPr>
  </w:style>
  <w:style w:type="paragraph" w:customStyle="1" w:styleId="Chapter">
    <w:name w:val="Chapter"/>
    <w:basedOn w:val="Normal"/>
    <w:rsid w:val="005A1A55"/>
    <w:pPr>
      <w:spacing w:before="240"/>
    </w:pPr>
    <w:rPr>
      <w:rFonts w:ascii="Times New Roman" w:hAnsi="Times New Roman"/>
      <w:smallCaps/>
      <w:spacing w:val="80"/>
      <w:sz w:val="28"/>
    </w:rPr>
  </w:style>
  <w:style w:type="paragraph" w:customStyle="1" w:styleId="InChapter">
    <w:name w:val="InChapter"/>
    <w:basedOn w:val="Heading3"/>
    <w:rsid w:val="005A1A55"/>
    <w:pPr>
      <w:spacing w:after="240"/>
      <w:outlineLvl w:val="9"/>
    </w:pPr>
    <w:rPr>
      <w:noProof/>
    </w:rPr>
  </w:style>
  <w:style w:type="paragraph" w:styleId="Index2">
    <w:name w:val="index 2"/>
    <w:basedOn w:val="Normal"/>
    <w:next w:val="Normal"/>
    <w:semiHidden/>
    <w:rsid w:val="005A1A55"/>
    <w:pPr>
      <w:tabs>
        <w:tab w:val="right" w:pos="4176"/>
      </w:tabs>
      <w:ind w:left="568" w:hanging="284"/>
    </w:pPr>
    <w:rPr>
      <w:rFonts w:ascii="Garamond" w:hAnsi="Garamond"/>
    </w:rPr>
  </w:style>
  <w:style w:type="paragraph" w:customStyle="1" w:styleId="Byline">
    <w:name w:val="Byline"/>
    <w:rsid w:val="005A1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A55"/>
    <w:pPr>
      <w:tabs>
        <w:tab w:val="clear" w:pos="3600"/>
        <w:tab w:val="clear" w:pos="3958"/>
      </w:tabs>
      <w:jc w:val="right"/>
    </w:pPr>
  </w:style>
  <w:style w:type="character" w:styleId="Emphasis">
    <w:name w:val="Emphasis"/>
    <w:basedOn w:val="DefaultParagraphFont"/>
    <w:qFormat/>
    <w:rsid w:val="005A1A55"/>
    <w:rPr>
      <w:i/>
    </w:rPr>
  </w:style>
  <w:style w:type="paragraph" w:styleId="Caption">
    <w:name w:val="caption"/>
    <w:basedOn w:val="BodyText"/>
    <w:next w:val="Normal"/>
    <w:qFormat/>
    <w:rsid w:val="005A1A55"/>
    <w:pPr>
      <w:framePr w:w="2268" w:hSpace="181" w:vSpace="181" w:wrap="around" w:vAnchor="text" w:hAnchor="page" w:x="1135" w:y="285" w:anchorLock="1"/>
    </w:pPr>
    <w:rPr>
      <w:i/>
    </w:rPr>
  </w:style>
  <w:style w:type="paragraph" w:customStyle="1" w:styleId="MiniTOCTitle">
    <w:name w:val="MiniTOCTitle"/>
    <w:basedOn w:val="Heading4"/>
    <w:rsid w:val="005A1A55"/>
    <w:pPr>
      <w:spacing w:before="240"/>
      <w:outlineLvl w:val="9"/>
    </w:pPr>
    <w:rPr>
      <w:noProof/>
      <w:sz w:val="24"/>
    </w:rPr>
  </w:style>
  <w:style w:type="paragraph" w:customStyle="1" w:styleId="MiniTOCItem">
    <w:name w:val="MiniTOCItem"/>
    <w:basedOn w:val="ListBullet"/>
    <w:rsid w:val="005A1A55"/>
    <w:pPr>
      <w:numPr>
        <w:numId w:val="0"/>
      </w:numPr>
      <w:tabs>
        <w:tab w:val="right" w:leader="dot" w:pos="6521"/>
      </w:tabs>
      <w:spacing w:before="0" w:after="0"/>
    </w:pPr>
  </w:style>
  <w:style w:type="paragraph" w:customStyle="1" w:styleId="TOFTitle">
    <w:name w:val="TOFTitle"/>
    <w:basedOn w:val="TOCTitle"/>
    <w:rsid w:val="005A1A55"/>
  </w:style>
  <w:style w:type="paragraph" w:styleId="TableofFigures">
    <w:name w:val="table of figures"/>
    <w:basedOn w:val="Normal"/>
    <w:next w:val="Normal"/>
    <w:semiHidden/>
    <w:rsid w:val="005A1A55"/>
    <w:pPr>
      <w:tabs>
        <w:tab w:val="right" w:leader="dot" w:pos="9072"/>
      </w:tabs>
      <w:ind w:left="970" w:hanging="403"/>
    </w:pPr>
    <w:rPr>
      <w:rFonts w:ascii="Times New Roman" w:hAnsi="Times New Roman"/>
      <w:b/>
    </w:rPr>
  </w:style>
  <w:style w:type="paragraph" w:styleId="ListNumber">
    <w:name w:val="List Number"/>
    <w:basedOn w:val="List"/>
    <w:rsid w:val="005A1A55"/>
    <w:pPr>
      <w:numPr>
        <w:numId w:val="11"/>
      </w:numPr>
    </w:pPr>
  </w:style>
  <w:style w:type="character" w:customStyle="1" w:styleId="WingdingSymbols">
    <w:name w:val="Wingding Symbols"/>
    <w:rsid w:val="005A1A55"/>
    <w:rPr>
      <w:rFonts w:ascii="Wingdings" w:hAnsi="Wingdings"/>
    </w:rPr>
  </w:style>
  <w:style w:type="paragraph" w:customStyle="1" w:styleId="TableHeading">
    <w:name w:val="Table Heading"/>
    <w:basedOn w:val="HeadingBase"/>
    <w:rsid w:val="005A1A55"/>
    <w:pPr>
      <w:keepLines/>
      <w:pBdr>
        <w:bottom w:val="single" w:sz="6" w:space="1" w:color="918585"/>
      </w:pBdr>
      <w:spacing w:before="240"/>
    </w:pPr>
  </w:style>
  <w:style w:type="character" w:customStyle="1" w:styleId="HotSpot">
    <w:name w:val="HotSpot"/>
    <w:rsid w:val="005A1A55"/>
    <w:rPr>
      <w:color w:val="0033CC"/>
      <w:u w:val="none"/>
    </w:rPr>
  </w:style>
  <w:style w:type="paragraph" w:customStyle="1" w:styleId="BodyTextRight">
    <w:name w:val="Body Text Right"/>
    <w:basedOn w:val="BodyText"/>
    <w:rsid w:val="005A1A55"/>
    <w:pPr>
      <w:spacing w:before="0" w:after="0"/>
      <w:jc w:val="right"/>
    </w:pPr>
  </w:style>
  <w:style w:type="paragraph" w:styleId="Index3">
    <w:name w:val="index 3"/>
    <w:basedOn w:val="ListNumber2"/>
    <w:next w:val="Normal"/>
    <w:semiHidden/>
    <w:rsid w:val="005A1A55"/>
    <w:pPr>
      <w:numPr>
        <w:numId w:val="0"/>
      </w:numPr>
      <w:tabs>
        <w:tab w:val="right" w:leader="dot" w:pos="4176"/>
      </w:tabs>
    </w:pPr>
  </w:style>
  <w:style w:type="paragraph" w:styleId="ListNumber2">
    <w:name w:val="List Number 2"/>
    <w:basedOn w:val="List2"/>
    <w:rsid w:val="005A1A55"/>
    <w:pPr>
      <w:numPr>
        <w:numId w:val="10"/>
      </w:numPr>
      <w:tabs>
        <w:tab w:val="clear" w:pos="1060"/>
      </w:tabs>
    </w:pPr>
  </w:style>
  <w:style w:type="paragraph" w:customStyle="1" w:styleId="MarginNote">
    <w:name w:val="Margin Note"/>
    <w:basedOn w:val="BodyText"/>
    <w:rsid w:val="005A1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A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1A55"/>
    <w:rPr>
      <w:sz w:val="32"/>
    </w:rPr>
  </w:style>
  <w:style w:type="paragraph" w:customStyle="1" w:styleId="HeadingProcedure">
    <w:name w:val="Heading Procedure"/>
    <w:basedOn w:val="HeadingBase"/>
    <w:next w:val="Normal"/>
    <w:rsid w:val="005A1A55"/>
    <w:pPr>
      <w:tabs>
        <w:tab w:val="left" w:pos="0"/>
      </w:tabs>
      <w:spacing w:before="120" w:after="60"/>
    </w:pPr>
    <w:rPr>
      <w:i/>
      <w:color w:val="918585"/>
      <w:sz w:val="22"/>
    </w:rPr>
  </w:style>
  <w:style w:type="paragraph" w:customStyle="1" w:styleId="TableBodyText">
    <w:name w:val="Table Body Text"/>
    <w:basedOn w:val="BodyText"/>
    <w:rsid w:val="005A1A55"/>
    <w:pPr>
      <w:spacing w:before="60" w:after="60"/>
    </w:pPr>
  </w:style>
  <w:style w:type="paragraph" w:styleId="ListContinue">
    <w:name w:val="List Continue"/>
    <w:basedOn w:val="List"/>
    <w:rsid w:val="005A1A55"/>
    <w:pPr>
      <w:ind w:firstLine="0"/>
    </w:pPr>
  </w:style>
  <w:style w:type="paragraph" w:customStyle="1" w:styleId="ListNote">
    <w:name w:val="List Note"/>
    <w:basedOn w:val="List"/>
    <w:rsid w:val="005A1A55"/>
    <w:pPr>
      <w:pBdr>
        <w:top w:val="single" w:sz="6" w:space="2" w:color="918585"/>
        <w:bottom w:val="single" w:sz="6" w:space="2" w:color="918585"/>
      </w:pBdr>
      <w:tabs>
        <w:tab w:val="left" w:pos="1021"/>
      </w:tabs>
      <w:ind w:firstLine="0"/>
    </w:pPr>
  </w:style>
  <w:style w:type="paragraph" w:customStyle="1" w:styleId="Warning">
    <w:name w:val="Warning"/>
    <w:basedOn w:val="BodyText"/>
    <w:rsid w:val="005A1A55"/>
    <w:pPr>
      <w:shd w:val="clear" w:color="auto" w:fill="D9D9D9"/>
      <w:tabs>
        <w:tab w:val="left" w:pos="992"/>
      </w:tabs>
      <w:ind w:left="119" w:right="119"/>
    </w:pPr>
    <w:rPr>
      <w:sz w:val="20"/>
    </w:rPr>
  </w:style>
  <w:style w:type="paragraph" w:customStyle="1" w:styleId="MarginIcons">
    <w:name w:val="Margin Icons"/>
    <w:basedOn w:val="BodyText"/>
    <w:rsid w:val="005A1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A55"/>
    <w:rPr>
      <w:rFonts w:ascii="Courier New" w:hAnsi="Courier New"/>
    </w:rPr>
  </w:style>
  <w:style w:type="paragraph" w:customStyle="1" w:styleId="NoteBullet">
    <w:name w:val="Note Bullet"/>
    <w:basedOn w:val="Note"/>
    <w:rsid w:val="005A1A55"/>
    <w:pPr>
      <w:tabs>
        <w:tab w:val="clear" w:pos="680"/>
      </w:tabs>
      <w:spacing w:before="60" w:after="60"/>
    </w:pPr>
  </w:style>
  <w:style w:type="paragraph" w:customStyle="1" w:styleId="SubHeading2">
    <w:name w:val="SubHeading2"/>
    <w:basedOn w:val="HeadingBase"/>
    <w:rsid w:val="005A1A55"/>
    <w:pPr>
      <w:spacing w:before="240" w:after="60"/>
    </w:pPr>
    <w:rPr>
      <w:sz w:val="20"/>
    </w:rPr>
  </w:style>
  <w:style w:type="paragraph" w:customStyle="1" w:styleId="SubHeading1">
    <w:name w:val="SubHeading1"/>
    <w:basedOn w:val="HeadingBase"/>
    <w:rsid w:val="005A1A55"/>
    <w:pPr>
      <w:spacing w:before="240" w:after="60"/>
    </w:pPr>
    <w:rPr>
      <w:color w:val="918585"/>
      <w:sz w:val="22"/>
    </w:rPr>
  </w:style>
  <w:style w:type="paragraph" w:customStyle="1" w:styleId="SideHeading">
    <w:name w:val="Side Heading"/>
    <w:basedOn w:val="HeadingBase"/>
    <w:rsid w:val="005A1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A55"/>
    <w:pPr>
      <w:numPr>
        <w:numId w:val="12"/>
      </w:numPr>
    </w:pPr>
  </w:style>
  <w:style w:type="paragraph" w:styleId="PlainText">
    <w:name w:val="Plain Text"/>
    <w:basedOn w:val="Normal"/>
    <w:link w:val="PlainTextChar"/>
    <w:rsid w:val="005A1A55"/>
    <w:rPr>
      <w:sz w:val="20"/>
    </w:rPr>
  </w:style>
  <w:style w:type="character" w:customStyle="1" w:styleId="PlainTextChar">
    <w:name w:val="Plain Text Char"/>
    <w:basedOn w:val="DefaultParagraphFont"/>
    <w:link w:val="PlainText"/>
    <w:rsid w:val="005A1A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1A55"/>
    <w:rPr>
      <w:b/>
      <w:smallCaps/>
    </w:rPr>
  </w:style>
  <w:style w:type="paragraph" w:customStyle="1" w:styleId="TableListNumber">
    <w:name w:val="Table List Number"/>
    <w:basedOn w:val="ListNumber"/>
    <w:rsid w:val="005A1A55"/>
    <w:pPr>
      <w:numPr>
        <w:numId w:val="0"/>
      </w:numPr>
    </w:pPr>
  </w:style>
  <w:style w:type="paragraph" w:styleId="TOC4">
    <w:name w:val="toc 4"/>
    <w:basedOn w:val="TOCBase"/>
    <w:next w:val="Normal"/>
    <w:semiHidden/>
    <w:rsid w:val="005A1A55"/>
    <w:pPr>
      <w:tabs>
        <w:tab w:val="right" w:leader="dot" w:pos="9071"/>
      </w:tabs>
      <w:ind w:left="1701"/>
    </w:pPr>
  </w:style>
  <w:style w:type="paragraph" w:customStyle="1" w:styleId="ListAlpha">
    <w:name w:val="List Alpha"/>
    <w:basedOn w:val="List"/>
    <w:rsid w:val="005A1A55"/>
    <w:pPr>
      <w:numPr>
        <w:numId w:val="9"/>
      </w:numPr>
    </w:pPr>
  </w:style>
  <w:style w:type="paragraph" w:customStyle="1" w:styleId="ListAlpha2">
    <w:name w:val="List Alpha 2"/>
    <w:basedOn w:val="List2"/>
    <w:rsid w:val="005A1A55"/>
    <w:pPr>
      <w:numPr>
        <w:numId w:val="8"/>
      </w:numPr>
    </w:pPr>
  </w:style>
  <w:style w:type="paragraph" w:styleId="List3">
    <w:name w:val="List 3"/>
    <w:basedOn w:val="BodyText"/>
    <w:rsid w:val="005A1A55"/>
    <w:pPr>
      <w:tabs>
        <w:tab w:val="left" w:pos="1021"/>
      </w:tabs>
      <w:spacing w:before="60" w:after="60"/>
      <w:ind w:left="1020" w:hanging="340"/>
    </w:pPr>
  </w:style>
  <w:style w:type="paragraph" w:styleId="List4">
    <w:name w:val="List 4"/>
    <w:basedOn w:val="BodyText"/>
    <w:rsid w:val="005A1A55"/>
    <w:pPr>
      <w:tabs>
        <w:tab w:val="left" w:pos="1361"/>
      </w:tabs>
      <w:spacing w:before="60" w:after="60"/>
      <w:ind w:left="1361" w:hanging="340"/>
    </w:pPr>
  </w:style>
  <w:style w:type="paragraph" w:styleId="List5">
    <w:name w:val="List 5"/>
    <w:basedOn w:val="BodyText"/>
    <w:rsid w:val="005A1A55"/>
    <w:pPr>
      <w:tabs>
        <w:tab w:val="left" w:pos="1701"/>
      </w:tabs>
      <w:spacing w:before="60" w:after="60"/>
      <w:ind w:left="1701" w:hanging="340"/>
    </w:pPr>
  </w:style>
  <w:style w:type="paragraph" w:styleId="ListBullet3">
    <w:name w:val="List Bullet 3"/>
    <w:basedOn w:val="List3"/>
    <w:rsid w:val="005A1A55"/>
    <w:pPr>
      <w:numPr>
        <w:numId w:val="15"/>
      </w:numPr>
      <w:tabs>
        <w:tab w:val="clear" w:pos="1021"/>
      </w:tabs>
      <w:ind w:left="1037" w:hanging="357"/>
    </w:pPr>
  </w:style>
  <w:style w:type="paragraph" w:styleId="ListBullet4">
    <w:name w:val="List Bullet 4"/>
    <w:basedOn w:val="List4"/>
    <w:rsid w:val="005A1A55"/>
    <w:pPr>
      <w:numPr>
        <w:numId w:val="3"/>
      </w:numPr>
    </w:pPr>
  </w:style>
  <w:style w:type="paragraph" w:styleId="ListBullet5">
    <w:name w:val="List Bullet 5"/>
    <w:basedOn w:val="List5"/>
    <w:rsid w:val="005A1A55"/>
    <w:pPr>
      <w:numPr>
        <w:numId w:val="4"/>
      </w:numPr>
    </w:pPr>
  </w:style>
  <w:style w:type="paragraph" w:styleId="ListContinue2">
    <w:name w:val="List Continue 2"/>
    <w:basedOn w:val="List2"/>
    <w:rsid w:val="005A1A55"/>
    <w:pPr>
      <w:ind w:firstLine="0"/>
    </w:pPr>
  </w:style>
  <w:style w:type="paragraph" w:styleId="ListContinue3">
    <w:name w:val="List Continue 3"/>
    <w:basedOn w:val="List3"/>
    <w:rsid w:val="005A1A55"/>
    <w:pPr>
      <w:ind w:left="1021" w:firstLine="0"/>
    </w:pPr>
  </w:style>
  <w:style w:type="paragraph" w:styleId="ListContinue4">
    <w:name w:val="List Continue 4"/>
    <w:basedOn w:val="List4"/>
    <w:rsid w:val="005A1A55"/>
    <w:pPr>
      <w:ind w:firstLine="0"/>
    </w:pPr>
  </w:style>
  <w:style w:type="paragraph" w:styleId="ListContinue5">
    <w:name w:val="List Continue 5"/>
    <w:basedOn w:val="List5"/>
    <w:rsid w:val="005A1A55"/>
    <w:pPr>
      <w:ind w:firstLine="0"/>
    </w:pPr>
  </w:style>
  <w:style w:type="paragraph" w:styleId="ListNumber3">
    <w:name w:val="List Number 3"/>
    <w:basedOn w:val="List3"/>
    <w:rsid w:val="005A1A55"/>
    <w:pPr>
      <w:numPr>
        <w:numId w:val="5"/>
      </w:numPr>
    </w:pPr>
  </w:style>
  <w:style w:type="paragraph" w:styleId="ListNumber4">
    <w:name w:val="List Number 4"/>
    <w:basedOn w:val="List4"/>
    <w:rsid w:val="005A1A55"/>
    <w:pPr>
      <w:numPr>
        <w:numId w:val="6"/>
      </w:numPr>
    </w:pPr>
  </w:style>
  <w:style w:type="paragraph" w:styleId="ListNumber5">
    <w:name w:val="List Number 5"/>
    <w:basedOn w:val="List5"/>
    <w:rsid w:val="005A1A55"/>
    <w:pPr>
      <w:numPr>
        <w:numId w:val="7"/>
      </w:numPr>
    </w:pPr>
  </w:style>
  <w:style w:type="paragraph" w:styleId="BlockText">
    <w:name w:val="Block Text"/>
    <w:basedOn w:val="Normal"/>
    <w:rsid w:val="005A1A55"/>
    <w:pPr>
      <w:spacing w:after="120"/>
      <w:ind w:left="1440" w:right="1440"/>
    </w:pPr>
  </w:style>
  <w:style w:type="character" w:customStyle="1" w:styleId="Subscript">
    <w:name w:val="Subscript"/>
    <w:basedOn w:val="DefaultParagraphFont"/>
    <w:rsid w:val="005A1A55"/>
    <w:rPr>
      <w:sz w:val="16"/>
      <w:vertAlign w:val="subscript"/>
    </w:rPr>
  </w:style>
  <w:style w:type="character" w:customStyle="1" w:styleId="Superscript">
    <w:name w:val="Superscript"/>
    <w:basedOn w:val="DefaultParagraphFont"/>
    <w:rsid w:val="005A1A55"/>
    <w:rPr>
      <w:sz w:val="16"/>
      <w:vertAlign w:val="superscript"/>
    </w:rPr>
  </w:style>
  <w:style w:type="character" w:customStyle="1" w:styleId="Symbols">
    <w:name w:val="Symbols"/>
    <w:basedOn w:val="DefaultParagraphFont"/>
    <w:rsid w:val="005A1A55"/>
    <w:rPr>
      <w:rFonts w:ascii="Symbol" w:hAnsi="Symbol"/>
    </w:rPr>
  </w:style>
  <w:style w:type="character" w:customStyle="1" w:styleId="MenuOptions">
    <w:name w:val="Menu Options"/>
    <w:basedOn w:val="DefaultParagraphFont"/>
    <w:rsid w:val="005A1A55"/>
    <w:rPr>
      <w:rFonts w:ascii="Arial Narrow" w:hAnsi="Arial Narrow"/>
      <w:smallCaps/>
    </w:rPr>
  </w:style>
  <w:style w:type="character" w:customStyle="1" w:styleId="Buttons">
    <w:name w:val="Buttons"/>
    <w:basedOn w:val="DefaultParagraphFont"/>
    <w:rsid w:val="005A1A55"/>
    <w:rPr>
      <w:b/>
    </w:rPr>
  </w:style>
  <w:style w:type="character" w:customStyle="1" w:styleId="Underlined">
    <w:name w:val="Underlined"/>
    <w:basedOn w:val="DefaultParagraphFont"/>
    <w:rsid w:val="005A1A55"/>
    <w:rPr>
      <w:u w:val="single"/>
    </w:rPr>
  </w:style>
  <w:style w:type="paragraph" w:customStyle="1" w:styleId="TableBodyTextRight">
    <w:name w:val="Table Body Text Right"/>
    <w:basedOn w:val="TableBodyText"/>
    <w:rsid w:val="005A1A55"/>
    <w:pPr>
      <w:widowControl w:val="0"/>
      <w:autoSpaceDE w:val="0"/>
      <w:autoSpaceDN w:val="0"/>
      <w:adjustRightInd w:val="0"/>
      <w:jc w:val="right"/>
    </w:pPr>
    <w:rPr>
      <w:rFonts w:cs="Arial"/>
      <w:szCs w:val="18"/>
    </w:rPr>
  </w:style>
  <w:style w:type="paragraph" w:customStyle="1" w:styleId="CopyrightText">
    <w:name w:val="Copyright Text"/>
    <w:basedOn w:val="BodyText"/>
    <w:rsid w:val="005A1A55"/>
    <w:rPr>
      <w:sz w:val="18"/>
    </w:rPr>
  </w:style>
  <w:style w:type="paragraph" w:customStyle="1" w:styleId="BodySmallRight">
    <w:name w:val="Body Small Right"/>
    <w:basedOn w:val="BodyTextRight"/>
    <w:rsid w:val="005A1A55"/>
    <w:rPr>
      <w:sz w:val="18"/>
      <w:szCs w:val="18"/>
    </w:rPr>
  </w:style>
  <w:style w:type="paragraph" w:customStyle="1" w:styleId="MarginEdition">
    <w:name w:val="Margin Edition"/>
    <w:basedOn w:val="MarginNote"/>
    <w:rsid w:val="005A1A55"/>
    <w:pPr>
      <w:spacing w:before="0" w:after="0"/>
    </w:pPr>
    <w:rPr>
      <w:rFonts w:ascii="Times New Roman" w:hAnsi="Times New Roman"/>
      <w:color w:val="999999"/>
    </w:rPr>
  </w:style>
  <w:style w:type="paragraph" w:customStyle="1" w:styleId="Spacer">
    <w:name w:val="Spacer"/>
    <w:basedOn w:val="Normal"/>
    <w:rsid w:val="005A1A55"/>
    <w:rPr>
      <w:sz w:val="2"/>
      <w:szCs w:val="2"/>
    </w:rPr>
  </w:style>
  <w:style w:type="character" w:customStyle="1" w:styleId="Small">
    <w:name w:val="Small"/>
    <w:basedOn w:val="DefaultParagraphFont"/>
    <w:rsid w:val="005A1A55"/>
    <w:rPr>
      <w:sz w:val="16"/>
    </w:rPr>
  </w:style>
  <w:style w:type="paragraph" w:customStyle="1" w:styleId="WideTable">
    <w:name w:val="Wide Table"/>
    <w:basedOn w:val="Normal"/>
    <w:rsid w:val="005A1A55"/>
    <w:pPr>
      <w:ind w:left="-1418"/>
    </w:pPr>
    <w:rPr>
      <w:sz w:val="2"/>
      <w:szCs w:val="2"/>
    </w:rPr>
  </w:style>
  <w:style w:type="character" w:styleId="PageNumber">
    <w:name w:val="page number"/>
    <w:basedOn w:val="DefaultParagraphFont"/>
    <w:rsid w:val="005A1A55"/>
  </w:style>
  <w:style w:type="paragraph" w:styleId="Quote">
    <w:name w:val="Quote"/>
    <w:basedOn w:val="Heading1"/>
    <w:link w:val="QuoteChar"/>
    <w:qFormat/>
    <w:rsid w:val="005A1A55"/>
    <w:rPr>
      <w:b w:val="0"/>
      <w:sz w:val="72"/>
      <w:szCs w:val="72"/>
      <w:lang w:val="en-NZ"/>
    </w:rPr>
  </w:style>
  <w:style w:type="character" w:customStyle="1" w:styleId="QuoteChar">
    <w:name w:val="Quote Char"/>
    <w:basedOn w:val="DefaultParagraphFont"/>
    <w:link w:val="Quote"/>
    <w:rsid w:val="005A1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A55"/>
    <w:pPr>
      <w:pageBreakBefore/>
    </w:pPr>
  </w:style>
  <w:style w:type="paragraph" w:customStyle="1" w:styleId="Border">
    <w:name w:val="Border"/>
    <w:basedOn w:val="Normal"/>
    <w:qFormat/>
    <w:rsid w:val="005A1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A55"/>
    <w:rPr>
      <w:b/>
      <w:bCs/>
      <w:i/>
      <w:iCs/>
      <w:color w:val="auto"/>
    </w:rPr>
  </w:style>
  <w:style w:type="paragraph" w:styleId="IntenseQuote">
    <w:name w:val="Intense Quote"/>
    <w:basedOn w:val="Normal"/>
    <w:next w:val="Normal"/>
    <w:link w:val="IntenseQuoteChar"/>
    <w:uiPriority w:val="30"/>
    <w:qFormat/>
    <w:rsid w:val="005A1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A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1A55"/>
    <w:rPr>
      <w:smallCaps/>
      <w:color w:val="auto"/>
      <w:u w:val="single"/>
    </w:rPr>
  </w:style>
  <w:style w:type="character" w:styleId="IntenseReference">
    <w:name w:val="Intense Reference"/>
    <w:basedOn w:val="DefaultParagraphFont"/>
    <w:uiPriority w:val="32"/>
    <w:qFormat/>
    <w:rsid w:val="005A1A55"/>
    <w:rPr>
      <w:b/>
      <w:bCs/>
      <w:smallCaps/>
      <w:color w:val="auto"/>
      <w:spacing w:val="5"/>
      <w:u w:val="single"/>
    </w:rPr>
  </w:style>
  <w:style w:type="paragraph" w:customStyle="1" w:styleId="2ColumnHeading">
    <w:name w:val="2Column Heading"/>
    <w:basedOn w:val="BodyText"/>
    <w:qFormat/>
    <w:rsid w:val="005A1A55"/>
    <w:pPr>
      <w:spacing w:after="60"/>
      <w:ind w:left="-2268"/>
    </w:pPr>
    <w:rPr>
      <w:b/>
    </w:rPr>
  </w:style>
  <w:style w:type="paragraph" w:customStyle="1" w:styleId="Heading1TOC">
    <w:name w:val="Heading1 TOC"/>
    <w:basedOn w:val="Normal"/>
    <w:qFormat/>
    <w:rsid w:val="005A1A55"/>
    <w:pPr>
      <w:spacing w:before="240" w:after="120"/>
    </w:pPr>
    <w:rPr>
      <w:rFonts w:ascii="Times New Roman" w:hAnsi="Times New Roman"/>
      <w:b/>
      <w:sz w:val="32"/>
    </w:rPr>
  </w:style>
  <w:style w:type="paragraph" w:customStyle="1" w:styleId="Heading2TOC">
    <w:name w:val="Heading2 TOC"/>
    <w:basedOn w:val="Normal"/>
    <w:qFormat/>
    <w:rsid w:val="005A1A55"/>
    <w:pPr>
      <w:spacing w:before="240" w:after="60"/>
    </w:pPr>
    <w:rPr>
      <w:rFonts w:ascii="Times New Roman" w:hAnsi="Times New Roman"/>
      <w:b/>
      <w:sz w:val="28"/>
    </w:rPr>
  </w:style>
  <w:style w:type="character" w:customStyle="1" w:styleId="Underline">
    <w:name w:val="Underline"/>
    <w:basedOn w:val="DefaultParagraphFont"/>
    <w:qFormat/>
    <w:rsid w:val="005A1A55"/>
    <w:rPr>
      <w:u w:val="single"/>
    </w:rPr>
  </w:style>
  <w:style w:type="character" w:customStyle="1" w:styleId="BoldandItalics">
    <w:name w:val="Bold and Italics"/>
    <w:qFormat/>
    <w:rsid w:val="005A1A55"/>
    <w:rPr>
      <w:b/>
      <w:i/>
      <w:u w:val="none"/>
    </w:rPr>
  </w:style>
  <w:style w:type="paragraph" w:styleId="BalloonText">
    <w:name w:val="Balloon Text"/>
    <w:basedOn w:val="Normal"/>
    <w:link w:val="BalloonTextChar"/>
    <w:rsid w:val="005A1A55"/>
    <w:rPr>
      <w:rFonts w:ascii="Tahoma" w:hAnsi="Tahoma" w:cs="Tahoma"/>
      <w:sz w:val="16"/>
      <w:szCs w:val="16"/>
    </w:rPr>
  </w:style>
  <w:style w:type="character" w:customStyle="1" w:styleId="BalloonTextChar">
    <w:name w:val="Balloon Text Char"/>
    <w:basedOn w:val="DefaultParagraphFont"/>
    <w:link w:val="BalloonText"/>
    <w:rsid w:val="005A1A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1A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A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1434</Words>
  <Characters>9510</Characters>
  <Application>Microsoft Office Word</Application>
  <DocSecurity>0</DocSecurity>
  <Lines>318</Lines>
  <Paragraphs>160</Paragraphs>
  <ScaleCrop>false</ScaleCrop>
  <Company>Author-it Software Corporation Ltd.</Company>
  <LinksUpToDate>false</LinksUpToDate>
  <CharactersWithSpaces>10841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MEM08019B Electroplate protective finishes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