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7F6" w:rsidP="000277F6">
      <w:pPr>
        <w:pStyle w:val="Title"/>
      </w:pPr>
      <w:r>
        <w:fldChar w:fldCharType="begin"/>
      </w:r>
      <w:r>
        <w:instrText xml:space="preserve"> TITLE   \* MERGEFORMAT </w:instrText>
      </w:r>
      <w:r>
        <w:fldChar w:fldCharType="separate"/>
      </w:r>
      <w:r>
        <w:t>MEM08015B Apply protective coatings (advanced)</w:t>
      </w:r>
      <w:r>
        <w:fldChar w:fldCharType="end"/>
      </w:r>
    </w:p>
    <w:p w:rsidR="000277F6" w:rsidP="000277F6">
      <w:pPr>
        <w:pStyle w:val="Version"/>
        <w:sectPr w:rsidSect="00B355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5FD" w:rsidP="00B355FD">
      <w:pPr>
        <w:pStyle w:val="SuperHeading"/>
      </w:pPr>
      <w:r w:rsidRPr="00B355FD">
        <w:t>MEM08015B Apply protective coatings (advanced)</w:t>
      </w:r>
    </w:p>
    <w:p w:rsidR="00000000" w:rsidRPr="00B355FD" w:rsidP="00B355FD">
      <w:pPr>
        <w:pStyle w:val="Heading1"/>
      </w:pPr>
      <w:bookmarkStart w:id="1" w:name="O_272097"/>
      <w:bookmarkEnd w:id="1"/>
      <w:r w:rsidRPr="00B355FD">
        <w:t>Modification History</w:t>
      </w:r>
    </w:p>
    <w:p w:rsidR="00000000" w:rsidRPr="00B355FD" w:rsidP="00B355FD">
      <w:pPr>
        <w:pStyle w:val="BodyText"/>
      </w:pPr>
      <w:r w:rsidRPr="00B355FD">
        <w:t>Not Applicable</w:t>
      </w:r>
    </w:p>
    <w:p w:rsidR="00000000" w:rsidRPr="00B355FD" w:rsidP="00B355FD">
      <w:pPr>
        <w:pStyle w:val="AllowPageBreak"/>
      </w:pPr>
    </w:p>
    <w:p w:rsidR="00000000" w:rsidRPr="00B355FD" w:rsidP="00B355FD">
      <w:pPr>
        <w:pStyle w:val="Heading1"/>
      </w:pPr>
      <w:bookmarkStart w:id="2" w:name="O_211117"/>
      <w:bookmarkEnd w:id="2"/>
      <w:r w:rsidRPr="00B355FD">
        <w:t>Unit Descriptor</w:t>
      </w:r>
    </w:p>
    <w:tbl>
      <w:tblPr>
        <w:tblW w:w="0" w:type="auto"/>
        <w:tblLayout w:type="fixed"/>
        <w:tblCellMar>
          <w:left w:w="62" w:type="dxa"/>
          <w:right w:w="62" w:type="dxa"/>
        </w:tblCellMar>
        <w:tblLook w:val="0000"/>
      </w:tblPr>
      <w:tblGrid>
        <w:gridCol w:w="2661"/>
        <w:gridCol w:w="5861"/>
      </w:tblGrid>
      <w:tr w:rsidTr="000277F6">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t>This unit applies to spraying pre-treatments and protective coatings including conventional, two pack, p</w:t>
            </w:r>
            <w:r w:rsidRPr="00B355FD">
              <w:t>lural component.</w:t>
            </w:r>
          </w:p>
        </w:tc>
      </w:tr>
    </w:tbl>
    <w:p w:rsidR="000277F6" w:rsidP="00B355FD">
      <w:pPr>
        <w:pStyle w:val="BodyText"/>
      </w:pPr>
    </w:p>
    <w:p w:rsidR="000277F6" w:rsidP="00B355FD">
      <w:pPr>
        <w:pStyle w:val="BodyText"/>
      </w:pPr>
    </w:p>
    <w:p w:rsidR="00000000" w:rsidRPr="00B355FD" w:rsidP="00B355FD">
      <w:pPr>
        <w:pStyle w:val="Heading1"/>
      </w:pPr>
      <w:bookmarkStart w:id="3" w:name="O_211121"/>
      <w:bookmarkEnd w:id="3"/>
      <w:r w:rsidRPr="00B355FD">
        <w:t>Application of the Unit</w:t>
      </w:r>
    </w:p>
    <w:tbl>
      <w:tblPr>
        <w:tblW w:w="0" w:type="auto"/>
        <w:tblLayout w:type="fixed"/>
        <w:tblCellMar>
          <w:left w:w="62" w:type="dxa"/>
          <w:right w:w="62" w:type="dxa"/>
        </w:tblCellMar>
        <w:tblLook w:val="0000"/>
      </w:tblPr>
      <w:tblGrid>
        <w:gridCol w:w="2738"/>
        <w:gridCol w:w="5784"/>
      </w:tblGrid>
      <w:tr w:rsidTr="000277F6">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t xml:space="preserve">This unit is for use when an advanced level of skill is required. It includes inspection and interpretation of the results using all current </w:t>
            </w:r>
            <w:r w:rsidRPr="00B355FD">
              <w:t>industry knowledge and equipment. Test equipment included but not limited to Holiday and Pin Hole testing, wet and dry film thickness gauges, temperature, relative humidity and dew point, hardness, gloss, adhesion and cure testing and soluble salts.</w:t>
            </w:r>
          </w:p>
          <w:p w:rsidR="00000000" w:rsidRPr="00B355FD" w:rsidP="00B355FD">
            <w:pPr>
              <w:pStyle w:val="BodyText"/>
            </w:pPr>
            <w:r w:rsidRPr="00B355FD">
              <w:t>Refere</w:t>
            </w:r>
            <w:r w:rsidRPr="00B355FD">
              <w:t>nce is made to supplier information and specifications as well as accepted and appropriate Australian and international standards. All work and work practices undertaken to regulatory and legislative requirements.</w:t>
            </w:r>
          </w:p>
          <w:p w:rsidR="00000000" w:rsidRPr="00B355FD" w:rsidP="00B355FD">
            <w:pPr>
              <w:pStyle w:val="BodyText"/>
            </w:pPr>
            <w:r w:rsidRPr="00B355FD">
              <w:t>For application of basic single and two pa</w:t>
            </w:r>
            <w:r w:rsidRPr="00B355FD">
              <w:t>ck coatings not containing isocyanates, Unit MEM08014B (Apply protective coatings [basic]) should be selected.</w:t>
            </w:r>
          </w:p>
          <w:p w:rsidR="00000000" w:rsidRPr="00B355FD" w:rsidP="00B355FD">
            <w:pPr>
              <w:pStyle w:val="BodyText"/>
            </w:pPr>
          </w:p>
          <w:p w:rsidR="00000000" w:rsidRPr="00B355FD" w:rsidP="00B355FD">
            <w:pPr>
              <w:pStyle w:val="BodyText"/>
            </w:pPr>
            <w:r w:rsidRPr="00B355FD">
              <w:rPr>
                <w:rStyle w:val="SpecialBold"/>
              </w:rPr>
              <w:t>Band</w:t>
            </w:r>
            <w:r w:rsidRPr="00B355FD">
              <w:t>:</w:t>
            </w:r>
            <w:r w:rsidRPr="00B355FD">
              <w:tab/>
            </w:r>
            <w:r w:rsidRPr="00B355FD">
              <w:rPr>
                <w:rStyle w:val="SpecialBold"/>
              </w:rPr>
              <w:t>A</w:t>
            </w:r>
          </w:p>
          <w:p w:rsidR="00000000" w:rsidRPr="00B355FD" w:rsidP="00B355FD">
            <w:pPr>
              <w:pStyle w:val="BodyText"/>
            </w:pPr>
            <w:r w:rsidRPr="00B355FD">
              <w:rPr>
                <w:rStyle w:val="SpecialBold"/>
              </w:rPr>
              <w:t>Unit Weight</w:t>
            </w:r>
            <w:r w:rsidRPr="00B355FD">
              <w:t>:</w:t>
            </w:r>
            <w:r w:rsidRPr="00B355FD">
              <w:tab/>
            </w:r>
            <w:r w:rsidRPr="00B355FD">
              <w:rPr>
                <w:rStyle w:val="SpecialBold"/>
              </w:rPr>
              <w:t>4</w:t>
            </w:r>
          </w:p>
        </w:tc>
      </w:tr>
    </w:tbl>
    <w:p w:rsidR="000277F6" w:rsidP="00B355FD">
      <w:pPr>
        <w:pStyle w:val="BodyText"/>
      </w:pPr>
    </w:p>
    <w:p w:rsidR="000277F6" w:rsidP="00B355FD">
      <w:pPr>
        <w:pStyle w:val="BodyText"/>
      </w:pPr>
    </w:p>
    <w:p w:rsidR="00000000" w:rsidRPr="00B355FD" w:rsidP="00B355FD">
      <w:pPr>
        <w:pStyle w:val="Heading1"/>
      </w:pPr>
      <w:bookmarkStart w:id="4" w:name="O_280357"/>
      <w:bookmarkEnd w:id="4"/>
      <w:r w:rsidRPr="00B355FD">
        <w:t>Licensing/Regulatory Information</w:t>
      </w:r>
    </w:p>
    <w:p w:rsidR="00000000" w:rsidRPr="00B355FD" w:rsidP="00B355FD">
      <w:pPr>
        <w:pStyle w:val="BodyText"/>
      </w:pPr>
      <w:r w:rsidRPr="00B355FD">
        <w:t>Not Applicable</w:t>
      </w:r>
    </w:p>
    <w:p w:rsidR="00000000" w:rsidRPr="00B355FD" w:rsidP="00B355FD">
      <w:pPr>
        <w:pStyle w:val="AllowPageBreak"/>
      </w:pPr>
    </w:p>
    <w:p w:rsidR="00000000" w:rsidRPr="00B355FD" w:rsidP="00B355FD">
      <w:pPr>
        <w:pStyle w:val="Heading1"/>
      </w:pPr>
      <w:bookmarkStart w:id="5" w:name="O_211119"/>
      <w:bookmarkEnd w:id="5"/>
      <w:r w:rsidRPr="00B355FD">
        <w:t>Pre-Requisites</w:t>
      </w:r>
    </w:p>
    <w:tbl>
      <w:tblPr>
        <w:tblW w:w="0" w:type="auto"/>
        <w:tblLayout w:type="fixed"/>
        <w:tblCellMar>
          <w:left w:w="62" w:type="dxa"/>
          <w:right w:w="62" w:type="dxa"/>
        </w:tblCellMar>
        <w:tblLook w:val="0000"/>
      </w:tblPr>
      <w:tblGrid>
        <w:gridCol w:w="2715"/>
        <w:gridCol w:w="2195"/>
        <w:gridCol w:w="3612"/>
      </w:tblGrid>
      <w:tr w:rsidTr="000277F6">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p>
        </w:tc>
      </w:tr>
      <w:tr w:rsidTr="000277F6">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MEM08014B</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Apply protective coatings (basic)</w:t>
            </w:r>
          </w:p>
        </w:tc>
      </w:tr>
      <w:tr w:rsidTr="000277F6">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MEM13003B</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t>Work safely with industrial chemicals and materials</w:t>
            </w:r>
          </w:p>
        </w:tc>
      </w:tr>
    </w:tbl>
    <w:p w:rsidR="000277F6" w:rsidP="00B355FD">
      <w:pPr>
        <w:pStyle w:val="BodyText"/>
      </w:pPr>
    </w:p>
    <w:p w:rsidR="000277F6" w:rsidP="00B355FD">
      <w:pPr>
        <w:pStyle w:val="BodyText"/>
      </w:pPr>
    </w:p>
    <w:p w:rsidR="00000000" w:rsidRPr="00B355FD" w:rsidP="00B355FD">
      <w:pPr>
        <w:pStyle w:val="Heading1"/>
      </w:pPr>
      <w:bookmarkStart w:id="6" w:name="O_211118"/>
      <w:bookmarkEnd w:id="6"/>
      <w:r w:rsidRPr="00B355FD">
        <w:t>Employability Skills Information</w:t>
      </w:r>
    </w:p>
    <w:tbl>
      <w:tblPr>
        <w:tblW w:w="0" w:type="auto"/>
        <w:tblLayout w:type="fixed"/>
        <w:tblCellMar>
          <w:left w:w="62" w:type="dxa"/>
          <w:right w:w="62" w:type="dxa"/>
        </w:tblCellMar>
        <w:tblLook w:val="0000"/>
      </w:tblPr>
      <w:tblGrid>
        <w:gridCol w:w="2795"/>
        <w:gridCol w:w="5727"/>
      </w:tblGrid>
      <w:tr w:rsidTr="000277F6">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t>This unit contains employability skills.</w:t>
            </w:r>
          </w:p>
        </w:tc>
      </w:tr>
    </w:tbl>
    <w:p w:rsidR="000277F6" w:rsidP="00B355FD">
      <w:pPr>
        <w:pStyle w:val="BodyText"/>
      </w:pPr>
    </w:p>
    <w:p w:rsidR="000277F6" w:rsidP="00B355FD">
      <w:pPr>
        <w:pStyle w:val="BodyText"/>
      </w:pPr>
    </w:p>
    <w:p w:rsidR="00000000" w:rsidRPr="00B355FD" w:rsidP="00B355FD">
      <w:pPr>
        <w:pStyle w:val="Heading1"/>
      </w:pPr>
      <w:bookmarkStart w:id="7" w:name="O_290143"/>
      <w:bookmarkEnd w:id="7"/>
      <w:r w:rsidRPr="00B355FD">
        <w:t>Elements and Performance Criteria Pre-Content</w:t>
      </w:r>
    </w:p>
    <w:tbl>
      <w:tblPr>
        <w:tblW w:w="0" w:type="auto"/>
        <w:tblLayout w:type="fixed"/>
        <w:tblCellMar>
          <w:left w:w="62" w:type="dxa"/>
          <w:right w:w="62" w:type="dxa"/>
        </w:tblCellMar>
        <w:tblLook w:val="0000"/>
      </w:tblPr>
      <w:tblGrid>
        <w:gridCol w:w="2570"/>
        <w:gridCol w:w="5952"/>
      </w:tblGrid>
      <w:tr w:rsidTr="000277F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t>Performance criteria describe the performance needed to demonstrate achievement of the element. Where bold italicised text is used, further info</w:t>
            </w:r>
            <w:r w:rsidRPr="00B355FD">
              <w:t>rmation is detailed in the required skills and knowledge section and the range statement. Assessment of performance is to be consistent with the evidence guide.</w:t>
            </w:r>
          </w:p>
        </w:tc>
      </w:tr>
    </w:tbl>
    <w:p w:rsidR="00000000" w:rsidRPr="00B355FD" w:rsidP="00B355FD">
      <w:pPr>
        <w:pStyle w:val="BodyText"/>
      </w:pPr>
    </w:p>
    <w:p w:rsidR="00000000" w:rsidRPr="00B355FD" w:rsidP="00B355FD">
      <w:pPr>
        <w:pStyle w:val="AllowPageBreak"/>
      </w:pPr>
    </w:p>
    <w:p w:rsidR="00000000" w:rsidRPr="00B355FD" w:rsidP="00B355FD">
      <w:pPr>
        <w:pStyle w:val="Heading1"/>
      </w:pPr>
      <w:bookmarkStart w:id="8" w:name="O_236810"/>
      <w:bookmarkEnd w:id="8"/>
      <w:r w:rsidRPr="00B355FD">
        <w:t>Elements and Performance Criteria</w:t>
      </w:r>
    </w:p>
    <w:tbl>
      <w:tblPr>
        <w:tblW w:w="0" w:type="auto"/>
        <w:tblLayout w:type="fixed"/>
        <w:tblCellMar>
          <w:left w:w="62" w:type="dxa"/>
          <w:right w:w="62" w:type="dxa"/>
        </w:tblCellMar>
        <w:tblLook w:val="0000"/>
      </w:tblPr>
      <w:tblGrid>
        <w:gridCol w:w="2570"/>
        <w:gridCol w:w="5952"/>
      </w:tblGrid>
      <w:tr w:rsidTr="000277F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PERFORMANCE CRITERIA</w:t>
            </w:r>
          </w:p>
        </w:tc>
      </w:tr>
      <w:tr w:rsidTr="000277F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List"/>
              <w:rPr>
                <w:lang w:val="en-NZ"/>
              </w:rPr>
            </w:pPr>
            <w:r w:rsidRPr="00B355FD">
              <w:t>1.</w:t>
            </w:r>
            <w:r w:rsidRPr="00B355FD">
              <w:tab/>
            </w:r>
            <w:r w:rsidRPr="00B355FD">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List2"/>
            </w:pPr>
            <w:r w:rsidRPr="00B355FD">
              <w:t>1.1.</w:t>
            </w:r>
            <w:r w:rsidRPr="00B355FD">
              <w:tab/>
              <w:t>Work requirements are determined from job sheet, instructions or other specifications in accordance with standard operating procedures.</w:t>
            </w:r>
          </w:p>
          <w:p w:rsidR="00000000" w:rsidRPr="00B355FD" w:rsidP="00B355FD">
            <w:pPr>
              <w:pStyle w:val="List2"/>
            </w:pPr>
            <w:r w:rsidRPr="00B355FD">
              <w:t>1.2.</w:t>
            </w:r>
            <w:r w:rsidRPr="00B355FD">
              <w:tab/>
              <w:t>Appropriate coating system and material is selected to meet job specification.</w:t>
            </w:r>
          </w:p>
          <w:p w:rsidR="00000000" w:rsidRPr="00B355FD" w:rsidP="00B355FD">
            <w:pPr>
              <w:pStyle w:val="List2"/>
            </w:pPr>
            <w:r w:rsidRPr="00B355FD">
              <w:t>1.3.</w:t>
            </w:r>
            <w:r w:rsidRPr="00B355FD">
              <w:tab/>
              <w:t>Appropriate coating process and equipment is selected to meet job specification.</w:t>
            </w:r>
          </w:p>
          <w:p w:rsidR="00000000" w:rsidP="00B355FD">
            <w:pPr>
              <w:pStyle w:val="List2"/>
              <w:rPr>
                <w:lang w:val="en-NZ"/>
              </w:rPr>
            </w:pPr>
            <w:r w:rsidRPr="00B355FD">
              <w:t>1.4.</w:t>
            </w:r>
            <w:r w:rsidRPr="00B355FD">
              <w:tab/>
              <w:t>Work site is prepared for surface coating activities.</w:t>
            </w:r>
          </w:p>
        </w:tc>
      </w:tr>
      <w:tr w:rsidTr="000277F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List"/>
              <w:rPr>
                <w:lang w:val="en-NZ"/>
              </w:rPr>
            </w:pPr>
            <w:r w:rsidRPr="00B355FD">
              <w:t>2.</w:t>
            </w:r>
            <w:r w:rsidRPr="00B355FD">
              <w:tab/>
              <w:t>Work piece prepared for application of protective coating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List2"/>
            </w:pPr>
            <w:r w:rsidRPr="00B355FD">
              <w:t>2.1.</w:t>
            </w:r>
            <w:r w:rsidRPr="00B355FD">
              <w:tab/>
            </w:r>
            <w:r w:rsidRPr="00B355FD">
              <w:t>Surface condition is inspected for readiness for application of protective coating according to specification.</w:t>
            </w:r>
          </w:p>
          <w:p w:rsidR="00000000" w:rsidRPr="00B355FD" w:rsidP="00B355FD">
            <w:pPr>
              <w:pStyle w:val="List2"/>
            </w:pPr>
            <w:r w:rsidRPr="00B355FD">
              <w:t>2.2.</w:t>
            </w:r>
            <w:r w:rsidRPr="00B355FD">
              <w:tab/>
              <w:t>Unsuitable work pieces/surfaces and fabrication defects are identified and appropriate remedial action or reporting is undertaken in accorda</w:t>
            </w:r>
            <w:r w:rsidRPr="00B355FD">
              <w:t>nce with standard operating procedures.</w:t>
            </w:r>
          </w:p>
          <w:p w:rsidR="00000000" w:rsidRPr="00B355FD" w:rsidP="00B355FD">
            <w:pPr>
              <w:pStyle w:val="List2"/>
            </w:pPr>
            <w:r w:rsidRPr="00B355FD">
              <w:t>2.3.</w:t>
            </w:r>
            <w:r w:rsidRPr="00B355FD">
              <w:tab/>
              <w:t>Components are masked where protective coating application is not specified.</w:t>
            </w:r>
          </w:p>
          <w:p w:rsidR="00000000" w:rsidP="00B355FD">
            <w:pPr>
              <w:pStyle w:val="List2"/>
              <w:rPr>
                <w:lang w:val="en-NZ"/>
              </w:rPr>
            </w:pPr>
            <w:r w:rsidRPr="00B355FD">
              <w:t>2.4.</w:t>
            </w:r>
            <w:r w:rsidRPr="00B355FD">
              <w:tab/>
              <w:t>Conditions for overspray are identified.</w:t>
            </w:r>
          </w:p>
        </w:tc>
      </w:tr>
      <w:tr w:rsidTr="000277F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List"/>
              <w:rPr>
                <w:lang w:val="en-NZ"/>
              </w:rPr>
            </w:pPr>
            <w:r w:rsidRPr="00B355FD">
              <w:t>3.</w:t>
            </w:r>
            <w:r w:rsidRPr="00B355FD">
              <w:tab/>
              <w:t>Equipment is prepared for application of surface coating materials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List2"/>
            </w:pPr>
            <w:r w:rsidRPr="00B355FD">
              <w:t>3.1.</w:t>
            </w:r>
            <w:r w:rsidRPr="00B355FD">
              <w:tab/>
              <w:t>Required pla</w:t>
            </w:r>
            <w:r w:rsidRPr="00B355FD">
              <w:t>nt and equipment basic operations are understood.</w:t>
            </w:r>
          </w:p>
          <w:p w:rsidR="00000000" w:rsidRPr="00B355FD" w:rsidP="00B355FD">
            <w:pPr>
              <w:pStyle w:val="List2"/>
            </w:pPr>
            <w:r w:rsidRPr="00B355FD">
              <w:t>3.2.</w:t>
            </w:r>
            <w:r w:rsidRPr="00B355FD">
              <w:tab/>
              <w:t>Routine maintenance is undertaken on plant and equipment in accordance with standard operating procedures.</w:t>
            </w:r>
          </w:p>
          <w:p w:rsidR="00000000" w:rsidRPr="00B355FD" w:rsidP="00B355FD">
            <w:pPr>
              <w:pStyle w:val="List2"/>
            </w:pPr>
            <w:r w:rsidRPr="00B355FD">
              <w:t>3.3.</w:t>
            </w:r>
            <w:r w:rsidRPr="00B355FD">
              <w:tab/>
              <w:t>Status/reports are recorded by proforma or orally in accordance with standard operating p</w:t>
            </w:r>
            <w:r w:rsidRPr="00B355FD">
              <w:t>rocedures.</w:t>
            </w:r>
          </w:p>
          <w:p w:rsidR="00000000" w:rsidRPr="00B355FD" w:rsidP="00B355FD">
            <w:pPr>
              <w:pStyle w:val="List2"/>
            </w:pPr>
            <w:r w:rsidRPr="00B355FD">
              <w:t>3.4.</w:t>
            </w:r>
            <w:r w:rsidRPr="00B355FD">
              <w:tab/>
              <w:t>Coating application equipment is assembled in accordance with equipment requirements and standard operating procedures.</w:t>
            </w:r>
          </w:p>
          <w:p w:rsidR="00000000" w:rsidP="00B355FD">
            <w:pPr>
              <w:pStyle w:val="List2"/>
              <w:rPr>
                <w:lang w:val="en-NZ"/>
              </w:rPr>
            </w:pPr>
            <w:r w:rsidRPr="00B355FD">
              <w:t>3.5.</w:t>
            </w:r>
            <w:r w:rsidRPr="00B355FD">
              <w:tab/>
              <w:t>Personal protective equipment is selected and maintained in accordance with manufacturers' specifications and stand</w:t>
            </w:r>
            <w:r w:rsidRPr="00B355FD">
              <w:t>ard operating procedures.</w:t>
            </w:r>
          </w:p>
        </w:tc>
      </w:tr>
      <w:tr w:rsidTr="000277F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List"/>
              <w:rPr>
                <w:lang w:val="en-NZ"/>
              </w:rPr>
            </w:pPr>
            <w:r w:rsidRPr="00B355FD">
              <w:t>4.</w:t>
            </w:r>
            <w:r w:rsidRPr="00B355FD">
              <w:tab/>
              <w:t>Apply coatings using conventional, airless and plural component equipment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List2"/>
            </w:pPr>
            <w:r w:rsidRPr="00B355FD">
              <w:t>4.1.</w:t>
            </w:r>
            <w:r w:rsidRPr="00B355FD">
              <w:tab/>
              <w:t>Coating product type, solvent, uses, mixing procedure, clean-up and safety requirements are identified as appropriate.</w:t>
            </w:r>
          </w:p>
          <w:p w:rsidR="00000000" w:rsidRPr="00B355FD" w:rsidP="00B355FD">
            <w:pPr>
              <w:pStyle w:val="List2"/>
            </w:pPr>
            <w:r w:rsidRPr="00B355FD">
              <w:t>4.2.</w:t>
            </w:r>
            <w:r w:rsidRPr="00B355FD">
              <w:tab/>
              <w:t>Correct method of deter</w:t>
            </w:r>
            <w:r w:rsidRPr="00B355FD">
              <w:t>mining wet film thickness in accordance with specified dry film is demonstrated.</w:t>
            </w:r>
          </w:p>
          <w:p w:rsidR="00000000" w:rsidRPr="00B355FD" w:rsidP="00B355FD">
            <w:pPr>
              <w:pStyle w:val="List2"/>
            </w:pPr>
            <w:r w:rsidRPr="00B355FD">
              <w:t>4.3.</w:t>
            </w:r>
            <w:r w:rsidRPr="00B355FD">
              <w:tab/>
              <w:t>Coating material is thinned to suit the application method and to achieve required film thickness.</w:t>
            </w:r>
          </w:p>
          <w:p w:rsidR="00000000" w:rsidRPr="00B355FD" w:rsidP="00B355FD">
            <w:pPr>
              <w:pStyle w:val="List2"/>
            </w:pPr>
            <w:r w:rsidRPr="00B355FD">
              <w:t>4.4.</w:t>
            </w:r>
            <w:r w:rsidRPr="00B355FD">
              <w:tab/>
            </w:r>
            <w:r w:rsidRPr="00B355FD">
              <w:t>Coating is applied using specified application method and standard operating procedures.</w:t>
            </w:r>
          </w:p>
          <w:p w:rsidR="00000000" w:rsidP="00B355FD">
            <w:pPr>
              <w:pStyle w:val="List2"/>
              <w:rPr>
                <w:lang w:val="en-NZ"/>
              </w:rPr>
            </w:pPr>
            <w:r w:rsidRPr="00B355FD">
              <w:t>4.5.</w:t>
            </w:r>
            <w:r w:rsidRPr="00B355FD">
              <w:tab/>
              <w:t>Coating application and curing technique is monitored according to standard operating procedures.</w:t>
            </w:r>
          </w:p>
        </w:tc>
      </w:tr>
      <w:tr w:rsidTr="000277F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List"/>
              <w:rPr>
                <w:lang w:val="en-NZ"/>
              </w:rPr>
            </w:pPr>
            <w:r w:rsidRPr="00B355FD">
              <w:t>5.</w:t>
            </w:r>
            <w:r w:rsidRPr="00B355FD">
              <w:tab/>
              <w:t>Clean and store equipment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List2"/>
            </w:pPr>
            <w:r w:rsidRPr="00B355FD">
              <w:t>5.1.</w:t>
            </w:r>
            <w:r w:rsidRPr="00B355FD">
              <w:tab/>
              <w:t>Coating application equipment</w:t>
            </w:r>
            <w:r w:rsidRPr="00B355FD">
              <w:t xml:space="preserve"> is cleaned, disassembled and inspected for damage.</w:t>
            </w:r>
          </w:p>
          <w:p w:rsidR="00000000" w:rsidRPr="00B355FD" w:rsidP="00B355FD">
            <w:pPr>
              <w:pStyle w:val="List2"/>
            </w:pPr>
            <w:r w:rsidRPr="00B355FD">
              <w:t>5.2.</w:t>
            </w:r>
            <w:r w:rsidRPr="00B355FD">
              <w:tab/>
              <w:t>Faulty equipment is recorded and reported to appropriate personnel in accordance with standard operating procedures.</w:t>
            </w:r>
          </w:p>
          <w:p w:rsidR="00000000" w:rsidP="00B355FD">
            <w:pPr>
              <w:pStyle w:val="List2"/>
              <w:rPr>
                <w:lang w:val="en-NZ"/>
              </w:rPr>
            </w:pPr>
            <w:r w:rsidRPr="00B355FD">
              <w:t>5.3.</w:t>
            </w:r>
            <w:r w:rsidRPr="00B355FD">
              <w:tab/>
              <w:t>Coating application equipment is stored in accordance with standard operating</w:t>
            </w:r>
            <w:r w:rsidRPr="00B355FD">
              <w:t xml:space="preserve"> procedures.</w:t>
            </w:r>
          </w:p>
        </w:tc>
      </w:tr>
      <w:tr w:rsidTr="000277F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List"/>
              <w:rPr>
                <w:lang w:val="en-NZ"/>
              </w:rPr>
            </w:pPr>
            <w:r w:rsidRPr="00B355FD">
              <w:t>6.</w:t>
            </w:r>
            <w:r w:rsidRPr="00B355FD">
              <w:tab/>
              <w:t>Inspect finished surface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List2"/>
            </w:pPr>
            <w:r w:rsidRPr="00B355FD">
              <w:t>6.1.</w:t>
            </w:r>
            <w:r w:rsidRPr="00B355FD">
              <w:tab/>
              <w:t>Surface finish is assessed for profile size differences and uses.</w:t>
            </w:r>
          </w:p>
          <w:p w:rsidR="00000000" w:rsidRPr="00B355FD" w:rsidP="00B355FD">
            <w:pPr>
              <w:pStyle w:val="List2"/>
            </w:pPr>
            <w:r w:rsidRPr="00B355FD">
              <w:t>6.2.</w:t>
            </w:r>
            <w:r w:rsidRPr="00B355FD">
              <w:tab/>
              <w:t>Coating thickness is determined using appropriate instruments and results are compared with job specifications.</w:t>
            </w:r>
          </w:p>
          <w:p w:rsidR="00000000" w:rsidRPr="00B355FD" w:rsidP="00B355FD">
            <w:pPr>
              <w:pStyle w:val="List2"/>
            </w:pPr>
            <w:r w:rsidRPr="00B355FD">
              <w:t>6.3.</w:t>
            </w:r>
            <w:r w:rsidRPr="00B355FD">
              <w:tab/>
              <w:t>Total surface is insp</w:t>
            </w:r>
            <w:r w:rsidRPr="00B355FD">
              <w:t>ected for conformance to specification in accordance with standard operating procedures.</w:t>
            </w:r>
          </w:p>
          <w:p w:rsidR="00000000" w:rsidP="00B355FD">
            <w:pPr>
              <w:pStyle w:val="List2"/>
              <w:rPr>
                <w:lang w:val="en-NZ"/>
              </w:rPr>
            </w:pPr>
            <w:r w:rsidRPr="00B355FD">
              <w:t>6.4.</w:t>
            </w:r>
            <w:r w:rsidRPr="00B355FD">
              <w:tab/>
              <w:t>Inspection results are recorded and reported in accordance with standard operating procedures.</w:t>
            </w:r>
          </w:p>
        </w:tc>
      </w:tr>
      <w:tr w:rsidTr="000277F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List"/>
              <w:rPr>
                <w:lang w:val="en-NZ"/>
              </w:rPr>
            </w:pPr>
            <w:r w:rsidRPr="00B355FD">
              <w:t>7.</w:t>
            </w:r>
            <w:r w:rsidRPr="00B355FD">
              <w:tab/>
              <w:t>Calculate, estimate and cost application of protective coating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List2"/>
            </w:pPr>
            <w:r w:rsidRPr="00B355FD">
              <w:t>7.1.</w:t>
            </w:r>
            <w:r w:rsidRPr="00B355FD">
              <w:tab/>
              <w:t>Surface area of work piece, materials, labour and equipment are assessed.</w:t>
            </w:r>
          </w:p>
          <w:p w:rsidR="00000000" w:rsidRPr="00B355FD" w:rsidP="00B355FD">
            <w:pPr>
              <w:pStyle w:val="List2"/>
            </w:pPr>
            <w:r w:rsidRPr="00B355FD">
              <w:t>7.2.</w:t>
            </w:r>
            <w:r w:rsidRPr="00B355FD">
              <w:tab/>
              <w:t>Cost of materials, labour, handling and equipment are determined.</w:t>
            </w:r>
          </w:p>
          <w:p w:rsidR="00000000" w:rsidRPr="00B355FD" w:rsidP="00B355FD">
            <w:pPr>
              <w:pStyle w:val="List2"/>
            </w:pPr>
            <w:r w:rsidRPr="00B355FD">
              <w:t>7.3.</w:t>
            </w:r>
            <w:r w:rsidRPr="00B355FD">
              <w:tab/>
              <w:t>Results are recorded and reported as an estimate for the application of a protective coating system.</w:t>
            </w:r>
          </w:p>
        </w:tc>
      </w:tr>
    </w:tbl>
    <w:p w:rsidR="000277F6" w:rsidP="00B355FD">
      <w:pPr>
        <w:pStyle w:val="BodyText"/>
      </w:pPr>
    </w:p>
    <w:p w:rsidR="000277F6" w:rsidP="00B355FD">
      <w:pPr>
        <w:pStyle w:val="BodyText"/>
      </w:pPr>
    </w:p>
    <w:p w:rsidR="00000000" w:rsidRPr="00B355FD" w:rsidP="00B355FD">
      <w:pPr>
        <w:pStyle w:val="Heading1"/>
      </w:pPr>
      <w:bookmarkStart w:id="9" w:name="O_260760"/>
      <w:bookmarkEnd w:id="9"/>
      <w:r w:rsidRPr="00B355FD">
        <w:t>Required Skills and Knowledge</w:t>
      </w:r>
    </w:p>
    <w:tbl>
      <w:tblPr>
        <w:tblW w:w="0" w:type="auto"/>
        <w:tblLayout w:type="fixed"/>
        <w:tblCellMar>
          <w:left w:w="62" w:type="dxa"/>
          <w:right w:w="62" w:type="dxa"/>
        </w:tblCellMar>
        <w:tblLook w:val="0000"/>
      </w:tblPr>
      <w:tblGrid>
        <w:gridCol w:w="8522"/>
      </w:tblGrid>
      <w:tr w:rsidTr="000277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REQUIRED SKILLS AND KNOWLEDGE</w:t>
            </w:r>
          </w:p>
        </w:tc>
      </w:tr>
      <w:tr w:rsidTr="000277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This section describes the skills and knowledge required for this unit.</w:t>
            </w:r>
          </w:p>
        </w:tc>
      </w:tr>
      <w:tr w:rsidTr="000277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Required skills</w:t>
            </w:r>
          </w:p>
        </w:tc>
      </w:tr>
      <w:tr w:rsidTr="000277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t>Look for evidence that confirms skills in:</w:t>
            </w:r>
          </w:p>
          <w:p w:rsidR="00000000" w:rsidRPr="00B355FD" w:rsidP="00B355FD">
            <w:pPr>
              <w:pStyle w:val="ListBullet"/>
            </w:pPr>
            <w:r w:rsidRPr="00B355FD">
              <w:t xml:space="preserve">obtaining all relevant drawings, job sheets, specifications and instructions in accordance with work place procedures </w:t>
            </w:r>
          </w:p>
          <w:p w:rsidR="00000000" w:rsidRPr="00B355FD" w:rsidP="00B355FD">
            <w:pPr>
              <w:pStyle w:val="ListBullet"/>
            </w:pPr>
            <w:r w:rsidRPr="00B355FD">
              <w:t>where appropriate, inspecting the surface(s) to be coated by the individual</w:t>
            </w:r>
          </w:p>
          <w:p w:rsidR="00000000" w:rsidRPr="00B355FD" w:rsidP="00B355FD">
            <w:pPr>
              <w:pStyle w:val="ListBullet"/>
            </w:pPr>
            <w:r w:rsidRPr="00B355FD">
              <w:t xml:space="preserve">selecting correct coating system and material for the job surface and use </w:t>
            </w:r>
          </w:p>
          <w:p w:rsidR="00000000" w:rsidRPr="00B355FD" w:rsidP="00B355FD">
            <w:pPr>
              <w:pStyle w:val="ListBullet"/>
            </w:pPr>
            <w:r w:rsidRPr="00B355FD">
              <w:t xml:space="preserve">selecting correct coating process and equipment for applying the selected coating material </w:t>
            </w:r>
          </w:p>
          <w:p w:rsidR="00000000" w:rsidRPr="00B355FD" w:rsidP="00B355FD">
            <w:pPr>
              <w:pStyle w:val="ListBullet"/>
            </w:pPr>
            <w:r w:rsidRPr="00B355FD">
              <w:t xml:space="preserve">preparing site with due regard to OH&amp;S requirements including site safety, clear working </w:t>
            </w:r>
            <w:r w:rsidRPr="00B355FD">
              <w:t>space, other materials/structures/personnel in the vicinity, isolation of work site where required</w:t>
            </w:r>
          </w:p>
          <w:p w:rsidR="00000000" w:rsidRPr="00B355FD" w:rsidP="00B355FD">
            <w:pPr>
              <w:pStyle w:val="ListBullet"/>
            </w:pPr>
            <w:r w:rsidRPr="00B355FD">
              <w:t>using standard workplace procedures to identify, select and apply the appropriate treatment or actions to rectify items with surface or fabrication defects</w:t>
            </w:r>
          </w:p>
          <w:p w:rsidR="00000000" w:rsidRPr="00B355FD" w:rsidP="00B355FD">
            <w:pPr>
              <w:pStyle w:val="ListBullet"/>
            </w:pPr>
            <w:r w:rsidRPr="00B355FD">
              <w:t>i</w:t>
            </w:r>
            <w:r w:rsidRPr="00B355FD">
              <w:t>dentifying surfaces required as 'no paint areas' and protecting these using standard masking procedures and techniques</w:t>
            </w:r>
          </w:p>
          <w:p w:rsidR="00000000" w:rsidRPr="00B355FD" w:rsidP="00B355FD">
            <w:pPr>
              <w:pStyle w:val="ListBullet"/>
            </w:pPr>
            <w:r w:rsidRPr="00B355FD">
              <w:t>undertaking precautions to prevent overspray in the workplace using standard procedures</w:t>
            </w:r>
          </w:p>
          <w:p w:rsidR="00000000" w:rsidRPr="00B355FD" w:rsidP="00B355FD">
            <w:pPr>
              <w:pStyle w:val="ListBullet"/>
            </w:pPr>
            <w:r w:rsidRPr="00B355FD">
              <w:t>undertaking routine maintenance on plant and equi</w:t>
            </w:r>
            <w:r w:rsidRPr="00B355FD">
              <w:t>pment in accordance with standard operating procedures</w:t>
            </w:r>
          </w:p>
          <w:p w:rsidR="00000000" w:rsidRPr="00B355FD" w:rsidP="00B355FD">
            <w:pPr>
              <w:pStyle w:val="ListBullet"/>
            </w:pPr>
            <w:r w:rsidRPr="00B355FD">
              <w:t xml:space="preserve">preparing all required maintenance records/reports and communicating details </w:t>
            </w:r>
          </w:p>
          <w:p w:rsidR="00000000" w:rsidRPr="00B355FD" w:rsidP="00B355FD">
            <w:pPr>
              <w:pStyle w:val="ListBullet"/>
            </w:pPr>
            <w:r w:rsidRPr="00B355FD">
              <w:t>assembling equipment in accordance with manufacturers' specifications and standard operating procedures</w:t>
            </w:r>
          </w:p>
          <w:p w:rsidR="00000000" w:rsidRPr="00B355FD" w:rsidP="00B355FD">
            <w:pPr>
              <w:pStyle w:val="ListBullet"/>
            </w:pPr>
            <w:r w:rsidRPr="00B355FD">
              <w:t>selecting appropria</w:t>
            </w:r>
            <w:r w:rsidRPr="00B355FD">
              <w:t>te personal protective equipment and maintaining this in accordance with job requirements, manufacturers' specifications, OH&amp;S requirements and standard operating procedures</w:t>
            </w:r>
          </w:p>
          <w:p w:rsidR="00000000" w:rsidRPr="00B355FD" w:rsidP="00B355FD">
            <w:pPr>
              <w:pStyle w:val="ListBullet"/>
            </w:pPr>
            <w:r w:rsidRPr="00B355FD">
              <w:t>inspecting work piece and identifying any faults in accordance with standard opera</w:t>
            </w:r>
            <w:r w:rsidRPr="00B355FD">
              <w:t>ting procedures</w:t>
            </w:r>
          </w:p>
          <w:p w:rsidR="00000000" w:rsidRPr="00B355FD" w:rsidP="00B355FD">
            <w:pPr>
              <w:pStyle w:val="ListBullet"/>
            </w:pPr>
            <w:r w:rsidRPr="00B355FD">
              <w:t xml:space="preserve">using workplace procedures for determining the wet film thickness of a coating from the specified dry film thickness </w:t>
            </w:r>
          </w:p>
          <w:p w:rsidR="00000000" w:rsidRPr="00B355FD" w:rsidP="00B355FD">
            <w:pPr>
              <w:pStyle w:val="ListBullet"/>
            </w:pPr>
            <w:r w:rsidRPr="00B355FD">
              <w:t>calculating required thickness in accordance with product volume solids</w:t>
            </w:r>
          </w:p>
          <w:p w:rsidR="00000000" w:rsidRPr="00B355FD" w:rsidP="00B355FD">
            <w:pPr>
              <w:pStyle w:val="ListBullet"/>
            </w:pPr>
            <w:r w:rsidRPr="00B355FD">
              <w:t>applying standard operating procedures for thinnin</w:t>
            </w:r>
            <w:r w:rsidRPr="00B355FD">
              <w:t>g coating materials and applying the specified film thickness coating to a substrate</w:t>
            </w:r>
          </w:p>
          <w:p w:rsidR="00000000" w:rsidRPr="00B355FD" w:rsidP="00B355FD">
            <w:pPr>
              <w:pStyle w:val="ListBullet"/>
            </w:pPr>
            <w:r w:rsidRPr="00B355FD">
              <w:t>applying protective coating to comply with an established standard using specified methods and standard operating procedures</w:t>
            </w:r>
          </w:p>
          <w:p w:rsidR="00000000" w:rsidRPr="00B355FD" w:rsidP="00B355FD">
            <w:pPr>
              <w:pStyle w:val="ListBullet"/>
            </w:pPr>
            <w:r w:rsidRPr="00B355FD">
              <w:t>controlling coating application and curing tec</w:t>
            </w:r>
            <w:r w:rsidRPr="00B355FD">
              <w:t>hniques using standard operating procedures</w:t>
            </w:r>
          </w:p>
          <w:p w:rsidR="00000000" w:rsidRPr="00B355FD" w:rsidP="00B355FD">
            <w:pPr>
              <w:pStyle w:val="ListBullet"/>
            </w:pPr>
            <w:r w:rsidRPr="00B355FD">
              <w:t>undertaking disassembly, cleaning and checking for functionality of spraying equipment and associated items in accordance with standard operating procedures</w:t>
            </w:r>
          </w:p>
          <w:p w:rsidR="00000000" w:rsidRPr="00B355FD" w:rsidP="00B355FD">
            <w:pPr>
              <w:pStyle w:val="ListBullet"/>
            </w:pPr>
            <w:r w:rsidRPr="00B355FD">
              <w:t>using standard operating procedures to report on any da</w:t>
            </w:r>
            <w:r w:rsidRPr="00B355FD">
              <w:t xml:space="preserve">mage or faulty parts and communicating with appropriate personnel </w:t>
            </w:r>
          </w:p>
          <w:p w:rsidR="00000000" w:rsidRPr="00B355FD" w:rsidP="00B355FD">
            <w:pPr>
              <w:pStyle w:val="ListBullet"/>
            </w:pPr>
            <w:r w:rsidRPr="00B355FD">
              <w:t>following procedure for storage including any hazard reduction and/or protection of equipment and components</w:t>
            </w:r>
          </w:p>
          <w:p w:rsidR="00000000" w:rsidRPr="00B355FD" w:rsidP="00B355FD">
            <w:pPr>
              <w:pStyle w:val="ListBullet"/>
            </w:pPr>
            <w:r w:rsidRPr="00B355FD">
              <w:t xml:space="preserve">checking surface condition of the work piece, including profile size properties </w:t>
            </w:r>
            <w:r w:rsidRPr="00B355FD">
              <w:t>and problems according to standard operating procedures and other acceptable standards</w:t>
            </w:r>
          </w:p>
          <w:p w:rsidR="00000000" w:rsidRPr="00B355FD" w:rsidP="00B355FD">
            <w:pPr>
              <w:pStyle w:val="ListBullet"/>
            </w:pPr>
            <w:r w:rsidRPr="00B355FD">
              <w:t xml:space="preserve">determining thickness using mechanical, electronic or other appropriate instruments </w:t>
            </w:r>
          </w:p>
          <w:p w:rsidR="00000000" w:rsidRPr="00B355FD" w:rsidP="00B355FD">
            <w:pPr>
              <w:pStyle w:val="ListBullet"/>
            </w:pPr>
            <w:r w:rsidRPr="00B355FD">
              <w:t>comparing test results with job specifications, drawings etc.</w:t>
            </w:r>
          </w:p>
          <w:p w:rsidR="00000000" w:rsidRPr="00B355FD" w:rsidP="00B355FD">
            <w:pPr>
              <w:pStyle w:val="ListBullet"/>
            </w:pPr>
            <w:r w:rsidRPr="00B355FD">
              <w:t>undertaking inspection comprehensively as required by standard operating procedures</w:t>
            </w:r>
          </w:p>
          <w:p w:rsidR="00000000" w:rsidRPr="00B355FD" w:rsidP="00B355FD">
            <w:pPr>
              <w:pStyle w:val="ListBullet"/>
            </w:pPr>
            <w:r w:rsidRPr="00B355FD">
              <w:t xml:space="preserve">preparing all required inspection records/reports and communicating details </w:t>
            </w:r>
          </w:p>
          <w:p w:rsidR="00000000" w:rsidRPr="00B355FD" w:rsidP="00B355FD">
            <w:pPr>
              <w:pStyle w:val="ListBullet"/>
            </w:pPr>
            <w:r w:rsidRPr="00B355FD">
              <w:t xml:space="preserve">using appropriate inspection and assessment methods </w:t>
            </w:r>
          </w:p>
          <w:p w:rsidR="00000000" w:rsidRPr="00B355FD" w:rsidP="00B355FD">
            <w:pPr>
              <w:pStyle w:val="ListBullet"/>
            </w:pPr>
            <w:r w:rsidRPr="00B355FD">
              <w:t>undertaking calculations in accordance wit</w:t>
            </w:r>
            <w:r w:rsidRPr="00B355FD">
              <w:t>h standard operating procedures and specifications</w:t>
            </w:r>
          </w:p>
          <w:p w:rsidR="00000000" w:rsidP="00B355FD">
            <w:pPr>
              <w:pStyle w:val="ListBullet"/>
              <w:rPr>
                <w:lang w:val="en-NZ"/>
              </w:rPr>
            </w:pPr>
            <w:r w:rsidRPr="00B355FD">
              <w:t>recording and reporting calculated costs in accordance with standard operating procedures</w:t>
            </w:r>
          </w:p>
        </w:tc>
      </w:tr>
      <w:tr w:rsidTr="000277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Required knowledge</w:t>
            </w:r>
          </w:p>
        </w:tc>
      </w:tr>
      <w:tr w:rsidTr="000277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t>Look for evidence that confirms knowledge of:</w:t>
            </w:r>
          </w:p>
          <w:p w:rsidR="00000000" w:rsidRPr="00B355FD" w:rsidP="00B355FD">
            <w:pPr>
              <w:pStyle w:val="ListBullet"/>
            </w:pPr>
            <w:r w:rsidRPr="00B355FD">
              <w:t xml:space="preserve">work to be undertaken </w:t>
            </w:r>
          </w:p>
          <w:p w:rsidR="00000000" w:rsidRPr="00B355FD" w:rsidP="00B355FD">
            <w:pPr>
              <w:pStyle w:val="ListBullet"/>
            </w:pPr>
            <w:r w:rsidRPr="00B355FD">
              <w:t xml:space="preserve">specifications applying </w:t>
            </w:r>
            <w:r w:rsidRPr="00B355FD">
              <w:t>to the work</w:t>
            </w:r>
          </w:p>
          <w:p w:rsidR="00000000" w:rsidRPr="00B355FD" w:rsidP="00B355FD">
            <w:pPr>
              <w:pStyle w:val="ListBullet"/>
            </w:pPr>
            <w:r w:rsidRPr="00B355FD">
              <w:t>appropriate coating system and material required to meet job specification</w:t>
            </w:r>
          </w:p>
          <w:p w:rsidR="00000000" w:rsidRPr="00B355FD" w:rsidP="00B355FD">
            <w:pPr>
              <w:pStyle w:val="ListBullet"/>
            </w:pPr>
            <w:r w:rsidRPr="00B355FD">
              <w:t>features of the various types of coating materials, including drying and curing requirements</w:t>
            </w:r>
          </w:p>
          <w:p w:rsidR="00000000" w:rsidRPr="00B355FD" w:rsidP="00B355FD">
            <w:pPr>
              <w:pStyle w:val="ListBullet"/>
            </w:pPr>
            <w:r w:rsidRPr="00B355FD">
              <w:t>selection procedures for coating material</w:t>
            </w:r>
          </w:p>
          <w:p w:rsidR="00000000" w:rsidRPr="00B355FD" w:rsidP="00B355FD">
            <w:pPr>
              <w:pStyle w:val="ListBullet"/>
            </w:pPr>
            <w:r w:rsidRPr="00B355FD">
              <w:t>appropriate coating process and equipment required for surface coating to meet job specification</w:t>
            </w:r>
          </w:p>
          <w:p w:rsidR="00000000" w:rsidRPr="00B355FD" w:rsidP="00B355FD">
            <w:pPr>
              <w:pStyle w:val="ListBullet"/>
            </w:pPr>
            <w:r w:rsidRPr="00B355FD">
              <w:t>application features of the various types of coating materials and methods</w:t>
            </w:r>
          </w:p>
          <w:p w:rsidR="00000000" w:rsidRPr="00B355FD" w:rsidP="00B355FD">
            <w:pPr>
              <w:pStyle w:val="ListBullet"/>
            </w:pPr>
            <w:r w:rsidRPr="00B355FD">
              <w:t>selection procedures for coating process and equipment, including conventional, airl</w:t>
            </w:r>
            <w:r w:rsidRPr="00B355FD">
              <w:t>ess and plural component</w:t>
            </w:r>
          </w:p>
          <w:p w:rsidR="00000000" w:rsidRPr="00B355FD" w:rsidP="00B355FD">
            <w:pPr>
              <w:pStyle w:val="ListBullet"/>
            </w:pPr>
            <w:r w:rsidRPr="00B355FD">
              <w:t>awareness of other site factors that could be affected by the work</w:t>
            </w:r>
          </w:p>
          <w:p w:rsidR="00000000" w:rsidRPr="00B355FD" w:rsidP="00B355FD">
            <w:pPr>
              <w:pStyle w:val="ListBullet"/>
            </w:pPr>
            <w:r w:rsidRPr="00B355FD">
              <w:t xml:space="preserve">deviation from specified surface finish/condition </w:t>
            </w:r>
          </w:p>
          <w:p w:rsidR="00000000" w:rsidRPr="00B355FD" w:rsidP="00B355FD">
            <w:pPr>
              <w:pStyle w:val="ListBullet"/>
            </w:pPr>
            <w:r w:rsidRPr="00B355FD">
              <w:t xml:space="preserve">standard workplace procedures for identifying unsuitable work items </w:t>
            </w:r>
          </w:p>
          <w:p w:rsidR="00000000" w:rsidRPr="00B355FD" w:rsidP="00B355FD">
            <w:pPr>
              <w:pStyle w:val="ListBullet"/>
            </w:pPr>
            <w:r w:rsidRPr="00B355FD">
              <w:t>method of locating areas to be protected fro</w:t>
            </w:r>
            <w:r w:rsidRPr="00B355FD">
              <w:t xml:space="preserve">m coating process and masked </w:t>
            </w:r>
          </w:p>
          <w:p w:rsidR="00000000" w:rsidRPr="00B355FD" w:rsidP="00B355FD">
            <w:pPr>
              <w:pStyle w:val="ListBullet"/>
            </w:pPr>
            <w:r w:rsidRPr="00B355FD">
              <w:t xml:space="preserve">the areas subject to overspray and requiring protection </w:t>
            </w:r>
          </w:p>
          <w:p w:rsidR="00000000" w:rsidRPr="00B355FD" w:rsidP="00B355FD">
            <w:pPr>
              <w:pStyle w:val="ListBullet"/>
            </w:pPr>
            <w:r w:rsidRPr="00B355FD">
              <w:t xml:space="preserve">operation of plant and equipment using standard operating procedures </w:t>
            </w:r>
          </w:p>
          <w:p w:rsidR="00000000" w:rsidRPr="00B355FD" w:rsidP="00B355FD">
            <w:pPr>
              <w:pStyle w:val="ListBullet"/>
            </w:pPr>
            <w:r w:rsidRPr="00B355FD">
              <w:t>standard operating procedures for routine maintenance of plant end equipment</w:t>
            </w:r>
          </w:p>
          <w:p w:rsidR="00000000" w:rsidRPr="00B355FD" w:rsidP="00B355FD">
            <w:pPr>
              <w:pStyle w:val="ListBullet"/>
            </w:pPr>
            <w:r w:rsidRPr="00B355FD">
              <w:t>requirements for compl</w:t>
            </w:r>
            <w:r w:rsidRPr="00B355FD">
              <w:t xml:space="preserve">etion and processing maintenance reports </w:t>
            </w:r>
          </w:p>
          <w:p w:rsidR="00000000" w:rsidRPr="00B355FD" w:rsidP="00B355FD">
            <w:pPr>
              <w:pStyle w:val="ListBullet"/>
            </w:pPr>
            <w:r w:rsidRPr="00B355FD">
              <w:t xml:space="preserve">procedure for selecting and maintaining personal protective equipment </w:t>
            </w:r>
          </w:p>
          <w:p w:rsidR="00000000" w:rsidRPr="00B355FD" w:rsidP="00B355FD">
            <w:pPr>
              <w:pStyle w:val="ListBullet"/>
            </w:pPr>
            <w:r w:rsidRPr="00B355FD">
              <w:t xml:space="preserve">inspection procedure </w:t>
            </w:r>
          </w:p>
          <w:p w:rsidR="00000000" w:rsidRPr="00B355FD" w:rsidP="00B355FD">
            <w:pPr>
              <w:pStyle w:val="ListBullet"/>
            </w:pPr>
            <w:r w:rsidRPr="00B355FD">
              <w:t>unsuitable work pieces in consideration of job specifications</w:t>
            </w:r>
          </w:p>
          <w:p w:rsidR="00000000" w:rsidRPr="00B355FD" w:rsidP="00B355FD">
            <w:pPr>
              <w:pStyle w:val="ListBullet"/>
            </w:pPr>
            <w:r w:rsidRPr="00B355FD">
              <w:t>the workplace procedures for determining wet film thickness</w:t>
            </w:r>
            <w:r w:rsidRPr="00B355FD">
              <w:t xml:space="preserve"> of a coating from the specified dry film thickness </w:t>
            </w:r>
          </w:p>
          <w:p w:rsidR="00000000" w:rsidRPr="00B355FD" w:rsidP="00B355FD">
            <w:pPr>
              <w:pStyle w:val="ListBullet"/>
            </w:pPr>
            <w:r w:rsidRPr="00B355FD">
              <w:t>calculations using a specified formulation</w:t>
            </w:r>
          </w:p>
          <w:p w:rsidR="00000000" w:rsidRPr="00B355FD" w:rsidP="00B355FD">
            <w:pPr>
              <w:pStyle w:val="ListBullet"/>
            </w:pPr>
            <w:r w:rsidRPr="00B355FD">
              <w:t xml:space="preserve">standard operating procedures for thinning coating materials for use in applying the specified film thickness coating to a substrate </w:t>
            </w:r>
          </w:p>
          <w:p w:rsidR="00000000" w:rsidRPr="00B355FD" w:rsidP="00B355FD">
            <w:pPr>
              <w:pStyle w:val="ListBullet"/>
            </w:pPr>
            <w:r w:rsidRPr="00B355FD">
              <w:t>standard operating procedu</w:t>
            </w:r>
            <w:r w:rsidRPr="00B355FD">
              <w:t xml:space="preserve">res to apply protective coatings to comply with an established standard </w:t>
            </w:r>
          </w:p>
          <w:p w:rsidR="00000000" w:rsidRPr="00B355FD" w:rsidP="00B355FD">
            <w:pPr>
              <w:pStyle w:val="ListBullet"/>
            </w:pPr>
            <w:r w:rsidRPr="00B355FD">
              <w:t xml:space="preserve">the procedures for controlling coating application and curing techniques </w:t>
            </w:r>
          </w:p>
          <w:p w:rsidR="00000000" w:rsidRPr="00B355FD" w:rsidP="00B355FD">
            <w:pPr>
              <w:pStyle w:val="ListBullet"/>
            </w:pPr>
            <w:r w:rsidRPr="00B355FD">
              <w:t xml:space="preserve">standard operating procedure for disassembly, cleaning and checking </w:t>
            </w:r>
          </w:p>
          <w:p w:rsidR="00000000" w:rsidRPr="00B355FD" w:rsidP="00B355FD">
            <w:pPr>
              <w:pStyle w:val="ListBullet"/>
            </w:pPr>
            <w:r w:rsidRPr="00B355FD">
              <w:t>standard operating procedures for record</w:t>
            </w:r>
            <w:r w:rsidRPr="00B355FD">
              <w:t xml:space="preserve">ing and reporting defective parts </w:t>
            </w:r>
          </w:p>
          <w:p w:rsidR="00000000" w:rsidRPr="00B355FD" w:rsidP="00B355FD">
            <w:pPr>
              <w:pStyle w:val="ListBullet"/>
            </w:pPr>
            <w:r w:rsidRPr="00B355FD">
              <w:t xml:space="preserve">standard operating procedures for storage and protection of equipment </w:t>
            </w:r>
          </w:p>
          <w:p w:rsidR="00000000" w:rsidRPr="00B355FD" w:rsidP="00B355FD">
            <w:pPr>
              <w:pStyle w:val="ListBullet"/>
            </w:pPr>
            <w:r w:rsidRPr="00B355FD">
              <w:t xml:space="preserve">standard operating procedures and other relevant standards for assessing the profile of the surface finish </w:t>
            </w:r>
          </w:p>
          <w:p w:rsidR="00000000" w:rsidRPr="00B355FD" w:rsidP="00B355FD">
            <w:pPr>
              <w:pStyle w:val="ListBullet"/>
            </w:pPr>
            <w:r w:rsidRPr="00B355FD">
              <w:t xml:space="preserve">dry film thickness testing instruments </w:t>
            </w:r>
          </w:p>
          <w:p w:rsidR="00000000" w:rsidRPr="00B355FD" w:rsidP="00B355FD">
            <w:pPr>
              <w:pStyle w:val="ListBullet"/>
            </w:pPr>
            <w:r w:rsidRPr="00B355FD">
              <w:t>standard operating procedures for surface inspection, including the extent and detail of inspection as required</w:t>
            </w:r>
          </w:p>
          <w:p w:rsidR="00000000" w:rsidRPr="00B355FD" w:rsidP="00B355FD">
            <w:pPr>
              <w:pStyle w:val="ListBullet"/>
            </w:pPr>
            <w:r w:rsidRPr="00B355FD">
              <w:t xml:space="preserve">the requirements for completion and processing of inspection reports </w:t>
            </w:r>
          </w:p>
          <w:p w:rsidR="00000000" w:rsidRPr="00B355FD" w:rsidP="00B355FD">
            <w:pPr>
              <w:pStyle w:val="ListBullet"/>
            </w:pPr>
            <w:r w:rsidRPr="00B355FD">
              <w:t>the standard methods and procedures for determining surface area of variou</w:t>
            </w:r>
            <w:r w:rsidRPr="00B355FD">
              <w:t xml:space="preserve">s shapes of materials </w:t>
            </w:r>
          </w:p>
          <w:p w:rsidR="00000000" w:rsidRPr="00B355FD" w:rsidP="00B355FD">
            <w:pPr>
              <w:pStyle w:val="ListBullet"/>
            </w:pPr>
            <w:r w:rsidRPr="00B355FD">
              <w:t xml:space="preserve">standard procedures for calculating costs </w:t>
            </w:r>
          </w:p>
          <w:p w:rsidR="00000000" w:rsidRPr="00B355FD" w:rsidP="00B355FD">
            <w:pPr>
              <w:pStyle w:val="ListBullet"/>
            </w:pPr>
            <w:r w:rsidRPr="00B355FD">
              <w:t xml:space="preserve">the standard operating procedures for recording and reporting calculated costs </w:t>
            </w:r>
          </w:p>
          <w:p w:rsidR="00000000" w:rsidRPr="00B355FD" w:rsidP="00B355FD">
            <w:pPr>
              <w:pStyle w:val="ListBullet"/>
            </w:pPr>
            <w:r w:rsidRPr="00B355FD">
              <w:t>hazard and control measures associated with applying protective coatings (advanced), including housekeeping</w:t>
            </w:r>
          </w:p>
          <w:p w:rsidR="00000000" w:rsidRPr="00B355FD" w:rsidP="00B355FD">
            <w:pPr>
              <w:pStyle w:val="ListBullet"/>
            </w:pPr>
            <w:r w:rsidRPr="00B355FD">
              <w:t>sa</w:t>
            </w:r>
            <w:r w:rsidRPr="00B355FD">
              <w:t>fe work practices and procedures</w:t>
            </w:r>
          </w:p>
        </w:tc>
      </w:tr>
    </w:tbl>
    <w:p w:rsidR="000277F6" w:rsidP="00B355FD">
      <w:pPr>
        <w:pStyle w:val="BodyText"/>
      </w:pPr>
    </w:p>
    <w:p w:rsidR="000277F6" w:rsidP="00B355FD">
      <w:pPr>
        <w:pStyle w:val="BodyText"/>
      </w:pPr>
    </w:p>
    <w:p w:rsidR="00000000" w:rsidRPr="00B355FD" w:rsidP="00B355FD">
      <w:pPr>
        <w:pStyle w:val="AllowPageBreak"/>
      </w:pPr>
    </w:p>
    <w:p w:rsidR="00000000" w:rsidRPr="00B355FD" w:rsidP="00B355FD">
      <w:pPr>
        <w:pStyle w:val="Heading1"/>
      </w:pPr>
      <w:bookmarkStart w:id="10" w:name="O_244794"/>
      <w:bookmarkEnd w:id="10"/>
      <w:r w:rsidRPr="00B355FD">
        <w:t>Evidence Guide</w:t>
      </w:r>
    </w:p>
    <w:tbl>
      <w:tblPr>
        <w:tblW w:w="9570" w:type="dxa"/>
        <w:tblLayout w:type="fixed"/>
        <w:tblCellMar>
          <w:left w:w="62" w:type="dxa"/>
          <w:right w:w="62" w:type="dxa"/>
        </w:tblCellMar>
        <w:tblLook w:val="0000"/>
      </w:tblPr>
      <w:tblGrid>
        <w:gridCol w:w="3908"/>
        <w:gridCol w:w="5662"/>
      </w:tblGrid>
      <w:tr w:rsidTr="000277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EVIDENCE GUIDE</w:t>
            </w:r>
          </w:p>
        </w:tc>
      </w:tr>
      <w:tr w:rsidTr="000277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 xml:space="preserve">The evidence guide provides advice on assessment and must be read in conjunction with the performance criteria, required skills and knowledge, </w:t>
            </w:r>
            <w:r w:rsidRPr="00B355FD">
              <w:t>range statement and the Assessment Guidelines for the Training Package.</w:t>
            </w:r>
          </w:p>
        </w:tc>
      </w:tr>
      <w:tr w:rsidTr="000277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 xml:space="preserve">A person who demonstrates competency in this unit must be able to apply protective coatings (advanced). Competency in this unit cannot be claimed </w:t>
            </w:r>
            <w:r w:rsidRPr="00B355FD">
              <w:t>until all prerequisites have been satisfied.</w:t>
            </w:r>
          </w:p>
        </w:tc>
      </w:tr>
      <w:tr w:rsidTr="000277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Assessors must be satisfied that the candidate can competently and consistently perform all elements of the unit as s</w:t>
            </w:r>
            <w:r w:rsidRPr="00B355FD">
              <w:t>pecified by the criteria, including required knowledge, and be capable of applying the competency in new and different situations and contexts.</w:t>
            </w:r>
          </w:p>
        </w:tc>
      </w:tr>
      <w:tr w:rsidTr="000277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t>This unit may be assessed on the job, off the job or a combina</w:t>
            </w:r>
            <w:r w:rsidRPr="00B355FD">
              <w:t>tion of both on and off the job. Where assessment occurs off the job, that is the candidate is not in productive work, then an appropriate simulation must be used where the range of conditions reflects realistic workplace situations. The competencies cover</w:t>
            </w:r>
            <w:r w:rsidRPr="00B355FD">
              <w:t>ed by this unit would be demonstrated by an individual working alone or as part of a team. The assessment environment should not disadvantage the candidate.</w:t>
            </w:r>
          </w:p>
          <w:p w:rsidR="00000000" w:rsidP="00B355FD">
            <w:pPr>
              <w:pStyle w:val="BodyText"/>
              <w:rPr>
                <w:lang w:val="en-NZ"/>
              </w:rPr>
            </w:pPr>
            <w:r w:rsidRPr="00B355FD">
              <w:t>This unit could be assessed in conjunction with any other units addressing the safety, quality, com</w:t>
            </w:r>
            <w:r w:rsidRPr="00B355FD">
              <w:t>munication, materials handling, recording and reporting associated with applying protective coatings (advanced) or other units requiring the exercise of the skills and knowledge covered by this unit.</w:t>
            </w:r>
          </w:p>
        </w:tc>
      </w:tr>
      <w:tr w:rsidTr="000277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Assessors should gather a range of</w:t>
            </w:r>
            <w:r w:rsidRPr="00B355FD">
              <w:t xml:space="preserve"> evidence that is valid, sufficient, current and authentic. Evidence can be gathered through a variety of ways including direct observation, supervisor's reports, project work, samples and questioning. Questioning techniques should not require language, li</w:t>
            </w:r>
            <w:r w:rsidRPr="00B355FD">
              <w:t>teracy and numeracy skills beyond those required in this unit of competency. The candidate must have access to all tools, equipment, materials and documentation required. The candidate must be permitted to refer to any relevant workplace procedures, produc</w:t>
            </w:r>
            <w:r w:rsidRPr="00B355FD">
              <w:t>t and manufacturing specifications, codes, standards, manuals and reference materials.</w:t>
            </w:r>
          </w:p>
        </w:tc>
      </w:tr>
      <w:tr w:rsidTr="000277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p>
        </w:tc>
      </w:tr>
    </w:tbl>
    <w:p w:rsidR="000277F6" w:rsidP="00B355FD">
      <w:pPr>
        <w:pStyle w:val="BodyText"/>
      </w:pPr>
    </w:p>
    <w:p w:rsidR="000277F6" w:rsidP="00B355FD">
      <w:pPr>
        <w:pStyle w:val="BodyText"/>
      </w:pPr>
    </w:p>
    <w:p w:rsidR="00000000" w:rsidRPr="00B355FD" w:rsidP="00B355FD">
      <w:pPr>
        <w:pStyle w:val="Heading1"/>
      </w:pPr>
      <w:bookmarkStart w:id="11" w:name="O_252777"/>
      <w:bookmarkEnd w:id="11"/>
      <w:r w:rsidRPr="00B355FD">
        <w:t>Range Statement</w:t>
      </w:r>
    </w:p>
    <w:tbl>
      <w:tblPr>
        <w:tblW w:w="0" w:type="auto"/>
        <w:tblLayout w:type="fixed"/>
        <w:tblCellMar>
          <w:left w:w="62" w:type="dxa"/>
          <w:right w:w="62" w:type="dxa"/>
        </w:tblCellMar>
        <w:tblLook w:val="0000"/>
      </w:tblPr>
      <w:tblGrid>
        <w:gridCol w:w="3506"/>
        <w:gridCol w:w="5016"/>
      </w:tblGrid>
      <w:tr w:rsidTr="000277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RANGE STATEMENT</w:t>
            </w:r>
          </w:p>
        </w:tc>
      </w:tr>
      <w:tr w:rsidTr="000277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t>The range statement relates to the unit of competency as a whole. It allows for different work environments and situations that may affect performance. Bold italicised wording, if used in the performance criteria, is detailed below. Essential operating con</w:t>
            </w:r>
            <w:r w:rsidRPr="00B355FD">
              <w:t>ditions that may be present with training and assessment (depending on the work situation, needs of the candidate, accessibility of the item, and local industry and regional contexts) may also be included.</w:t>
            </w:r>
          </w:p>
        </w:tc>
      </w:tr>
      <w:tr w:rsidTr="000277F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p>
        </w:tc>
      </w:tr>
      <w:tr w:rsidTr="000277F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p>
        </w:tc>
      </w:tr>
      <w:tr w:rsidTr="000277F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p>
        </w:tc>
      </w:tr>
      <w:tr w:rsidTr="000277F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p>
        </w:tc>
      </w:tr>
      <w:tr w:rsidTr="000277F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p>
        </w:tc>
      </w:tr>
      <w:tr w:rsidTr="000277F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p>
        </w:tc>
      </w:tr>
      <w:tr w:rsidTr="000277F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p>
        </w:tc>
      </w:tr>
      <w:tr w:rsidTr="000277F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p>
        </w:tc>
      </w:tr>
    </w:tbl>
    <w:p w:rsidR="000277F6" w:rsidP="00B355FD">
      <w:pPr>
        <w:pStyle w:val="BodyText"/>
      </w:pPr>
    </w:p>
    <w:p w:rsidR="000277F6" w:rsidP="00B355FD">
      <w:pPr>
        <w:pStyle w:val="BodyText"/>
      </w:pPr>
    </w:p>
    <w:p w:rsidR="00000000" w:rsidRPr="00B355FD" w:rsidP="00B355FD">
      <w:pPr>
        <w:pStyle w:val="Heading1"/>
      </w:pPr>
      <w:bookmarkStart w:id="12" w:name="O_211123"/>
      <w:bookmarkEnd w:id="12"/>
      <w:r w:rsidRPr="00B355FD">
        <w:t>Unit Sector(s)</w:t>
      </w:r>
    </w:p>
    <w:tbl>
      <w:tblPr>
        <w:tblW w:w="0" w:type="auto"/>
        <w:tblLayout w:type="fixed"/>
        <w:tblCellMar>
          <w:left w:w="62" w:type="dxa"/>
          <w:right w:w="62" w:type="dxa"/>
        </w:tblCellMar>
        <w:tblLook w:val="0000"/>
      </w:tblPr>
      <w:tblGrid>
        <w:gridCol w:w="2647"/>
        <w:gridCol w:w="5875"/>
      </w:tblGrid>
      <w:tr w:rsidTr="000277F6">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p>
        </w:tc>
      </w:tr>
    </w:tbl>
    <w:p w:rsidR="000277F6" w:rsidP="00B355FD">
      <w:pPr>
        <w:pStyle w:val="BodyText"/>
      </w:pPr>
    </w:p>
    <w:p w:rsidR="000277F6" w:rsidP="00B355FD">
      <w:pPr>
        <w:pStyle w:val="BodyText"/>
      </w:pPr>
    </w:p>
    <w:p w:rsidR="00000000" w:rsidRPr="00B355FD" w:rsidP="00B355FD">
      <w:pPr>
        <w:pStyle w:val="Heading1"/>
      </w:pPr>
      <w:bookmarkStart w:id="13" w:name="O_211120"/>
      <w:bookmarkEnd w:id="13"/>
      <w:r w:rsidRPr="00B355FD">
        <w:t>Co-requisite units</w:t>
      </w:r>
    </w:p>
    <w:tbl>
      <w:tblPr>
        <w:tblW w:w="0" w:type="auto"/>
        <w:tblLayout w:type="fixed"/>
        <w:tblCellMar>
          <w:left w:w="62" w:type="dxa"/>
          <w:right w:w="62" w:type="dxa"/>
        </w:tblCellMar>
        <w:tblLook w:val="0000"/>
      </w:tblPr>
      <w:tblGrid>
        <w:gridCol w:w="2634"/>
        <w:gridCol w:w="1365"/>
        <w:gridCol w:w="4523"/>
      </w:tblGrid>
      <w:tr w:rsidTr="000277F6">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277F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p>
        </w:tc>
      </w:tr>
      <w:tr w:rsidTr="000277F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p>
        </w:tc>
      </w:tr>
    </w:tbl>
    <w:p w:rsidR="000277F6" w:rsidP="00B355FD">
      <w:pPr>
        <w:pStyle w:val="BodyText"/>
      </w:pPr>
    </w:p>
    <w:p w:rsidR="000277F6" w:rsidP="00B355FD">
      <w:pPr>
        <w:pStyle w:val="BodyText"/>
      </w:pPr>
    </w:p>
    <w:p w:rsidR="00000000" w:rsidRPr="00B355FD" w:rsidP="00B355FD">
      <w:pPr>
        <w:pStyle w:val="Heading1"/>
      </w:pPr>
      <w:bookmarkStart w:id="14" w:name="O_211122"/>
      <w:bookmarkEnd w:id="14"/>
      <w:r w:rsidRPr="00B355FD">
        <w:t>Competency field</w:t>
      </w:r>
    </w:p>
    <w:tbl>
      <w:tblPr>
        <w:tblW w:w="0" w:type="auto"/>
        <w:tblLayout w:type="fixed"/>
        <w:tblCellMar>
          <w:left w:w="62" w:type="dxa"/>
          <w:right w:w="62" w:type="dxa"/>
        </w:tblCellMar>
        <w:tblLook w:val="0000"/>
      </w:tblPr>
      <w:tblGrid>
        <w:gridCol w:w="2771"/>
        <w:gridCol w:w="5751"/>
      </w:tblGrid>
      <w:tr w:rsidTr="000277F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FD">
            <w:pPr>
              <w:pStyle w:val="BodyText"/>
              <w:rPr>
                <w:lang w:val="en-NZ"/>
              </w:rPr>
            </w:pPr>
            <w:r w:rsidRPr="00B355FD">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FD" w:rsidP="00B355FD">
            <w:pPr>
              <w:pStyle w:val="BodyText"/>
            </w:pPr>
            <w:r w:rsidRPr="00B355FD">
              <w:t>Surface finishing</w:t>
            </w:r>
          </w:p>
        </w:tc>
      </w:tr>
    </w:tbl>
    <w:p w:rsidR="000277F6" w:rsidP="00B355FD">
      <w:pPr>
        <w:pStyle w:val="BodyText"/>
      </w:pPr>
    </w:p>
    <w:p w:rsidR="000277F6" w:rsidP="00B355FD">
      <w:pPr>
        <w:pStyle w:val="BodyText"/>
      </w:pPr>
    </w:p>
    <w:p w:rsidR="00000000" w:rsidRPr="00B355FD" w:rsidP="00B355FD"/>
    <w:sectPr w:rsidSect="00B355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7F6" w:rsidP="00027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F6" w:rsidP="00B35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77F6" w:rsidP="00B355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77F6" w:rsidP="00B355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7F6" w:rsidP="000277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F6" w:rsidP="00B355FD">
    <w:pPr>
      <w:pStyle w:val="Header"/>
      <w:framePr w:wrap="around"/>
    </w:pPr>
    <w:r>
      <w:fldChar w:fldCharType="begin"/>
    </w:r>
    <w:r>
      <w:instrText xml:space="preserve"> TITLE   \* MERGEFORMAT </w:instrText>
    </w:r>
    <w:r>
      <w:fldChar w:fldCharType="separate"/>
    </w:r>
    <w:r>
      <w:t>MEM08015B Apply protective coatings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77F6" w:rsidP="00B355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E66D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2A6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5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55FD"/>
    <w:pPr>
      <w:spacing w:before="360" w:after="60"/>
      <w:outlineLvl w:val="0"/>
    </w:pPr>
    <w:rPr>
      <w:sz w:val="32"/>
    </w:rPr>
  </w:style>
  <w:style w:type="paragraph" w:styleId="Heading2">
    <w:name w:val="heading 2"/>
    <w:basedOn w:val="HeadingBase"/>
    <w:next w:val="BodyText"/>
    <w:link w:val="Heading2Char"/>
    <w:qFormat/>
    <w:rsid w:val="00B355FD"/>
    <w:pPr>
      <w:keepLines/>
      <w:spacing w:before="240" w:after="120"/>
      <w:outlineLvl w:val="1"/>
    </w:pPr>
    <w:rPr>
      <w:sz w:val="28"/>
      <w:szCs w:val="40"/>
    </w:rPr>
  </w:style>
  <w:style w:type="paragraph" w:styleId="Heading3">
    <w:name w:val="heading 3"/>
    <w:basedOn w:val="HeadingBase"/>
    <w:next w:val="BodyText"/>
    <w:link w:val="Heading3Char"/>
    <w:qFormat/>
    <w:rsid w:val="00B355FD"/>
    <w:pPr>
      <w:spacing w:before="180" w:after="120"/>
      <w:outlineLvl w:val="2"/>
    </w:pPr>
    <w:rPr>
      <w:spacing w:val="-10"/>
      <w:kern w:val="32"/>
    </w:rPr>
  </w:style>
  <w:style w:type="paragraph" w:styleId="Heading4">
    <w:name w:val="heading 4"/>
    <w:basedOn w:val="HeadingBase"/>
    <w:next w:val="BodyText"/>
    <w:link w:val="Heading4Char"/>
    <w:qFormat/>
    <w:rsid w:val="00B355FD"/>
    <w:pPr>
      <w:spacing w:before="160" w:after="120"/>
      <w:outlineLvl w:val="3"/>
    </w:pPr>
    <w:rPr>
      <w:sz w:val="22"/>
    </w:rPr>
  </w:style>
  <w:style w:type="paragraph" w:styleId="Heading5">
    <w:name w:val="heading 5"/>
    <w:basedOn w:val="HeadingBase"/>
    <w:next w:val="Normal"/>
    <w:link w:val="Heading5Char"/>
    <w:qFormat/>
    <w:rsid w:val="00B355FD"/>
    <w:pPr>
      <w:spacing w:before="80"/>
      <w:outlineLvl w:val="4"/>
    </w:pPr>
    <w:rPr>
      <w:color w:val="918585"/>
      <w:sz w:val="20"/>
    </w:rPr>
  </w:style>
  <w:style w:type="paragraph" w:styleId="Heading6">
    <w:name w:val="heading 6"/>
    <w:basedOn w:val="HeadingBase"/>
    <w:next w:val="Normal"/>
    <w:link w:val="Heading6Char"/>
    <w:qFormat/>
    <w:rsid w:val="00B355FD"/>
    <w:pPr>
      <w:spacing w:before="60"/>
      <w:outlineLvl w:val="5"/>
    </w:pPr>
    <w:rPr>
      <w:color w:val="918585"/>
      <w:sz w:val="20"/>
    </w:rPr>
  </w:style>
  <w:style w:type="paragraph" w:styleId="Heading7">
    <w:name w:val="heading 7"/>
    <w:basedOn w:val="Normal"/>
    <w:next w:val="Normal"/>
    <w:link w:val="Heading7Char"/>
    <w:qFormat/>
    <w:rsid w:val="00B355FD"/>
    <w:pPr>
      <w:ind w:left="720"/>
      <w:outlineLvl w:val="6"/>
    </w:pPr>
    <w:rPr>
      <w:i/>
    </w:rPr>
  </w:style>
  <w:style w:type="paragraph" w:styleId="Heading8">
    <w:name w:val="heading 8"/>
    <w:basedOn w:val="Normal"/>
    <w:next w:val="Normal"/>
    <w:link w:val="Heading8Char"/>
    <w:qFormat/>
    <w:rsid w:val="00B355FD"/>
    <w:pPr>
      <w:ind w:left="720"/>
      <w:outlineLvl w:val="7"/>
    </w:pPr>
    <w:rPr>
      <w:i/>
    </w:rPr>
  </w:style>
  <w:style w:type="paragraph" w:styleId="Heading9">
    <w:name w:val="heading 9"/>
    <w:basedOn w:val="Normal"/>
    <w:next w:val="Normal"/>
    <w:link w:val="Heading9Char"/>
    <w:qFormat/>
    <w:rsid w:val="00B355FD"/>
    <w:pPr>
      <w:ind w:left="720"/>
      <w:outlineLvl w:val="8"/>
    </w:pPr>
    <w:rPr>
      <w:i/>
    </w:rPr>
  </w:style>
  <w:style w:type="character" w:default="1" w:styleId="DefaultParagraphFont">
    <w:name w:val="Default Paragraph Font"/>
    <w:uiPriority w:val="1"/>
    <w:unhideWhenUsed/>
    <w:rsid w:val="00B35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5FD"/>
  </w:style>
  <w:style w:type="character" w:customStyle="1" w:styleId="Heading1Char">
    <w:name w:val="Heading 1 Char"/>
    <w:basedOn w:val="DefaultParagraphFont"/>
    <w:link w:val="Heading1"/>
    <w:rsid w:val="00B355FD"/>
    <w:rPr>
      <w:rFonts w:ascii="Times New Roman" w:eastAsia="Times New Roman" w:hAnsi="Times New Roman" w:cs="Times New Roman"/>
      <w:b/>
      <w:sz w:val="32"/>
      <w:szCs w:val="20"/>
      <w:lang w:eastAsia="en-US"/>
    </w:rPr>
  </w:style>
  <w:style w:type="paragraph" w:styleId="BodyText">
    <w:name w:val="Body Text"/>
    <w:basedOn w:val="Normal"/>
    <w:link w:val="BodyTextChar"/>
    <w:rsid w:val="00B355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5FD"/>
    <w:rPr>
      <w:rFonts w:ascii="Times New Roman" w:eastAsia="Times New Roman" w:hAnsi="Times New Roman" w:cs="Times New Roman"/>
      <w:sz w:val="24"/>
      <w:lang w:val="en-US" w:eastAsia="en-US"/>
    </w:rPr>
  </w:style>
  <w:style w:type="paragraph" w:styleId="Footer">
    <w:name w:val="footer"/>
    <w:basedOn w:val="Normal"/>
    <w:link w:val="FooterChar"/>
    <w:rsid w:val="00B35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5FD"/>
    <w:rPr>
      <w:rFonts w:ascii="Times New Roman" w:eastAsia="Times New Roman" w:hAnsi="Times New Roman" w:cs="Times New Roman"/>
      <w:sz w:val="16"/>
      <w:lang w:val="en-US" w:eastAsia="en-US"/>
    </w:rPr>
  </w:style>
  <w:style w:type="paragraph" w:styleId="List">
    <w:name w:val="List"/>
    <w:basedOn w:val="BodyText"/>
    <w:next w:val="BodyText"/>
    <w:rsid w:val="00B355FD"/>
    <w:pPr>
      <w:tabs>
        <w:tab w:val="left" w:pos="340"/>
      </w:tabs>
      <w:spacing w:before="60" w:after="60"/>
      <w:ind w:left="340" w:hanging="340"/>
    </w:pPr>
  </w:style>
  <w:style w:type="paragraph" w:styleId="ListBullet">
    <w:name w:val="List Bullet"/>
    <w:basedOn w:val="List"/>
    <w:rsid w:val="00B355FD"/>
    <w:pPr>
      <w:numPr>
        <w:numId w:val="12"/>
      </w:numPr>
      <w:tabs>
        <w:tab w:val="clear" w:pos="340"/>
      </w:tabs>
      <w:spacing w:before="40" w:after="40"/>
    </w:pPr>
  </w:style>
  <w:style w:type="character" w:customStyle="1" w:styleId="SpecialBold">
    <w:name w:val="Special Bold"/>
    <w:basedOn w:val="DefaultParagraphFont"/>
    <w:rsid w:val="00B355FD"/>
    <w:rPr>
      <w:b/>
      <w:spacing w:val="0"/>
    </w:rPr>
  </w:style>
  <w:style w:type="paragraph" w:styleId="Header">
    <w:name w:val="header"/>
    <w:basedOn w:val="Normal"/>
    <w:link w:val="HeaderChar"/>
    <w:rsid w:val="00B35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5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55FD"/>
    <w:pPr>
      <w:spacing w:before="240" w:after="120"/>
      <w:outlineLvl w:val="0"/>
    </w:pPr>
    <w:rPr>
      <w:rFonts w:ascii="Times New Roman" w:hAnsi="Times New Roman"/>
      <w:b/>
      <w:sz w:val="28"/>
    </w:rPr>
  </w:style>
  <w:style w:type="paragraph" w:customStyle="1" w:styleId="AllowPageBreak">
    <w:name w:val="AllowPageBreak"/>
    <w:rsid w:val="00B355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55FD"/>
    <w:pPr>
      <w:tabs>
        <w:tab w:val="left" w:pos="680"/>
      </w:tabs>
      <w:spacing w:before="60" w:after="60"/>
      <w:ind w:left="680" w:hanging="340"/>
    </w:pPr>
  </w:style>
  <w:style w:type="character" w:customStyle="1" w:styleId="Heading2Char">
    <w:name w:val="Heading 2 Char"/>
    <w:basedOn w:val="DefaultParagraphFont"/>
    <w:link w:val="Heading2"/>
    <w:rsid w:val="00B35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5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55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55FD"/>
    <w:rPr>
      <w:rFonts w:ascii="Courier New" w:eastAsia="Times New Roman" w:hAnsi="Courier New" w:cs="Times New Roman"/>
      <w:i/>
      <w:szCs w:val="20"/>
      <w:lang w:val="en-US" w:eastAsia="en-US"/>
    </w:rPr>
  </w:style>
  <w:style w:type="paragraph" w:customStyle="1" w:styleId="HeadingBase">
    <w:name w:val="Heading Base"/>
    <w:rsid w:val="00B35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5FD"/>
    <w:pPr>
      <w:tabs>
        <w:tab w:val="right" w:leader="dot" w:pos="9072"/>
      </w:tabs>
      <w:ind w:left="567"/>
    </w:pPr>
    <w:rPr>
      <w:szCs w:val="22"/>
    </w:rPr>
  </w:style>
  <w:style w:type="paragraph" w:customStyle="1" w:styleId="TOCBase">
    <w:name w:val="TOC Base"/>
    <w:rsid w:val="00B35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5FD"/>
    <w:pPr>
      <w:tabs>
        <w:tab w:val="right" w:leader="dot" w:pos="9072"/>
      </w:tabs>
      <w:spacing w:before="40" w:after="40"/>
      <w:ind w:left="284"/>
    </w:pPr>
    <w:rPr>
      <w:rFonts w:ascii="Times New Roman" w:hAnsi="Times New Roman"/>
    </w:rPr>
  </w:style>
  <w:style w:type="paragraph" w:styleId="TOC1">
    <w:name w:val="toc 1"/>
    <w:basedOn w:val="TOCBase"/>
    <w:next w:val="Normal"/>
    <w:rsid w:val="00B355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5FD"/>
    <w:pPr>
      <w:spacing w:before="5040"/>
      <w:jc w:val="center"/>
    </w:pPr>
    <w:rPr>
      <w:sz w:val="48"/>
      <w:szCs w:val="72"/>
      <w:lang w:val="en-US"/>
    </w:rPr>
  </w:style>
  <w:style w:type="character" w:customStyle="1" w:styleId="TitleChar">
    <w:name w:val="Title Char"/>
    <w:basedOn w:val="DefaultParagraphFont"/>
    <w:link w:val="Title"/>
    <w:rsid w:val="00B35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5FD"/>
    <w:pPr>
      <w:tabs>
        <w:tab w:val="left" w:pos="3600"/>
        <w:tab w:val="left" w:pos="3958"/>
      </w:tabs>
    </w:pPr>
  </w:style>
  <w:style w:type="paragraph" w:customStyle="1" w:styleId="Note">
    <w:name w:val="Note"/>
    <w:basedOn w:val="BodyText"/>
    <w:rsid w:val="00B35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5FD"/>
    <w:pPr>
      <w:framePr w:wrap="auto" w:hAnchor="text" w:y="6049"/>
    </w:pPr>
    <w:rPr>
      <w:color w:val="000000"/>
      <w:sz w:val="40"/>
    </w:rPr>
  </w:style>
  <w:style w:type="paragraph" w:customStyle="1" w:styleId="TOCTitle">
    <w:name w:val="TOCTitle"/>
    <w:basedOn w:val="Heading1"/>
    <w:rsid w:val="00B355FD"/>
    <w:pPr>
      <w:spacing w:after="240"/>
      <w:jc w:val="center"/>
      <w:outlineLvl w:val="9"/>
    </w:pPr>
    <w:rPr>
      <w:caps/>
    </w:rPr>
  </w:style>
  <w:style w:type="paragraph" w:customStyle="1" w:styleId="Version">
    <w:name w:val="Version"/>
    <w:rsid w:val="00B355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55FD"/>
    <w:pPr>
      <w:numPr>
        <w:numId w:val="13"/>
      </w:numPr>
      <w:tabs>
        <w:tab w:val="clear" w:pos="680"/>
      </w:tabs>
    </w:pPr>
  </w:style>
  <w:style w:type="paragraph" w:styleId="Index1">
    <w:name w:val="index 1"/>
    <w:basedOn w:val="Normal"/>
    <w:next w:val="Normal"/>
    <w:semiHidden/>
    <w:rsid w:val="00B355FD"/>
    <w:pPr>
      <w:keepNext w:val="0"/>
      <w:tabs>
        <w:tab w:val="right" w:pos="4176"/>
      </w:tabs>
      <w:ind w:left="198" w:hanging="198"/>
    </w:pPr>
    <w:rPr>
      <w:rFonts w:ascii="Garamond" w:hAnsi="Garamond"/>
    </w:rPr>
  </w:style>
  <w:style w:type="paragraph" w:styleId="IndexHeading">
    <w:name w:val="index heading"/>
    <w:basedOn w:val="Normal"/>
    <w:next w:val="Index1"/>
    <w:semiHidden/>
    <w:rsid w:val="00B355FD"/>
    <w:pPr>
      <w:spacing w:before="120" w:after="120"/>
    </w:pPr>
    <w:rPr>
      <w:rFonts w:ascii="Arial" w:hAnsi="Arial"/>
      <w:b/>
      <w:color w:val="918585"/>
      <w:sz w:val="24"/>
    </w:rPr>
  </w:style>
  <w:style w:type="paragraph" w:customStyle="1" w:styleId="Chapter">
    <w:name w:val="Chapter"/>
    <w:basedOn w:val="Normal"/>
    <w:rsid w:val="00B355FD"/>
    <w:pPr>
      <w:spacing w:before="240"/>
    </w:pPr>
    <w:rPr>
      <w:rFonts w:ascii="Times New Roman" w:hAnsi="Times New Roman"/>
      <w:smallCaps/>
      <w:spacing w:val="80"/>
      <w:sz w:val="28"/>
    </w:rPr>
  </w:style>
  <w:style w:type="paragraph" w:customStyle="1" w:styleId="InChapter">
    <w:name w:val="InChapter"/>
    <w:basedOn w:val="Heading3"/>
    <w:rsid w:val="00B355FD"/>
    <w:pPr>
      <w:spacing w:after="240"/>
      <w:outlineLvl w:val="9"/>
    </w:pPr>
    <w:rPr>
      <w:noProof/>
    </w:rPr>
  </w:style>
  <w:style w:type="paragraph" w:styleId="Index2">
    <w:name w:val="index 2"/>
    <w:basedOn w:val="Normal"/>
    <w:next w:val="Normal"/>
    <w:semiHidden/>
    <w:rsid w:val="00B355FD"/>
    <w:pPr>
      <w:tabs>
        <w:tab w:val="right" w:pos="4176"/>
      </w:tabs>
      <w:ind w:left="568" w:hanging="284"/>
    </w:pPr>
    <w:rPr>
      <w:rFonts w:ascii="Garamond" w:hAnsi="Garamond"/>
    </w:rPr>
  </w:style>
  <w:style w:type="paragraph" w:customStyle="1" w:styleId="Byline">
    <w:name w:val="Byline"/>
    <w:rsid w:val="00B35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5FD"/>
    <w:pPr>
      <w:tabs>
        <w:tab w:val="clear" w:pos="3600"/>
        <w:tab w:val="clear" w:pos="3958"/>
      </w:tabs>
      <w:jc w:val="right"/>
    </w:pPr>
  </w:style>
  <w:style w:type="character" w:styleId="Emphasis">
    <w:name w:val="Emphasis"/>
    <w:basedOn w:val="DefaultParagraphFont"/>
    <w:qFormat/>
    <w:rsid w:val="00B355FD"/>
    <w:rPr>
      <w:i/>
    </w:rPr>
  </w:style>
  <w:style w:type="paragraph" w:styleId="Caption">
    <w:name w:val="caption"/>
    <w:basedOn w:val="BodyText"/>
    <w:next w:val="Normal"/>
    <w:qFormat/>
    <w:rsid w:val="00B355FD"/>
    <w:pPr>
      <w:framePr w:w="2268" w:hSpace="181" w:vSpace="181" w:wrap="around" w:vAnchor="text" w:hAnchor="page" w:x="1135" w:y="285" w:anchorLock="1"/>
    </w:pPr>
    <w:rPr>
      <w:i/>
    </w:rPr>
  </w:style>
  <w:style w:type="paragraph" w:customStyle="1" w:styleId="MiniTOCTitle">
    <w:name w:val="MiniTOCTitle"/>
    <w:basedOn w:val="Heading4"/>
    <w:rsid w:val="00B355FD"/>
    <w:pPr>
      <w:spacing w:before="240"/>
      <w:outlineLvl w:val="9"/>
    </w:pPr>
    <w:rPr>
      <w:noProof/>
      <w:sz w:val="24"/>
    </w:rPr>
  </w:style>
  <w:style w:type="paragraph" w:customStyle="1" w:styleId="MiniTOCItem">
    <w:name w:val="MiniTOCItem"/>
    <w:basedOn w:val="ListBullet"/>
    <w:rsid w:val="00B355FD"/>
    <w:pPr>
      <w:numPr>
        <w:numId w:val="0"/>
      </w:numPr>
      <w:tabs>
        <w:tab w:val="right" w:leader="dot" w:pos="6521"/>
      </w:tabs>
      <w:spacing w:before="0" w:after="0"/>
    </w:pPr>
  </w:style>
  <w:style w:type="paragraph" w:customStyle="1" w:styleId="TOFTitle">
    <w:name w:val="TOFTitle"/>
    <w:basedOn w:val="TOCTitle"/>
    <w:rsid w:val="00B355FD"/>
  </w:style>
  <w:style w:type="paragraph" w:styleId="TableofFigures">
    <w:name w:val="table of figures"/>
    <w:basedOn w:val="Normal"/>
    <w:next w:val="Normal"/>
    <w:semiHidden/>
    <w:rsid w:val="00B355FD"/>
    <w:pPr>
      <w:tabs>
        <w:tab w:val="right" w:leader="dot" w:pos="9072"/>
      </w:tabs>
      <w:ind w:left="970" w:hanging="403"/>
    </w:pPr>
    <w:rPr>
      <w:rFonts w:ascii="Times New Roman" w:hAnsi="Times New Roman"/>
      <w:b/>
    </w:rPr>
  </w:style>
  <w:style w:type="paragraph" w:styleId="ListNumber">
    <w:name w:val="List Number"/>
    <w:basedOn w:val="List"/>
    <w:rsid w:val="00B355FD"/>
    <w:pPr>
      <w:numPr>
        <w:numId w:val="10"/>
      </w:numPr>
    </w:pPr>
  </w:style>
  <w:style w:type="character" w:customStyle="1" w:styleId="WingdingSymbols">
    <w:name w:val="Wingding Symbols"/>
    <w:rsid w:val="00B355FD"/>
    <w:rPr>
      <w:rFonts w:ascii="Wingdings" w:hAnsi="Wingdings"/>
    </w:rPr>
  </w:style>
  <w:style w:type="paragraph" w:customStyle="1" w:styleId="TableHeading">
    <w:name w:val="Table Heading"/>
    <w:basedOn w:val="HeadingBase"/>
    <w:rsid w:val="00B355FD"/>
    <w:pPr>
      <w:keepLines/>
      <w:pBdr>
        <w:bottom w:val="single" w:sz="6" w:space="1" w:color="918585"/>
      </w:pBdr>
      <w:spacing w:before="240"/>
    </w:pPr>
  </w:style>
  <w:style w:type="character" w:customStyle="1" w:styleId="HotSpot">
    <w:name w:val="HotSpot"/>
    <w:rsid w:val="00B355FD"/>
    <w:rPr>
      <w:color w:val="0033CC"/>
      <w:u w:val="none"/>
    </w:rPr>
  </w:style>
  <w:style w:type="paragraph" w:customStyle="1" w:styleId="BodyTextRight">
    <w:name w:val="Body Text Right"/>
    <w:basedOn w:val="BodyText"/>
    <w:rsid w:val="00B355FD"/>
    <w:pPr>
      <w:spacing w:before="0" w:after="0"/>
      <w:jc w:val="right"/>
    </w:pPr>
  </w:style>
  <w:style w:type="paragraph" w:styleId="Index3">
    <w:name w:val="index 3"/>
    <w:basedOn w:val="ListNumber2"/>
    <w:next w:val="Normal"/>
    <w:semiHidden/>
    <w:rsid w:val="00B355FD"/>
    <w:pPr>
      <w:numPr>
        <w:numId w:val="0"/>
      </w:numPr>
      <w:tabs>
        <w:tab w:val="right" w:leader="dot" w:pos="4176"/>
      </w:tabs>
    </w:pPr>
  </w:style>
  <w:style w:type="paragraph" w:styleId="ListNumber2">
    <w:name w:val="List Number 2"/>
    <w:basedOn w:val="List2"/>
    <w:rsid w:val="00B355FD"/>
    <w:pPr>
      <w:numPr>
        <w:numId w:val="9"/>
      </w:numPr>
      <w:tabs>
        <w:tab w:val="clear" w:pos="1060"/>
      </w:tabs>
    </w:pPr>
  </w:style>
  <w:style w:type="paragraph" w:customStyle="1" w:styleId="MarginNote">
    <w:name w:val="Margin Note"/>
    <w:basedOn w:val="BodyText"/>
    <w:rsid w:val="00B35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5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55FD"/>
    <w:rPr>
      <w:sz w:val="32"/>
    </w:rPr>
  </w:style>
  <w:style w:type="paragraph" w:customStyle="1" w:styleId="HeadingProcedure">
    <w:name w:val="Heading Procedure"/>
    <w:basedOn w:val="HeadingBase"/>
    <w:next w:val="Normal"/>
    <w:rsid w:val="00B355FD"/>
    <w:pPr>
      <w:tabs>
        <w:tab w:val="left" w:pos="0"/>
      </w:tabs>
      <w:spacing w:before="120" w:after="60"/>
    </w:pPr>
    <w:rPr>
      <w:i/>
      <w:color w:val="918585"/>
      <w:sz w:val="22"/>
    </w:rPr>
  </w:style>
  <w:style w:type="paragraph" w:customStyle="1" w:styleId="TableBodyText">
    <w:name w:val="Table Body Text"/>
    <w:basedOn w:val="BodyText"/>
    <w:rsid w:val="00B355FD"/>
    <w:pPr>
      <w:spacing w:before="60" w:after="60"/>
    </w:pPr>
  </w:style>
  <w:style w:type="paragraph" w:styleId="ListContinue">
    <w:name w:val="List Continue"/>
    <w:basedOn w:val="List"/>
    <w:rsid w:val="00B355FD"/>
    <w:pPr>
      <w:ind w:firstLine="0"/>
    </w:pPr>
  </w:style>
  <w:style w:type="paragraph" w:customStyle="1" w:styleId="ListNote">
    <w:name w:val="List Note"/>
    <w:basedOn w:val="List"/>
    <w:rsid w:val="00B355FD"/>
    <w:pPr>
      <w:pBdr>
        <w:top w:val="single" w:sz="6" w:space="2" w:color="918585"/>
        <w:bottom w:val="single" w:sz="6" w:space="2" w:color="918585"/>
      </w:pBdr>
      <w:tabs>
        <w:tab w:val="left" w:pos="1021"/>
      </w:tabs>
      <w:ind w:firstLine="0"/>
    </w:pPr>
  </w:style>
  <w:style w:type="paragraph" w:customStyle="1" w:styleId="Warning">
    <w:name w:val="Warning"/>
    <w:basedOn w:val="BodyText"/>
    <w:rsid w:val="00B355FD"/>
    <w:pPr>
      <w:shd w:val="clear" w:color="auto" w:fill="D9D9D9"/>
      <w:tabs>
        <w:tab w:val="left" w:pos="992"/>
      </w:tabs>
      <w:ind w:left="119" w:right="119"/>
    </w:pPr>
    <w:rPr>
      <w:sz w:val="20"/>
    </w:rPr>
  </w:style>
  <w:style w:type="paragraph" w:customStyle="1" w:styleId="MarginIcons">
    <w:name w:val="Margin Icons"/>
    <w:basedOn w:val="BodyText"/>
    <w:rsid w:val="00B35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5FD"/>
    <w:rPr>
      <w:rFonts w:ascii="Courier New" w:hAnsi="Courier New"/>
    </w:rPr>
  </w:style>
  <w:style w:type="paragraph" w:customStyle="1" w:styleId="NoteBullet">
    <w:name w:val="Note Bullet"/>
    <w:basedOn w:val="Note"/>
    <w:rsid w:val="00B355FD"/>
    <w:pPr>
      <w:tabs>
        <w:tab w:val="clear" w:pos="680"/>
      </w:tabs>
      <w:spacing w:before="60" w:after="60"/>
    </w:pPr>
  </w:style>
  <w:style w:type="paragraph" w:customStyle="1" w:styleId="SubHeading2">
    <w:name w:val="SubHeading2"/>
    <w:basedOn w:val="HeadingBase"/>
    <w:rsid w:val="00B355FD"/>
    <w:pPr>
      <w:spacing w:before="240" w:after="60"/>
    </w:pPr>
    <w:rPr>
      <w:sz w:val="20"/>
    </w:rPr>
  </w:style>
  <w:style w:type="paragraph" w:customStyle="1" w:styleId="SubHeading1">
    <w:name w:val="SubHeading1"/>
    <w:basedOn w:val="HeadingBase"/>
    <w:rsid w:val="00B355FD"/>
    <w:pPr>
      <w:spacing w:before="240" w:after="60"/>
    </w:pPr>
    <w:rPr>
      <w:color w:val="918585"/>
      <w:sz w:val="22"/>
    </w:rPr>
  </w:style>
  <w:style w:type="paragraph" w:customStyle="1" w:styleId="SideHeading">
    <w:name w:val="Side Heading"/>
    <w:basedOn w:val="HeadingBase"/>
    <w:rsid w:val="00B35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5FD"/>
    <w:pPr>
      <w:tabs>
        <w:tab w:val="num" w:pos="360"/>
      </w:tabs>
    </w:pPr>
  </w:style>
  <w:style w:type="paragraph" w:styleId="PlainText">
    <w:name w:val="Plain Text"/>
    <w:basedOn w:val="Normal"/>
    <w:link w:val="PlainTextChar"/>
    <w:rsid w:val="00B355FD"/>
    <w:rPr>
      <w:sz w:val="20"/>
    </w:rPr>
  </w:style>
  <w:style w:type="character" w:customStyle="1" w:styleId="PlainTextChar">
    <w:name w:val="Plain Text Char"/>
    <w:basedOn w:val="DefaultParagraphFont"/>
    <w:link w:val="PlainText"/>
    <w:rsid w:val="00B355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55FD"/>
    <w:rPr>
      <w:b/>
      <w:smallCaps/>
    </w:rPr>
  </w:style>
  <w:style w:type="paragraph" w:customStyle="1" w:styleId="TableListNumber">
    <w:name w:val="Table List Number"/>
    <w:basedOn w:val="ListNumber"/>
    <w:rsid w:val="00B355FD"/>
    <w:pPr>
      <w:numPr>
        <w:numId w:val="0"/>
      </w:numPr>
    </w:pPr>
  </w:style>
  <w:style w:type="paragraph" w:styleId="TOC4">
    <w:name w:val="toc 4"/>
    <w:basedOn w:val="TOCBase"/>
    <w:next w:val="Normal"/>
    <w:semiHidden/>
    <w:rsid w:val="00B355FD"/>
    <w:pPr>
      <w:tabs>
        <w:tab w:val="right" w:leader="dot" w:pos="9071"/>
      </w:tabs>
      <w:ind w:left="1701"/>
    </w:pPr>
  </w:style>
  <w:style w:type="paragraph" w:customStyle="1" w:styleId="ListAlpha">
    <w:name w:val="List Alpha"/>
    <w:basedOn w:val="List"/>
    <w:rsid w:val="00B355FD"/>
    <w:pPr>
      <w:numPr>
        <w:numId w:val="8"/>
      </w:numPr>
    </w:pPr>
  </w:style>
  <w:style w:type="paragraph" w:customStyle="1" w:styleId="ListAlpha2">
    <w:name w:val="List Alpha 2"/>
    <w:basedOn w:val="List2"/>
    <w:rsid w:val="00B355FD"/>
    <w:pPr>
      <w:numPr>
        <w:numId w:val="7"/>
      </w:numPr>
    </w:pPr>
  </w:style>
  <w:style w:type="paragraph" w:styleId="List3">
    <w:name w:val="List 3"/>
    <w:basedOn w:val="BodyText"/>
    <w:rsid w:val="00B355FD"/>
    <w:pPr>
      <w:tabs>
        <w:tab w:val="left" w:pos="1021"/>
      </w:tabs>
      <w:spacing w:before="60" w:after="60"/>
      <w:ind w:left="1020" w:hanging="340"/>
    </w:pPr>
  </w:style>
  <w:style w:type="paragraph" w:styleId="List4">
    <w:name w:val="List 4"/>
    <w:basedOn w:val="BodyText"/>
    <w:rsid w:val="00B355FD"/>
    <w:pPr>
      <w:tabs>
        <w:tab w:val="left" w:pos="1361"/>
      </w:tabs>
      <w:spacing w:before="60" w:after="60"/>
      <w:ind w:left="1361" w:hanging="340"/>
    </w:pPr>
  </w:style>
  <w:style w:type="paragraph" w:styleId="List5">
    <w:name w:val="List 5"/>
    <w:basedOn w:val="BodyText"/>
    <w:rsid w:val="00B355FD"/>
    <w:pPr>
      <w:tabs>
        <w:tab w:val="left" w:pos="1701"/>
      </w:tabs>
      <w:spacing w:before="60" w:after="60"/>
      <w:ind w:left="1701" w:hanging="340"/>
    </w:pPr>
  </w:style>
  <w:style w:type="paragraph" w:styleId="ListBullet3">
    <w:name w:val="List Bullet 3"/>
    <w:basedOn w:val="List3"/>
    <w:rsid w:val="00B355FD"/>
    <w:pPr>
      <w:numPr>
        <w:numId w:val="14"/>
      </w:numPr>
      <w:tabs>
        <w:tab w:val="clear" w:pos="1021"/>
      </w:tabs>
      <w:ind w:left="1037" w:hanging="357"/>
    </w:pPr>
  </w:style>
  <w:style w:type="paragraph" w:styleId="ListBullet4">
    <w:name w:val="List Bullet 4"/>
    <w:basedOn w:val="List4"/>
    <w:rsid w:val="00B355FD"/>
    <w:pPr>
      <w:numPr>
        <w:numId w:val="2"/>
      </w:numPr>
    </w:pPr>
  </w:style>
  <w:style w:type="paragraph" w:styleId="ListBullet5">
    <w:name w:val="List Bullet 5"/>
    <w:basedOn w:val="List5"/>
    <w:rsid w:val="00B355FD"/>
    <w:pPr>
      <w:numPr>
        <w:numId w:val="3"/>
      </w:numPr>
    </w:pPr>
  </w:style>
  <w:style w:type="paragraph" w:styleId="ListContinue2">
    <w:name w:val="List Continue 2"/>
    <w:basedOn w:val="List2"/>
    <w:rsid w:val="00B355FD"/>
    <w:pPr>
      <w:ind w:firstLine="0"/>
    </w:pPr>
  </w:style>
  <w:style w:type="paragraph" w:styleId="ListContinue3">
    <w:name w:val="List Continue 3"/>
    <w:basedOn w:val="List3"/>
    <w:rsid w:val="00B355FD"/>
    <w:pPr>
      <w:ind w:left="1021" w:firstLine="0"/>
    </w:pPr>
  </w:style>
  <w:style w:type="paragraph" w:styleId="ListContinue4">
    <w:name w:val="List Continue 4"/>
    <w:basedOn w:val="List4"/>
    <w:rsid w:val="00B355FD"/>
    <w:pPr>
      <w:ind w:firstLine="0"/>
    </w:pPr>
  </w:style>
  <w:style w:type="paragraph" w:styleId="ListContinue5">
    <w:name w:val="List Continue 5"/>
    <w:basedOn w:val="List5"/>
    <w:rsid w:val="00B355FD"/>
    <w:pPr>
      <w:ind w:firstLine="0"/>
    </w:pPr>
  </w:style>
  <w:style w:type="paragraph" w:styleId="ListNumber3">
    <w:name w:val="List Number 3"/>
    <w:basedOn w:val="List3"/>
    <w:rsid w:val="00B355FD"/>
    <w:pPr>
      <w:numPr>
        <w:numId w:val="4"/>
      </w:numPr>
    </w:pPr>
  </w:style>
  <w:style w:type="paragraph" w:styleId="ListNumber4">
    <w:name w:val="List Number 4"/>
    <w:basedOn w:val="List4"/>
    <w:rsid w:val="00B355FD"/>
    <w:pPr>
      <w:numPr>
        <w:numId w:val="5"/>
      </w:numPr>
    </w:pPr>
  </w:style>
  <w:style w:type="paragraph" w:styleId="ListNumber5">
    <w:name w:val="List Number 5"/>
    <w:basedOn w:val="List5"/>
    <w:rsid w:val="00B355FD"/>
    <w:pPr>
      <w:numPr>
        <w:numId w:val="6"/>
      </w:numPr>
    </w:pPr>
  </w:style>
  <w:style w:type="paragraph" w:styleId="BlockText">
    <w:name w:val="Block Text"/>
    <w:basedOn w:val="Normal"/>
    <w:rsid w:val="00B355FD"/>
    <w:pPr>
      <w:spacing w:after="120"/>
      <w:ind w:left="1440" w:right="1440"/>
    </w:pPr>
  </w:style>
  <w:style w:type="character" w:customStyle="1" w:styleId="Subscript">
    <w:name w:val="Subscript"/>
    <w:basedOn w:val="DefaultParagraphFont"/>
    <w:rsid w:val="00B355FD"/>
    <w:rPr>
      <w:sz w:val="16"/>
      <w:vertAlign w:val="subscript"/>
    </w:rPr>
  </w:style>
  <w:style w:type="character" w:customStyle="1" w:styleId="Superscript">
    <w:name w:val="Superscript"/>
    <w:basedOn w:val="DefaultParagraphFont"/>
    <w:rsid w:val="00B355FD"/>
    <w:rPr>
      <w:sz w:val="16"/>
      <w:vertAlign w:val="superscript"/>
    </w:rPr>
  </w:style>
  <w:style w:type="character" w:customStyle="1" w:styleId="Symbols">
    <w:name w:val="Symbols"/>
    <w:basedOn w:val="DefaultParagraphFont"/>
    <w:rsid w:val="00B355FD"/>
    <w:rPr>
      <w:rFonts w:ascii="Symbol" w:hAnsi="Symbol"/>
    </w:rPr>
  </w:style>
  <w:style w:type="character" w:customStyle="1" w:styleId="MenuOptions">
    <w:name w:val="Menu Options"/>
    <w:basedOn w:val="DefaultParagraphFont"/>
    <w:rsid w:val="00B355FD"/>
    <w:rPr>
      <w:rFonts w:ascii="Arial Narrow" w:hAnsi="Arial Narrow"/>
      <w:smallCaps/>
    </w:rPr>
  </w:style>
  <w:style w:type="character" w:customStyle="1" w:styleId="Buttons">
    <w:name w:val="Buttons"/>
    <w:basedOn w:val="DefaultParagraphFont"/>
    <w:rsid w:val="00B355FD"/>
    <w:rPr>
      <w:b/>
    </w:rPr>
  </w:style>
  <w:style w:type="character" w:customStyle="1" w:styleId="Underlined">
    <w:name w:val="Underlined"/>
    <w:basedOn w:val="DefaultParagraphFont"/>
    <w:rsid w:val="00B355FD"/>
    <w:rPr>
      <w:u w:val="single"/>
    </w:rPr>
  </w:style>
  <w:style w:type="paragraph" w:customStyle="1" w:styleId="TableBodyTextRight">
    <w:name w:val="Table Body Text Right"/>
    <w:basedOn w:val="TableBodyText"/>
    <w:rsid w:val="00B355FD"/>
    <w:pPr>
      <w:widowControl w:val="0"/>
      <w:autoSpaceDE w:val="0"/>
      <w:autoSpaceDN w:val="0"/>
      <w:adjustRightInd w:val="0"/>
      <w:jc w:val="right"/>
    </w:pPr>
    <w:rPr>
      <w:rFonts w:cs="Arial"/>
      <w:szCs w:val="18"/>
    </w:rPr>
  </w:style>
  <w:style w:type="paragraph" w:customStyle="1" w:styleId="CopyrightText">
    <w:name w:val="Copyright Text"/>
    <w:basedOn w:val="BodyText"/>
    <w:rsid w:val="00B355FD"/>
    <w:rPr>
      <w:sz w:val="18"/>
    </w:rPr>
  </w:style>
  <w:style w:type="paragraph" w:customStyle="1" w:styleId="BodySmallRight">
    <w:name w:val="Body Small Right"/>
    <w:basedOn w:val="BodyTextRight"/>
    <w:rsid w:val="00B355FD"/>
    <w:rPr>
      <w:sz w:val="18"/>
      <w:szCs w:val="18"/>
    </w:rPr>
  </w:style>
  <w:style w:type="paragraph" w:customStyle="1" w:styleId="MarginEdition">
    <w:name w:val="Margin Edition"/>
    <w:basedOn w:val="MarginNote"/>
    <w:rsid w:val="00B355FD"/>
    <w:pPr>
      <w:spacing w:before="0" w:after="0"/>
    </w:pPr>
    <w:rPr>
      <w:rFonts w:ascii="Times New Roman" w:hAnsi="Times New Roman"/>
      <w:color w:val="999999"/>
    </w:rPr>
  </w:style>
  <w:style w:type="paragraph" w:customStyle="1" w:styleId="Spacer">
    <w:name w:val="Spacer"/>
    <w:basedOn w:val="Normal"/>
    <w:rsid w:val="00B355FD"/>
    <w:rPr>
      <w:sz w:val="2"/>
      <w:szCs w:val="2"/>
    </w:rPr>
  </w:style>
  <w:style w:type="character" w:customStyle="1" w:styleId="Small">
    <w:name w:val="Small"/>
    <w:basedOn w:val="DefaultParagraphFont"/>
    <w:rsid w:val="00B355FD"/>
    <w:rPr>
      <w:sz w:val="16"/>
    </w:rPr>
  </w:style>
  <w:style w:type="paragraph" w:customStyle="1" w:styleId="WideTable">
    <w:name w:val="Wide Table"/>
    <w:basedOn w:val="Normal"/>
    <w:rsid w:val="00B355FD"/>
    <w:pPr>
      <w:ind w:left="-1418"/>
    </w:pPr>
    <w:rPr>
      <w:sz w:val="2"/>
      <w:szCs w:val="2"/>
    </w:rPr>
  </w:style>
  <w:style w:type="character" w:styleId="PageNumber">
    <w:name w:val="page number"/>
    <w:basedOn w:val="DefaultParagraphFont"/>
    <w:rsid w:val="00B355FD"/>
  </w:style>
  <w:style w:type="paragraph" w:styleId="Quote">
    <w:name w:val="Quote"/>
    <w:basedOn w:val="Heading1"/>
    <w:link w:val="QuoteChar"/>
    <w:qFormat/>
    <w:rsid w:val="00B355FD"/>
    <w:rPr>
      <w:b w:val="0"/>
      <w:sz w:val="72"/>
      <w:szCs w:val="72"/>
      <w:lang w:val="en-NZ"/>
    </w:rPr>
  </w:style>
  <w:style w:type="character" w:customStyle="1" w:styleId="QuoteChar">
    <w:name w:val="Quote Char"/>
    <w:basedOn w:val="DefaultParagraphFont"/>
    <w:link w:val="Quote"/>
    <w:rsid w:val="00B35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5FD"/>
    <w:pPr>
      <w:pageBreakBefore/>
    </w:pPr>
  </w:style>
  <w:style w:type="paragraph" w:customStyle="1" w:styleId="Border">
    <w:name w:val="Border"/>
    <w:basedOn w:val="Normal"/>
    <w:qFormat/>
    <w:rsid w:val="00B35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5FD"/>
    <w:rPr>
      <w:b/>
      <w:bCs/>
      <w:i/>
      <w:iCs/>
      <w:color w:val="auto"/>
    </w:rPr>
  </w:style>
  <w:style w:type="paragraph" w:styleId="IntenseQuote">
    <w:name w:val="Intense Quote"/>
    <w:basedOn w:val="Normal"/>
    <w:next w:val="Normal"/>
    <w:link w:val="IntenseQuoteChar"/>
    <w:uiPriority w:val="30"/>
    <w:qFormat/>
    <w:rsid w:val="00B35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5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55FD"/>
    <w:rPr>
      <w:smallCaps/>
      <w:color w:val="auto"/>
      <w:u w:val="single"/>
    </w:rPr>
  </w:style>
  <w:style w:type="character" w:styleId="IntenseReference">
    <w:name w:val="Intense Reference"/>
    <w:basedOn w:val="DefaultParagraphFont"/>
    <w:uiPriority w:val="32"/>
    <w:qFormat/>
    <w:rsid w:val="00B355FD"/>
    <w:rPr>
      <w:b/>
      <w:bCs/>
      <w:smallCaps/>
      <w:color w:val="auto"/>
      <w:spacing w:val="5"/>
      <w:u w:val="single"/>
    </w:rPr>
  </w:style>
  <w:style w:type="paragraph" w:customStyle="1" w:styleId="2ColumnHeading">
    <w:name w:val="2Column Heading"/>
    <w:basedOn w:val="BodyText"/>
    <w:qFormat/>
    <w:rsid w:val="00B355FD"/>
    <w:pPr>
      <w:spacing w:after="60"/>
      <w:ind w:left="-2268"/>
    </w:pPr>
    <w:rPr>
      <w:b/>
    </w:rPr>
  </w:style>
  <w:style w:type="paragraph" w:customStyle="1" w:styleId="Heading1TOC">
    <w:name w:val="Heading1 TOC"/>
    <w:basedOn w:val="Normal"/>
    <w:qFormat/>
    <w:rsid w:val="00B355FD"/>
    <w:pPr>
      <w:spacing w:before="240" w:after="120"/>
    </w:pPr>
    <w:rPr>
      <w:rFonts w:ascii="Times New Roman" w:hAnsi="Times New Roman"/>
      <w:b/>
      <w:sz w:val="32"/>
    </w:rPr>
  </w:style>
  <w:style w:type="paragraph" w:customStyle="1" w:styleId="Heading2TOC">
    <w:name w:val="Heading2 TOC"/>
    <w:basedOn w:val="Normal"/>
    <w:qFormat/>
    <w:rsid w:val="00B355FD"/>
    <w:pPr>
      <w:spacing w:before="240" w:after="60"/>
    </w:pPr>
    <w:rPr>
      <w:rFonts w:ascii="Times New Roman" w:hAnsi="Times New Roman"/>
      <w:b/>
      <w:sz w:val="28"/>
    </w:rPr>
  </w:style>
  <w:style w:type="character" w:customStyle="1" w:styleId="Underline">
    <w:name w:val="Underline"/>
    <w:basedOn w:val="DefaultParagraphFont"/>
    <w:qFormat/>
    <w:rsid w:val="00B355FD"/>
    <w:rPr>
      <w:u w:val="single"/>
    </w:rPr>
  </w:style>
  <w:style w:type="character" w:customStyle="1" w:styleId="BoldandItalics">
    <w:name w:val="Bold and Italics"/>
    <w:qFormat/>
    <w:rsid w:val="00B355FD"/>
    <w:rPr>
      <w:b/>
      <w:i/>
      <w:u w:val="none"/>
    </w:rPr>
  </w:style>
  <w:style w:type="paragraph" w:styleId="BalloonText">
    <w:name w:val="Balloon Text"/>
    <w:basedOn w:val="Normal"/>
    <w:link w:val="BalloonTextChar"/>
    <w:rsid w:val="00B355FD"/>
    <w:rPr>
      <w:rFonts w:ascii="Tahoma" w:hAnsi="Tahoma" w:cs="Tahoma"/>
      <w:sz w:val="16"/>
      <w:szCs w:val="16"/>
    </w:rPr>
  </w:style>
  <w:style w:type="character" w:customStyle="1" w:styleId="BalloonTextChar">
    <w:name w:val="Balloon Text Char"/>
    <w:basedOn w:val="DefaultParagraphFont"/>
    <w:link w:val="BalloonText"/>
    <w:rsid w:val="00B355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55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5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1891</Words>
  <Characters>12180</Characters>
  <Application>Microsoft Office Word</Application>
  <DocSecurity>0</DocSecurity>
  <Lines>371</Lines>
  <Paragraphs>163</Paragraphs>
  <ScaleCrop>false</ScaleCrop>
  <Company>Author-it Software Corporation Ltd.</Company>
  <LinksUpToDate>false</LinksUpToDate>
  <CharactersWithSpaces>14003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MEM08015B Apply protective coatings (advanced)</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