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43D" w:rsidP="00D1443D">
      <w:pPr>
        <w:pStyle w:val="Title"/>
      </w:pPr>
      <w:r>
        <w:fldChar w:fldCharType="begin"/>
      </w:r>
      <w:r>
        <w:instrText xml:space="preserve"> TITLE   \* MERGEFORMAT </w:instrText>
      </w:r>
      <w:r>
        <w:fldChar w:fldCharType="separate"/>
      </w:r>
      <w:r>
        <w:t>MEM08013B Prepare surfaces by abrasive blasting (advanced)</w:t>
      </w:r>
      <w:r>
        <w:fldChar w:fldCharType="end"/>
      </w:r>
    </w:p>
    <w:p w:rsidR="00D1443D" w:rsidP="00D1443D">
      <w:pPr>
        <w:pStyle w:val="Version"/>
        <w:sectPr w:rsidSect="00D301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15C" w:rsidP="00D3015C">
      <w:pPr>
        <w:pStyle w:val="SuperHeading"/>
      </w:pPr>
      <w:r w:rsidRPr="00D3015C">
        <w:t>MEM08013B Prepare surfaces by abrasive blasting (advanced)</w:t>
      </w:r>
    </w:p>
    <w:p w:rsidR="00000000" w:rsidRPr="00D3015C" w:rsidP="00D3015C">
      <w:pPr>
        <w:pStyle w:val="Heading1"/>
      </w:pPr>
      <w:bookmarkStart w:id="1" w:name="O_272095"/>
      <w:bookmarkEnd w:id="1"/>
      <w:r w:rsidRPr="00D3015C">
        <w:t>Modification History</w:t>
      </w:r>
    </w:p>
    <w:p w:rsidR="00000000" w:rsidRPr="00D3015C" w:rsidP="00D3015C">
      <w:pPr>
        <w:pStyle w:val="BodyText"/>
      </w:pPr>
      <w:r w:rsidRPr="00D3015C">
        <w:t>Not Applicable</w:t>
      </w:r>
    </w:p>
    <w:p w:rsidR="00000000" w:rsidRPr="00D3015C" w:rsidP="00D3015C">
      <w:pPr>
        <w:pStyle w:val="AllowPageBreak"/>
      </w:pPr>
    </w:p>
    <w:p w:rsidR="00000000" w:rsidRPr="00D3015C" w:rsidP="00D3015C">
      <w:pPr>
        <w:pStyle w:val="Heading1"/>
      </w:pPr>
      <w:bookmarkStart w:id="2" w:name="O_211103"/>
      <w:bookmarkEnd w:id="2"/>
      <w:r w:rsidRPr="00D3015C">
        <w:t>Unit Descriptor</w:t>
      </w:r>
    </w:p>
    <w:tbl>
      <w:tblPr>
        <w:tblW w:w="0" w:type="auto"/>
        <w:tblLayout w:type="fixed"/>
        <w:tblCellMar>
          <w:left w:w="62" w:type="dxa"/>
          <w:right w:w="62" w:type="dxa"/>
        </w:tblCellMar>
        <w:tblLook w:val="0000"/>
      </w:tblPr>
      <w:tblGrid>
        <w:gridCol w:w="2665"/>
        <w:gridCol w:w="5857"/>
      </w:tblGrid>
      <w:tr w:rsidTr="00D1443D">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This unit covers performing an advanced level of skill in surface preparation using abrasive</w:t>
            </w:r>
            <w:r w:rsidRPr="00D3015C">
              <w:t xml:space="preserve"> blasting.</w:t>
            </w:r>
          </w:p>
        </w:tc>
      </w:tr>
    </w:tbl>
    <w:p w:rsidR="00D1443D" w:rsidP="00D3015C">
      <w:pPr>
        <w:pStyle w:val="BodyText"/>
      </w:pPr>
    </w:p>
    <w:p w:rsidR="00D1443D" w:rsidP="00D3015C">
      <w:pPr>
        <w:pStyle w:val="BodyText"/>
      </w:pPr>
    </w:p>
    <w:p w:rsidR="00000000" w:rsidRPr="00D3015C" w:rsidP="00D3015C">
      <w:pPr>
        <w:pStyle w:val="Heading1"/>
      </w:pPr>
      <w:bookmarkStart w:id="3" w:name="O_211107"/>
      <w:bookmarkEnd w:id="3"/>
      <w:r w:rsidRPr="00D3015C">
        <w:t>Application of the Unit</w:t>
      </w:r>
    </w:p>
    <w:tbl>
      <w:tblPr>
        <w:tblW w:w="0" w:type="auto"/>
        <w:tblLayout w:type="fixed"/>
        <w:tblCellMar>
          <w:left w:w="62" w:type="dxa"/>
          <w:right w:w="62" w:type="dxa"/>
        </w:tblCellMar>
        <w:tblLook w:val="0000"/>
      </w:tblPr>
      <w:tblGrid>
        <w:gridCol w:w="2738"/>
        <w:gridCol w:w="5784"/>
      </w:tblGrid>
      <w:tr w:rsidTr="00D1443D">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 xml:space="preserve">This unit is designed to be used where an advanced level of skill is desired in surface preparation using abrasive blasting. </w:t>
            </w:r>
          </w:p>
          <w:p w:rsidR="00000000" w:rsidRPr="00D3015C" w:rsidP="00D3015C">
            <w:pPr>
              <w:pStyle w:val="BodyText"/>
            </w:pPr>
            <w:r w:rsidRPr="00D3015C">
              <w:t xml:space="preserve">The operation and maintenance of compressed air systems and associated items, including emergency shut-down procedures, is included. </w:t>
            </w:r>
          </w:p>
          <w:p w:rsidR="00000000" w:rsidRPr="00D3015C" w:rsidP="00D3015C">
            <w:pPr>
              <w:pStyle w:val="BodyText"/>
            </w:pPr>
            <w:r w:rsidRPr="00D3015C">
              <w:t>Work is undertaken autonomously or as part of a team environment using accepted standards for safety, quality and procedur</w:t>
            </w:r>
            <w:r w:rsidRPr="00D3015C">
              <w:t xml:space="preserve">es. </w:t>
            </w:r>
          </w:p>
          <w:p w:rsidR="00000000" w:rsidRPr="00D3015C" w:rsidP="00D3015C">
            <w:pPr>
              <w:pStyle w:val="BodyText"/>
            </w:pPr>
            <w:r w:rsidRPr="00D3015C">
              <w:t>All work and work practices are undertaken to regulatory and legislative requirements.</w:t>
            </w:r>
          </w:p>
          <w:p w:rsidR="00000000" w:rsidRPr="00D3015C" w:rsidP="00D3015C">
            <w:pPr>
              <w:pStyle w:val="BodyText"/>
            </w:pPr>
          </w:p>
          <w:p w:rsidR="00000000" w:rsidRPr="00D3015C" w:rsidP="00D3015C">
            <w:pPr>
              <w:pStyle w:val="BodyText"/>
            </w:pPr>
            <w:r w:rsidRPr="00D3015C">
              <w:rPr>
                <w:rStyle w:val="SpecialBold"/>
              </w:rPr>
              <w:t>Band</w:t>
            </w:r>
            <w:r w:rsidRPr="00D3015C">
              <w:t>:</w:t>
            </w:r>
            <w:r w:rsidRPr="00D3015C">
              <w:tab/>
            </w:r>
            <w:r w:rsidRPr="00D3015C">
              <w:rPr>
                <w:rStyle w:val="SpecialBold"/>
              </w:rPr>
              <w:t>A</w:t>
            </w:r>
          </w:p>
          <w:p w:rsidR="00000000" w:rsidRPr="00D3015C" w:rsidP="00D3015C">
            <w:pPr>
              <w:pStyle w:val="BodyText"/>
            </w:pPr>
            <w:r w:rsidRPr="00D3015C">
              <w:rPr>
                <w:rStyle w:val="SpecialBold"/>
              </w:rPr>
              <w:t>Unit Weight</w:t>
            </w:r>
            <w:r w:rsidRPr="00D3015C">
              <w:t>:</w:t>
            </w:r>
            <w:r w:rsidRPr="00D3015C">
              <w:tab/>
            </w:r>
            <w:r w:rsidRPr="00D3015C">
              <w:rPr>
                <w:rStyle w:val="SpecialBold"/>
              </w:rPr>
              <w:t>4</w:t>
            </w:r>
          </w:p>
        </w:tc>
      </w:tr>
    </w:tbl>
    <w:p w:rsidR="00D1443D" w:rsidP="00D3015C">
      <w:pPr>
        <w:pStyle w:val="BodyText"/>
      </w:pPr>
    </w:p>
    <w:p w:rsidR="00D1443D" w:rsidP="00D3015C">
      <w:pPr>
        <w:pStyle w:val="BodyText"/>
      </w:pPr>
    </w:p>
    <w:p w:rsidR="00000000" w:rsidRPr="00D3015C" w:rsidP="00D3015C">
      <w:pPr>
        <w:pStyle w:val="Heading1"/>
      </w:pPr>
      <w:bookmarkStart w:id="4" w:name="O_280355"/>
      <w:bookmarkEnd w:id="4"/>
      <w:r w:rsidRPr="00D3015C">
        <w:t>Licensing/Regulatory Information</w:t>
      </w:r>
    </w:p>
    <w:p w:rsidR="00000000" w:rsidRPr="00D3015C" w:rsidP="00D3015C">
      <w:pPr>
        <w:pStyle w:val="BodyText"/>
      </w:pPr>
      <w:r w:rsidRPr="00D3015C">
        <w:t>Not Applicable</w:t>
      </w:r>
    </w:p>
    <w:p w:rsidR="00000000" w:rsidRPr="00D3015C" w:rsidP="00D3015C">
      <w:pPr>
        <w:pStyle w:val="AllowPageBreak"/>
      </w:pPr>
    </w:p>
    <w:p w:rsidR="00000000" w:rsidRPr="00D3015C" w:rsidP="00D3015C">
      <w:pPr>
        <w:pStyle w:val="Heading1"/>
      </w:pPr>
      <w:bookmarkStart w:id="5" w:name="O_211105"/>
      <w:bookmarkEnd w:id="5"/>
      <w:r w:rsidRPr="00D3015C">
        <w:t>Pre-Requisites</w:t>
      </w:r>
    </w:p>
    <w:tbl>
      <w:tblPr>
        <w:tblW w:w="0" w:type="auto"/>
        <w:tblLayout w:type="fixed"/>
        <w:tblCellMar>
          <w:left w:w="62" w:type="dxa"/>
          <w:right w:w="62" w:type="dxa"/>
        </w:tblCellMar>
        <w:tblLook w:val="0000"/>
      </w:tblPr>
      <w:tblGrid>
        <w:gridCol w:w="2710"/>
        <w:gridCol w:w="2195"/>
        <w:gridCol w:w="3617"/>
      </w:tblGrid>
      <w:tr w:rsidTr="00D1443D">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Prerequisite units</w:t>
            </w:r>
          </w:p>
        </w:tc>
        <w:tc>
          <w:tcPr>
            <w:tcW w:w="58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p>
        </w:tc>
      </w:tr>
      <w:tr w:rsidTr="00D1443D">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MEM08012B</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Prepare surfaces by abrasive blasting (basic)</w:t>
            </w:r>
          </w:p>
        </w:tc>
      </w:tr>
      <w:tr w:rsidTr="00D1443D">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MEM08016B</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Control blast coating by-products, materials and emissions</w:t>
            </w:r>
          </w:p>
        </w:tc>
      </w:tr>
      <w:tr w:rsidTr="00D1443D">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MEM13003B</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Work safely with industrial chemicals and materials</w:t>
            </w:r>
          </w:p>
        </w:tc>
      </w:tr>
    </w:tbl>
    <w:p w:rsidR="00D1443D" w:rsidP="00D3015C">
      <w:pPr>
        <w:pStyle w:val="BodyText"/>
      </w:pPr>
    </w:p>
    <w:p w:rsidR="00D1443D" w:rsidP="00D3015C">
      <w:pPr>
        <w:pStyle w:val="BodyText"/>
      </w:pPr>
    </w:p>
    <w:p w:rsidR="00000000" w:rsidRPr="00D3015C" w:rsidP="00D3015C">
      <w:pPr>
        <w:pStyle w:val="Heading1"/>
      </w:pPr>
      <w:bookmarkStart w:id="6" w:name="O_211104"/>
      <w:bookmarkEnd w:id="6"/>
      <w:r w:rsidRPr="00D3015C">
        <w:t>Employability Skills Information</w:t>
      </w:r>
    </w:p>
    <w:tbl>
      <w:tblPr>
        <w:tblW w:w="0" w:type="auto"/>
        <w:tblLayout w:type="fixed"/>
        <w:tblCellMar>
          <w:left w:w="62" w:type="dxa"/>
          <w:right w:w="62" w:type="dxa"/>
        </w:tblCellMar>
        <w:tblLook w:val="0000"/>
      </w:tblPr>
      <w:tblGrid>
        <w:gridCol w:w="2795"/>
        <w:gridCol w:w="5727"/>
      </w:tblGrid>
      <w:tr w:rsidTr="00D1443D">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This unit contains employability skills.</w:t>
            </w:r>
          </w:p>
        </w:tc>
      </w:tr>
    </w:tbl>
    <w:p w:rsidR="00D1443D" w:rsidP="00D3015C">
      <w:pPr>
        <w:pStyle w:val="BodyText"/>
      </w:pPr>
    </w:p>
    <w:p w:rsidR="00D1443D" w:rsidP="00D3015C">
      <w:pPr>
        <w:pStyle w:val="BodyText"/>
      </w:pPr>
    </w:p>
    <w:p w:rsidR="00000000" w:rsidRPr="00D3015C" w:rsidP="00D3015C">
      <w:pPr>
        <w:pStyle w:val="Heading1"/>
      </w:pPr>
      <w:bookmarkStart w:id="7" w:name="O_290141"/>
      <w:bookmarkEnd w:id="7"/>
      <w:r w:rsidRPr="00D3015C">
        <w:t>Elements and Performance Criteria Pre-Content</w:t>
      </w:r>
    </w:p>
    <w:tbl>
      <w:tblPr>
        <w:tblW w:w="0" w:type="auto"/>
        <w:tblLayout w:type="fixed"/>
        <w:tblCellMar>
          <w:left w:w="62" w:type="dxa"/>
          <w:right w:w="62" w:type="dxa"/>
        </w:tblCellMar>
        <w:tblLook w:val="0000"/>
      </w:tblPr>
      <w:tblGrid>
        <w:gridCol w:w="2575"/>
        <w:gridCol w:w="5947"/>
      </w:tblGrid>
      <w:tr w:rsidTr="00D1443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Performance criteria describe the performance needed to demonstra</w:t>
            </w:r>
            <w:r w:rsidRPr="00D3015C">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3015C" w:rsidP="00D3015C">
      <w:pPr>
        <w:pStyle w:val="BodyText"/>
      </w:pPr>
    </w:p>
    <w:p w:rsidR="00000000" w:rsidRPr="00D3015C" w:rsidP="00D3015C">
      <w:pPr>
        <w:pStyle w:val="AllowPageBreak"/>
      </w:pPr>
    </w:p>
    <w:p w:rsidR="00000000" w:rsidRPr="00D3015C" w:rsidP="00D3015C">
      <w:pPr>
        <w:pStyle w:val="Heading1"/>
      </w:pPr>
      <w:bookmarkStart w:id="8" w:name="O_236808"/>
      <w:bookmarkEnd w:id="8"/>
      <w:r w:rsidRPr="00D3015C">
        <w:t>Elements and Performance Criteria</w:t>
      </w:r>
    </w:p>
    <w:tbl>
      <w:tblPr>
        <w:tblW w:w="0" w:type="auto"/>
        <w:tblLayout w:type="fixed"/>
        <w:tblCellMar>
          <w:left w:w="62" w:type="dxa"/>
          <w:right w:w="62" w:type="dxa"/>
        </w:tblCellMar>
        <w:tblLook w:val="0000"/>
      </w:tblPr>
      <w:tblGrid>
        <w:gridCol w:w="2575"/>
        <w:gridCol w:w="5947"/>
      </w:tblGrid>
      <w:tr w:rsidTr="00D1443D">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PERFORMANCE CRITERIA</w:t>
            </w:r>
          </w:p>
        </w:tc>
      </w:tr>
      <w:tr w:rsidTr="00D1443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List"/>
              <w:rPr>
                <w:lang w:val="en-NZ"/>
              </w:rPr>
            </w:pPr>
            <w:r w:rsidRPr="00D3015C">
              <w:t>1.</w:t>
            </w:r>
            <w:r w:rsidRPr="00D3015C">
              <w:tab/>
              <w:t>Determine job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List2"/>
            </w:pPr>
            <w:r w:rsidRPr="00D3015C">
              <w:t>1.1.</w:t>
            </w:r>
            <w:r w:rsidRPr="00D3015C">
              <w:tab/>
              <w:t>Work requirements are determined from job sheet, instructions or other specifications in accordance with standard operating procedures.</w:t>
            </w:r>
          </w:p>
          <w:p w:rsidR="00000000" w:rsidRPr="00D3015C" w:rsidP="00D3015C">
            <w:pPr>
              <w:pStyle w:val="List2"/>
            </w:pPr>
            <w:r w:rsidRPr="00D3015C">
              <w:t>1.2.</w:t>
            </w:r>
            <w:r w:rsidRPr="00D3015C">
              <w:tab/>
            </w:r>
            <w:r w:rsidRPr="00D3015C">
              <w:t>Appropriate abrasive blasting process and equipment are selected to meet job specification.</w:t>
            </w:r>
          </w:p>
          <w:p w:rsidR="00000000" w:rsidRPr="00D3015C" w:rsidP="00D3015C">
            <w:pPr>
              <w:pStyle w:val="List2"/>
            </w:pPr>
            <w:r w:rsidRPr="00D3015C">
              <w:t>1.3.</w:t>
            </w:r>
            <w:r w:rsidRPr="00D3015C">
              <w:tab/>
              <w:t>Appropriate abrasive blasting media and equipment are selected to meet job specification.</w:t>
            </w:r>
          </w:p>
          <w:p w:rsidR="00000000" w:rsidP="00D3015C">
            <w:pPr>
              <w:pStyle w:val="List2"/>
              <w:rPr>
                <w:lang w:val="en-NZ"/>
              </w:rPr>
            </w:pPr>
            <w:r w:rsidRPr="00D3015C">
              <w:t>1.4.</w:t>
            </w:r>
            <w:r w:rsidRPr="00D3015C">
              <w:tab/>
              <w:t>Work site is prepared for surface cleaning activities.</w:t>
            </w:r>
          </w:p>
        </w:tc>
      </w:tr>
      <w:tr w:rsidTr="00D1443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List"/>
              <w:rPr>
                <w:lang w:val="en-NZ"/>
              </w:rPr>
            </w:pPr>
            <w:r w:rsidRPr="00D3015C">
              <w:t>2.</w:t>
            </w:r>
            <w:r w:rsidRPr="00D3015C">
              <w:tab/>
              <w:t>Set u</w:t>
            </w:r>
            <w:r w:rsidRPr="00D3015C">
              <w:t>p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List2"/>
            </w:pPr>
            <w:r w:rsidRPr="00D3015C">
              <w:t>2.1.</w:t>
            </w:r>
            <w:r w:rsidRPr="00D3015C">
              <w:tab/>
              <w:t>Appropriate equipment and any required consumables are assembled, set up and prepared correctly and safely in accordance with manufacturers' specifications and standard operating procedures.</w:t>
            </w:r>
          </w:p>
          <w:p w:rsidR="00000000" w:rsidRPr="00D3015C" w:rsidP="00D3015C">
            <w:pPr>
              <w:pStyle w:val="List2"/>
            </w:pPr>
            <w:r w:rsidRPr="00D3015C">
              <w:t>2.2.</w:t>
            </w:r>
            <w:r w:rsidRPr="00D3015C">
              <w:tab/>
              <w:t>Correct rust inhibitor for use in wet abras</w:t>
            </w:r>
            <w:r w:rsidRPr="00D3015C">
              <w:t>ive blast methods is selected where required.</w:t>
            </w:r>
          </w:p>
          <w:p w:rsidR="00000000" w:rsidP="00D3015C">
            <w:pPr>
              <w:pStyle w:val="List2"/>
              <w:rPr>
                <w:lang w:val="en-NZ"/>
              </w:rPr>
            </w:pPr>
            <w:r w:rsidRPr="00D3015C">
              <w:t>2.3.</w:t>
            </w:r>
            <w:r w:rsidRPr="00D3015C">
              <w:tab/>
              <w:t>Pre-operational checks are carried out on equipment and faults and are rectified or reported for further action.</w:t>
            </w:r>
          </w:p>
        </w:tc>
      </w:tr>
      <w:tr w:rsidTr="00D1443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List"/>
              <w:rPr>
                <w:lang w:val="en-NZ"/>
              </w:rPr>
            </w:pPr>
            <w:r w:rsidRPr="00D3015C">
              <w:t>3.</w:t>
            </w:r>
            <w:r w:rsidRPr="00D3015C">
              <w:tab/>
              <w:t>Inspect surface prior to cleaning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List2"/>
            </w:pPr>
            <w:r w:rsidRPr="00D3015C">
              <w:t>3.1.</w:t>
            </w:r>
            <w:r w:rsidRPr="00D3015C">
              <w:tab/>
              <w:t>Work piece is inspected prior to cleaning in acco</w:t>
            </w:r>
            <w:r w:rsidRPr="00D3015C">
              <w:t>rdance with standard operating procedures.</w:t>
            </w:r>
          </w:p>
          <w:p w:rsidR="00000000" w:rsidP="00D3015C">
            <w:pPr>
              <w:pStyle w:val="List2"/>
              <w:rPr>
                <w:lang w:val="en-NZ"/>
              </w:rPr>
            </w:pPr>
            <w:r w:rsidRPr="00D3015C">
              <w:t>3.2.</w:t>
            </w:r>
            <w:r w:rsidRPr="00D3015C">
              <w:tab/>
              <w:t>Identified faults/defects requiring remedial or pre-treatment action are reported as required.</w:t>
            </w:r>
          </w:p>
        </w:tc>
      </w:tr>
      <w:tr w:rsidTr="00D1443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List"/>
              <w:rPr>
                <w:lang w:val="en-NZ"/>
              </w:rPr>
            </w:pPr>
            <w:r w:rsidRPr="00D3015C">
              <w:t>4.</w:t>
            </w:r>
            <w:r w:rsidRPr="00D3015C">
              <w:tab/>
              <w:t>Prepare surfaces using abrasive blasting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List2"/>
            </w:pPr>
            <w:r w:rsidRPr="00D3015C">
              <w:t>4.1.</w:t>
            </w:r>
            <w:r w:rsidRPr="00D3015C">
              <w:tab/>
              <w:t>Blasting equipment is operated in accordance with standard oper</w:t>
            </w:r>
            <w:r w:rsidRPr="00D3015C">
              <w:t>ating procedures.</w:t>
            </w:r>
          </w:p>
          <w:p w:rsidR="00000000" w:rsidRPr="00D3015C" w:rsidP="00D3015C">
            <w:pPr>
              <w:pStyle w:val="List2"/>
            </w:pPr>
            <w:r w:rsidRPr="00D3015C">
              <w:t>4.2.</w:t>
            </w:r>
            <w:r w:rsidRPr="00D3015C">
              <w:tab/>
              <w:t>Emergency shut-down procedures can be carried out.</w:t>
            </w:r>
          </w:p>
          <w:p w:rsidR="00000000" w:rsidRPr="00D3015C" w:rsidP="00D3015C">
            <w:pPr>
              <w:pStyle w:val="List2"/>
            </w:pPr>
            <w:r w:rsidRPr="00D3015C">
              <w:t>4.3.</w:t>
            </w:r>
            <w:r w:rsidRPr="00D3015C">
              <w:tab/>
              <w:t>Work procedures are undertaken to appropriate environmental requirements.</w:t>
            </w:r>
          </w:p>
          <w:p w:rsidR="00000000" w:rsidRPr="00D3015C" w:rsidP="00D3015C">
            <w:pPr>
              <w:pStyle w:val="List2"/>
            </w:pPr>
            <w:r w:rsidRPr="00D3015C">
              <w:t>4.4.</w:t>
            </w:r>
            <w:r w:rsidRPr="00D3015C">
              <w:tab/>
              <w:t>Abrasive media disposal is carried out in accordance with standard operating procedures.</w:t>
            </w:r>
          </w:p>
          <w:p w:rsidR="00000000" w:rsidRPr="00D3015C" w:rsidP="00D3015C">
            <w:pPr>
              <w:pStyle w:val="List2"/>
            </w:pPr>
            <w:r w:rsidRPr="00D3015C">
              <w:t>4.5.</w:t>
            </w:r>
            <w:r w:rsidRPr="00D3015C">
              <w:tab/>
            </w:r>
            <w:r w:rsidRPr="00D3015C">
              <w:t>Blasting equipment is cleaned and disassembled and inspected in accordance with manufacturers' specifications and standard operating procedures.</w:t>
            </w:r>
          </w:p>
          <w:p w:rsidR="00000000" w:rsidP="00D3015C">
            <w:pPr>
              <w:pStyle w:val="List2"/>
              <w:rPr>
                <w:lang w:val="en-NZ"/>
              </w:rPr>
            </w:pPr>
            <w:r w:rsidRPr="00D3015C">
              <w:t>4.6.</w:t>
            </w:r>
            <w:r w:rsidRPr="00D3015C">
              <w:tab/>
              <w:t>Equipment faults are recorded and reported in accordance with standard operating procedures.</w:t>
            </w:r>
          </w:p>
        </w:tc>
      </w:tr>
      <w:tr w:rsidTr="00D1443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List"/>
              <w:rPr>
                <w:lang w:val="en-NZ"/>
              </w:rPr>
            </w:pPr>
            <w:r w:rsidRPr="00D3015C">
              <w:t>5.</w:t>
            </w:r>
            <w:r w:rsidRPr="00D3015C">
              <w:tab/>
              <w:t>Inspect p</w:t>
            </w:r>
            <w:r w:rsidRPr="00D3015C">
              <w:t>repared surface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List2"/>
            </w:pPr>
            <w:r w:rsidRPr="00D3015C">
              <w:t>5.1.</w:t>
            </w:r>
            <w:r w:rsidRPr="00D3015C">
              <w:tab/>
              <w:t>Surface preparation is assessed for cleanliness and conformance with specifications.</w:t>
            </w:r>
          </w:p>
          <w:p w:rsidR="00000000" w:rsidRPr="00D3015C" w:rsidP="00D3015C">
            <w:pPr>
              <w:pStyle w:val="List2"/>
            </w:pPr>
            <w:r w:rsidRPr="00D3015C">
              <w:t>5.2.</w:t>
            </w:r>
            <w:r w:rsidRPr="00D3015C">
              <w:tab/>
              <w:t>Faults or defects are rectified where required and inspection results are recorded and reported in accordance with standard operating procedures.</w:t>
            </w:r>
          </w:p>
        </w:tc>
      </w:tr>
    </w:tbl>
    <w:p w:rsidR="00D1443D" w:rsidP="00D3015C">
      <w:pPr>
        <w:pStyle w:val="BodyText"/>
      </w:pPr>
    </w:p>
    <w:p w:rsidR="00D1443D" w:rsidP="00D3015C">
      <w:pPr>
        <w:pStyle w:val="BodyText"/>
      </w:pPr>
    </w:p>
    <w:p w:rsidR="00000000" w:rsidRPr="00D3015C" w:rsidP="00D3015C">
      <w:pPr>
        <w:pStyle w:val="Heading1"/>
      </w:pPr>
      <w:bookmarkStart w:id="9" w:name="O_260758"/>
      <w:bookmarkEnd w:id="9"/>
      <w:r w:rsidRPr="00D3015C">
        <w:t>Required Skills and Knowledge</w:t>
      </w:r>
    </w:p>
    <w:tbl>
      <w:tblPr>
        <w:tblW w:w="0" w:type="auto"/>
        <w:tblLayout w:type="fixed"/>
        <w:tblCellMar>
          <w:left w:w="62" w:type="dxa"/>
          <w:right w:w="62" w:type="dxa"/>
        </w:tblCellMar>
        <w:tblLook w:val="0000"/>
      </w:tblPr>
      <w:tblGrid>
        <w:gridCol w:w="8522"/>
      </w:tblGrid>
      <w:tr w:rsidTr="00D144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REQUIRED SKILLS AND KNOWLEDGE</w:t>
            </w:r>
          </w:p>
        </w:tc>
      </w:tr>
      <w:tr w:rsidTr="00D144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This section describes the skills and knowledge required for this unit.</w:t>
            </w:r>
          </w:p>
        </w:tc>
      </w:tr>
      <w:tr w:rsidTr="00D14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Required skills</w:t>
            </w:r>
          </w:p>
        </w:tc>
      </w:tr>
      <w:tr w:rsidTr="00D14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Look for evidence that confirms skills in:</w:t>
            </w:r>
          </w:p>
          <w:p w:rsidR="00000000" w:rsidRPr="00D3015C" w:rsidP="00D3015C">
            <w:pPr>
              <w:pStyle w:val="ListBullet"/>
            </w:pPr>
            <w:r w:rsidRPr="00D3015C">
              <w:t>preparing and sequencing operational work plan</w:t>
            </w:r>
          </w:p>
          <w:p w:rsidR="00000000" w:rsidRPr="00D3015C" w:rsidP="00D3015C">
            <w:pPr>
              <w:pStyle w:val="ListBullet"/>
            </w:pPr>
            <w:r w:rsidRPr="00D3015C">
              <w:t xml:space="preserve">selecting blasting process and equipment </w:t>
            </w:r>
          </w:p>
          <w:p w:rsidR="00000000" w:rsidRPr="00D3015C" w:rsidP="00D3015C">
            <w:pPr>
              <w:pStyle w:val="ListBullet"/>
            </w:pPr>
            <w:r w:rsidRPr="00D3015C">
              <w:t>selecting appropriate blasting media</w:t>
            </w:r>
          </w:p>
          <w:p w:rsidR="00000000" w:rsidRPr="00D3015C" w:rsidP="00D3015C">
            <w:pPr>
              <w:pStyle w:val="ListBullet"/>
            </w:pPr>
            <w:r w:rsidRPr="00D3015C">
              <w:t>setting up equipment</w:t>
            </w:r>
          </w:p>
          <w:p w:rsidR="00000000" w:rsidRPr="00D3015C" w:rsidP="00D3015C">
            <w:pPr>
              <w:pStyle w:val="ListBullet"/>
            </w:pPr>
            <w:r w:rsidRPr="00D3015C">
              <w:t>undertaking surface inspection prior to cleaning</w:t>
            </w:r>
          </w:p>
          <w:p w:rsidR="00000000" w:rsidRPr="00D3015C" w:rsidP="00D3015C">
            <w:pPr>
              <w:pStyle w:val="ListBullet"/>
            </w:pPr>
            <w:r w:rsidRPr="00D3015C">
              <w:t xml:space="preserve">reading and interpreting routine information on written job </w:t>
            </w:r>
            <w:r w:rsidRPr="00D3015C">
              <w:t xml:space="preserve">instructions, specifications and standard operating procedures. </w:t>
            </w:r>
          </w:p>
          <w:p w:rsidR="00000000" w:rsidRPr="00D3015C" w:rsidP="00D3015C">
            <w:pPr>
              <w:pStyle w:val="ListBullet"/>
            </w:pPr>
            <w:r w:rsidRPr="00D3015C">
              <w:t>following verbal instructions</w:t>
            </w:r>
          </w:p>
          <w:p w:rsidR="00000000" w:rsidRPr="00D3015C" w:rsidP="00D3015C">
            <w:pPr>
              <w:pStyle w:val="ListBullet"/>
            </w:pPr>
            <w:r w:rsidRPr="00D3015C">
              <w:t xml:space="preserve">orally reporting  routine information </w:t>
            </w:r>
          </w:p>
          <w:p w:rsidR="00000000" w:rsidRPr="00D3015C" w:rsidP="00D3015C">
            <w:pPr>
              <w:pStyle w:val="ListBullet"/>
            </w:pPr>
            <w:r w:rsidRPr="00D3015C">
              <w:t>identifying faults and defects</w:t>
            </w:r>
          </w:p>
          <w:p w:rsidR="00000000" w:rsidRPr="00D3015C" w:rsidP="00D3015C">
            <w:pPr>
              <w:pStyle w:val="ListBullet"/>
            </w:pPr>
            <w:r w:rsidRPr="00D3015C">
              <w:t>checking and clarifying task-related information</w:t>
            </w:r>
          </w:p>
          <w:p w:rsidR="00000000" w:rsidP="00D3015C">
            <w:pPr>
              <w:pStyle w:val="ListBullet"/>
              <w:rPr>
                <w:lang w:val="en-NZ"/>
              </w:rPr>
            </w:pPr>
            <w:r w:rsidRPr="00D3015C">
              <w:t>checking for conformance to specifications</w:t>
            </w:r>
          </w:p>
        </w:tc>
      </w:tr>
      <w:tr w:rsidTr="00D14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Required knowledge</w:t>
            </w:r>
          </w:p>
        </w:tc>
      </w:tr>
      <w:tr w:rsidTr="00D14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Look for evidence that confirms knowledge of:</w:t>
            </w:r>
          </w:p>
          <w:p w:rsidR="00000000" w:rsidRPr="00D3015C" w:rsidP="00D3015C">
            <w:pPr>
              <w:pStyle w:val="ListBullet"/>
            </w:pPr>
            <w:r w:rsidRPr="00D3015C">
              <w:t>calculations and numerical operations within the scope of this unit</w:t>
            </w:r>
          </w:p>
          <w:p w:rsidR="00000000" w:rsidRPr="00D3015C" w:rsidP="00D3015C">
            <w:pPr>
              <w:pStyle w:val="ListBullet"/>
            </w:pPr>
            <w:r w:rsidRPr="00D3015C">
              <w:t>blasting media features</w:t>
            </w:r>
          </w:p>
          <w:p w:rsidR="00000000" w:rsidRPr="00D3015C" w:rsidP="00D3015C">
            <w:pPr>
              <w:pStyle w:val="ListBullet"/>
            </w:pPr>
            <w:r w:rsidRPr="00D3015C">
              <w:t>equipment for the selected method</w:t>
            </w:r>
          </w:p>
          <w:p w:rsidR="00000000" w:rsidRPr="00D3015C" w:rsidP="00D3015C">
            <w:pPr>
              <w:pStyle w:val="ListBullet"/>
            </w:pPr>
            <w:r w:rsidRPr="00D3015C">
              <w:t xml:space="preserve">inspection procedures </w:t>
            </w:r>
          </w:p>
          <w:p w:rsidR="00000000" w:rsidRPr="00D3015C" w:rsidP="00D3015C">
            <w:pPr>
              <w:pStyle w:val="ListBullet"/>
            </w:pPr>
            <w:r w:rsidRPr="00D3015C">
              <w:t xml:space="preserve">procedures for using abrasive blasting equipment </w:t>
            </w:r>
          </w:p>
          <w:p w:rsidR="00000000" w:rsidRPr="00D3015C" w:rsidP="00D3015C">
            <w:pPr>
              <w:pStyle w:val="ListBullet"/>
            </w:pPr>
            <w:r w:rsidRPr="00D3015C">
              <w:t>procedures for abrasive media disposal</w:t>
            </w:r>
          </w:p>
          <w:p w:rsidR="00000000" w:rsidRPr="00D3015C" w:rsidP="00D3015C">
            <w:pPr>
              <w:pStyle w:val="ListBullet"/>
            </w:pPr>
            <w:r w:rsidRPr="00D3015C">
              <w:t>safe work practices and procedures</w:t>
            </w:r>
          </w:p>
          <w:p w:rsidR="00000000" w:rsidRPr="00D3015C" w:rsidP="00D3015C">
            <w:pPr>
              <w:pStyle w:val="ListBullet"/>
            </w:pPr>
            <w:r w:rsidRPr="00D3015C">
              <w:t>hazards and control measures associated with preparing surfaces by abrasive blasting, including housekeeping</w:t>
            </w:r>
          </w:p>
        </w:tc>
      </w:tr>
    </w:tbl>
    <w:p w:rsidR="00D1443D" w:rsidP="00D3015C">
      <w:pPr>
        <w:pStyle w:val="BodyText"/>
      </w:pPr>
    </w:p>
    <w:p w:rsidR="00D1443D" w:rsidP="00D3015C">
      <w:pPr>
        <w:pStyle w:val="BodyText"/>
      </w:pPr>
    </w:p>
    <w:p w:rsidR="00000000" w:rsidRPr="00D3015C" w:rsidP="00D3015C">
      <w:pPr>
        <w:pStyle w:val="AllowPageBreak"/>
      </w:pPr>
    </w:p>
    <w:p w:rsidR="00000000" w:rsidRPr="00D3015C" w:rsidP="00D3015C">
      <w:pPr>
        <w:pStyle w:val="Heading1"/>
      </w:pPr>
      <w:bookmarkStart w:id="10" w:name="O_244792"/>
      <w:bookmarkEnd w:id="10"/>
      <w:r w:rsidRPr="00D3015C">
        <w:t>Evidence Guide</w:t>
      </w:r>
    </w:p>
    <w:tbl>
      <w:tblPr>
        <w:tblW w:w="9570" w:type="dxa"/>
        <w:tblLayout w:type="fixed"/>
        <w:tblCellMar>
          <w:left w:w="62" w:type="dxa"/>
          <w:right w:w="62" w:type="dxa"/>
        </w:tblCellMar>
        <w:tblLook w:val="0000"/>
      </w:tblPr>
      <w:tblGrid>
        <w:gridCol w:w="3908"/>
        <w:gridCol w:w="5662"/>
      </w:tblGrid>
      <w:tr w:rsidTr="00D144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EVIDENCE GUIDE</w:t>
            </w:r>
          </w:p>
        </w:tc>
      </w:tr>
      <w:tr w:rsidTr="00D144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The evidence guide provides advice on assessment and must be read in conjunction with the performance criteria, required skills and knowledge, range statement and the Assessment Guidelines for the Training Pa</w:t>
            </w:r>
            <w:r w:rsidRPr="00D3015C">
              <w:t>ckage.</w:t>
            </w:r>
          </w:p>
        </w:tc>
      </w:tr>
      <w:tr w:rsidTr="00D14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A person who demonstrates competency in this unit must be able to prepare surfaces by abrasive blasting (at an advanced level). Competency in this unit cannot be claimed until all prerequisites have been satisfied.</w:t>
            </w:r>
          </w:p>
        </w:tc>
      </w:tr>
      <w:tr w:rsidTr="00D14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Assessors must be satisfied that the candidate can competently and consistently perform all elements of the unit as specified by the criteria, including required k</w:t>
            </w:r>
            <w:r w:rsidRPr="00D3015C">
              <w:t>nowledge, and be capable of applying the competency in new and different situations and contexts.</w:t>
            </w:r>
          </w:p>
        </w:tc>
      </w:tr>
      <w:tr w:rsidTr="00D14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This unit may be assessed on the job, off the job or a combination of both on and off the job. Where assessm</w:t>
            </w:r>
            <w:r w:rsidRPr="00D3015C">
              <w:t>ent occurs off the job, that is the candidate is not in productive work, then an appropriate simulation must be used where the range of conditions reflects realistic workplace situations. The competencies covered by this unit would be demonstrated by an in</w:t>
            </w:r>
            <w:r w:rsidRPr="00D3015C">
              <w:t>dividual working alone or as part of a team. The assessment environment should not disadvantage the candidate.</w:t>
            </w:r>
          </w:p>
          <w:p w:rsidR="00000000" w:rsidP="00D3015C">
            <w:pPr>
              <w:pStyle w:val="BodyText"/>
              <w:rPr>
                <w:lang w:val="en-NZ"/>
              </w:rPr>
            </w:pPr>
            <w:r w:rsidRPr="00D3015C">
              <w:t xml:space="preserve">This unit could be assessed in conjunction with any other units addressing the safety, quality, communication, materials handling, recording and </w:t>
            </w:r>
            <w:r w:rsidRPr="00D3015C">
              <w:t>reporting associated with preparing surfaces by abrasive blasting (advanced) or other units requiring the exercise of the skills and knowledge covered by this unit.</w:t>
            </w:r>
          </w:p>
        </w:tc>
      </w:tr>
      <w:tr w:rsidTr="00D14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Assessors should gather a range of evidence that is valid, sufficient</w:t>
            </w:r>
            <w:r w:rsidRPr="00D3015C">
              <w:t>, current and authentic. Evidence can be gathered through a variety of ways including direct observation, supervisor's reports, project work, samples and questioning. Questioning techniques should not require language, literacy and numeracy skills beyond t</w:t>
            </w:r>
            <w:r w:rsidRPr="00D3015C">
              <w:t>hose required in this unit of competency. The candidate must have access to all tools, equipment, materials and documentation required. The candidate must be permitted to refer to any relevant workplace procedures, product and manufacturing specifications,</w:t>
            </w:r>
            <w:r w:rsidRPr="00D3015C">
              <w:t xml:space="preserve"> codes, standards, manuals and reference materials.</w:t>
            </w:r>
          </w:p>
        </w:tc>
      </w:tr>
      <w:tr w:rsidTr="00D14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p>
        </w:tc>
      </w:tr>
    </w:tbl>
    <w:p w:rsidR="00D1443D" w:rsidP="00D3015C">
      <w:pPr>
        <w:pStyle w:val="BodyText"/>
      </w:pPr>
    </w:p>
    <w:p w:rsidR="00D1443D" w:rsidP="00D3015C">
      <w:pPr>
        <w:pStyle w:val="BodyText"/>
      </w:pPr>
    </w:p>
    <w:p w:rsidR="00000000" w:rsidRPr="00D3015C" w:rsidP="00D3015C">
      <w:pPr>
        <w:pStyle w:val="Heading1"/>
      </w:pPr>
      <w:bookmarkStart w:id="11" w:name="O_252775"/>
      <w:bookmarkEnd w:id="11"/>
      <w:r w:rsidRPr="00D3015C">
        <w:t>Range Statement</w:t>
      </w:r>
    </w:p>
    <w:tbl>
      <w:tblPr>
        <w:tblW w:w="0" w:type="auto"/>
        <w:tblLayout w:type="fixed"/>
        <w:tblCellMar>
          <w:left w:w="62" w:type="dxa"/>
          <w:right w:w="62" w:type="dxa"/>
        </w:tblCellMar>
        <w:tblLook w:val="0000"/>
      </w:tblPr>
      <w:tblGrid>
        <w:gridCol w:w="3507"/>
        <w:gridCol w:w="5015"/>
      </w:tblGrid>
      <w:tr w:rsidTr="00D144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RANGE STATEMENT</w:t>
            </w:r>
          </w:p>
        </w:tc>
      </w:tr>
      <w:tr w:rsidTr="00D144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The range statement relates to the unit of competency as a whole. It allows for different work environments and situations that may affect performance. Bold italicised wording, if used in the performance criteria, is detailed below. Essential operating con</w:t>
            </w:r>
            <w:r w:rsidRPr="00D3015C">
              <w:t>ditions that may be present with training and assessment (depending on the work situation, needs of the candidate, accessibility of the item, and local industry and regional contexts) may also be included.</w:t>
            </w:r>
          </w:p>
        </w:tc>
      </w:tr>
      <w:tr w:rsidTr="00D1443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Blasting process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Wet, dry, vacuum automatic rotary, centrifugal and water blasting (including HP and UHP)</w:t>
            </w:r>
          </w:p>
        </w:tc>
      </w:tr>
      <w:tr w:rsidTr="00D1443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Blasting media</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t>Garnet, ilmenite, slags, steel grit, steel shot, water, glass bead and soda</w:t>
            </w:r>
          </w:p>
        </w:tc>
      </w:tr>
      <w:tr w:rsidTr="00D1443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Equipment</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Blast nozzles, compressors, blast and helmet ventilation, air ho</w:t>
            </w:r>
            <w:r w:rsidRPr="00D3015C">
              <w:t>ses, blast pots, nozzles, safety equipment etc.</w:t>
            </w:r>
          </w:p>
        </w:tc>
      </w:tr>
    </w:tbl>
    <w:p w:rsidR="00D1443D" w:rsidP="00D3015C">
      <w:pPr>
        <w:pStyle w:val="BodyText"/>
      </w:pPr>
    </w:p>
    <w:p w:rsidR="00D1443D" w:rsidP="00D3015C">
      <w:pPr>
        <w:pStyle w:val="BodyText"/>
      </w:pPr>
    </w:p>
    <w:p w:rsidR="00000000" w:rsidRPr="00D3015C" w:rsidP="00D3015C">
      <w:pPr>
        <w:pStyle w:val="Heading1"/>
      </w:pPr>
      <w:bookmarkStart w:id="12" w:name="O_211109"/>
      <w:bookmarkEnd w:id="12"/>
      <w:r w:rsidRPr="00D3015C">
        <w:t>Unit Sector(s)</w:t>
      </w:r>
    </w:p>
    <w:tbl>
      <w:tblPr>
        <w:tblW w:w="0" w:type="auto"/>
        <w:tblLayout w:type="fixed"/>
        <w:tblCellMar>
          <w:left w:w="62" w:type="dxa"/>
          <w:right w:w="62" w:type="dxa"/>
        </w:tblCellMar>
        <w:tblLook w:val="0000"/>
      </w:tblPr>
      <w:tblGrid>
        <w:gridCol w:w="2647"/>
        <w:gridCol w:w="5875"/>
      </w:tblGrid>
      <w:tr w:rsidTr="00D1443D">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p>
        </w:tc>
      </w:tr>
    </w:tbl>
    <w:p w:rsidR="00D1443D" w:rsidP="00D3015C">
      <w:pPr>
        <w:pStyle w:val="BodyText"/>
      </w:pPr>
    </w:p>
    <w:p w:rsidR="00D1443D" w:rsidP="00D3015C">
      <w:pPr>
        <w:pStyle w:val="BodyText"/>
      </w:pPr>
    </w:p>
    <w:p w:rsidR="00000000" w:rsidRPr="00D3015C" w:rsidP="00D3015C">
      <w:pPr>
        <w:pStyle w:val="Heading1"/>
      </w:pPr>
      <w:bookmarkStart w:id="13" w:name="O_211106"/>
      <w:bookmarkEnd w:id="13"/>
      <w:r w:rsidRPr="00D3015C">
        <w:t>Co-requisite units</w:t>
      </w:r>
    </w:p>
    <w:tbl>
      <w:tblPr>
        <w:tblW w:w="0" w:type="auto"/>
        <w:tblLayout w:type="fixed"/>
        <w:tblCellMar>
          <w:left w:w="62" w:type="dxa"/>
          <w:right w:w="62" w:type="dxa"/>
        </w:tblCellMar>
        <w:tblLook w:val="0000"/>
      </w:tblPr>
      <w:tblGrid>
        <w:gridCol w:w="2634"/>
        <w:gridCol w:w="1365"/>
        <w:gridCol w:w="4523"/>
      </w:tblGrid>
      <w:tr w:rsidTr="00D1443D">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1443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p>
        </w:tc>
      </w:tr>
      <w:tr w:rsidTr="00D1443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p>
        </w:tc>
      </w:tr>
    </w:tbl>
    <w:p w:rsidR="00D1443D" w:rsidP="00D3015C">
      <w:pPr>
        <w:pStyle w:val="BodyText"/>
      </w:pPr>
    </w:p>
    <w:p w:rsidR="00D1443D" w:rsidP="00D3015C">
      <w:pPr>
        <w:pStyle w:val="BodyText"/>
      </w:pPr>
    </w:p>
    <w:p w:rsidR="00000000" w:rsidRPr="00D3015C" w:rsidP="00D3015C">
      <w:pPr>
        <w:pStyle w:val="Heading1"/>
      </w:pPr>
      <w:bookmarkStart w:id="14" w:name="O_211108"/>
      <w:bookmarkEnd w:id="14"/>
      <w:r w:rsidRPr="00D3015C">
        <w:t>Competency field</w:t>
      </w:r>
    </w:p>
    <w:tbl>
      <w:tblPr>
        <w:tblW w:w="0" w:type="auto"/>
        <w:tblLayout w:type="fixed"/>
        <w:tblCellMar>
          <w:left w:w="62" w:type="dxa"/>
          <w:right w:w="62" w:type="dxa"/>
        </w:tblCellMar>
        <w:tblLook w:val="0000"/>
      </w:tblPr>
      <w:tblGrid>
        <w:gridCol w:w="2771"/>
        <w:gridCol w:w="5751"/>
      </w:tblGrid>
      <w:tr w:rsidTr="00D1443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5C">
            <w:pPr>
              <w:pStyle w:val="BodyText"/>
              <w:rPr>
                <w:lang w:val="en-NZ"/>
              </w:rPr>
            </w:pPr>
            <w:r w:rsidRPr="00D3015C">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5C" w:rsidP="00D3015C">
            <w:pPr>
              <w:pStyle w:val="BodyText"/>
            </w:pPr>
            <w:r w:rsidRPr="00D3015C">
              <w:t>Surface finishing</w:t>
            </w:r>
          </w:p>
        </w:tc>
      </w:tr>
    </w:tbl>
    <w:p w:rsidR="00D1443D" w:rsidP="00D3015C">
      <w:pPr>
        <w:pStyle w:val="BodyText"/>
      </w:pPr>
    </w:p>
    <w:p w:rsidR="00D1443D" w:rsidP="00D3015C">
      <w:pPr>
        <w:pStyle w:val="BodyText"/>
      </w:pPr>
    </w:p>
    <w:p w:rsidR="00000000" w:rsidRPr="00D3015C" w:rsidP="00D3015C"/>
    <w:sectPr w:rsidSect="00D301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43D" w:rsidP="00D14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3D" w:rsidP="00D301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443D" w:rsidP="00D301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1443D" w:rsidP="00D301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43D" w:rsidP="00D144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3D" w:rsidP="00D3015C">
    <w:pPr>
      <w:pStyle w:val="Header"/>
      <w:framePr w:wrap="around"/>
    </w:pPr>
    <w:r>
      <w:fldChar w:fldCharType="begin"/>
    </w:r>
    <w:r>
      <w:instrText xml:space="preserve"> TITLE   \* MERGEFORMAT </w:instrText>
    </w:r>
    <w:r>
      <w:fldChar w:fldCharType="separate"/>
    </w:r>
    <w:r>
      <w:t>MEM08013B Prepare surfaces by abrasive blasting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443D" w:rsidP="00D301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004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607E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1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15C"/>
    <w:pPr>
      <w:spacing w:before="360" w:after="60"/>
      <w:outlineLvl w:val="0"/>
    </w:pPr>
    <w:rPr>
      <w:sz w:val="32"/>
    </w:rPr>
  </w:style>
  <w:style w:type="paragraph" w:styleId="Heading2">
    <w:name w:val="heading 2"/>
    <w:basedOn w:val="HeadingBase"/>
    <w:next w:val="BodyText"/>
    <w:link w:val="Heading2Char"/>
    <w:qFormat/>
    <w:rsid w:val="00D3015C"/>
    <w:pPr>
      <w:keepLines/>
      <w:spacing w:before="240" w:after="120"/>
      <w:outlineLvl w:val="1"/>
    </w:pPr>
    <w:rPr>
      <w:sz w:val="28"/>
      <w:szCs w:val="40"/>
    </w:rPr>
  </w:style>
  <w:style w:type="paragraph" w:styleId="Heading3">
    <w:name w:val="heading 3"/>
    <w:basedOn w:val="HeadingBase"/>
    <w:next w:val="BodyText"/>
    <w:link w:val="Heading3Char"/>
    <w:qFormat/>
    <w:rsid w:val="00D3015C"/>
    <w:pPr>
      <w:spacing w:before="180" w:after="120"/>
      <w:outlineLvl w:val="2"/>
    </w:pPr>
    <w:rPr>
      <w:spacing w:val="-10"/>
      <w:kern w:val="32"/>
    </w:rPr>
  </w:style>
  <w:style w:type="paragraph" w:styleId="Heading4">
    <w:name w:val="heading 4"/>
    <w:basedOn w:val="HeadingBase"/>
    <w:next w:val="BodyText"/>
    <w:link w:val="Heading4Char"/>
    <w:qFormat/>
    <w:rsid w:val="00D3015C"/>
    <w:pPr>
      <w:spacing w:before="160" w:after="120"/>
      <w:outlineLvl w:val="3"/>
    </w:pPr>
    <w:rPr>
      <w:sz w:val="22"/>
    </w:rPr>
  </w:style>
  <w:style w:type="paragraph" w:styleId="Heading5">
    <w:name w:val="heading 5"/>
    <w:basedOn w:val="HeadingBase"/>
    <w:next w:val="Normal"/>
    <w:link w:val="Heading5Char"/>
    <w:qFormat/>
    <w:rsid w:val="00D3015C"/>
    <w:pPr>
      <w:spacing w:before="80"/>
      <w:outlineLvl w:val="4"/>
    </w:pPr>
    <w:rPr>
      <w:color w:val="918585"/>
      <w:sz w:val="20"/>
    </w:rPr>
  </w:style>
  <w:style w:type="paragraph" w:styleId="Heading6">
    <w:name w:val="heading 6"/>
    <w:basedOn w:val="HeadingBase"/>
    <w:next w:val="Normal"/>
    <w:link w:val="Heading6Char"/>
    <w:qFormat/>
    <w:rsid w:val="00D3015C"/>
    <w:pPr>
      <w:spacing w:before="60"/>
      <w:outlineLvl w:val="5"/>
    </w:pPr>
    <w:rPr>
      <w:color w:val="918585"/>
      <w:sz w:val="20"/>
    </w:rPr>
  </w:style>
  <w:style w:type="paragraph" w:styleId="Heading7">
    <w:name w:val="heading 7"/>
    <w:basedOn w:val="Normal"/>
    <w:next w:val="Normal"/>
    <w:link w:val="Heading7Char"/>
    <w:qFormat/>
    <w:rsid w:val="00D3015C"/>
    <w:pPr>
      <w:ind w:left="720"/>
      <w:outlineLvl w:val="6"/>
    </w:pPr>
    <w:rPr>
      <w:i/>
    </w:rPr>
  </w:style>
  <w:style w:type="paragraph" w:styleId="Heading8">
    <w:name w:val="heading 8"/>
    <w:basedOn w:val="Normal"/>
    <w:next w:val="Normal"/>
    <w:link w:val="Heading8Char"/>
    <w:qFormat/>
    <w:rsid w:val="00D3015C"/>
    <w:pPr>
      <w:ind w:left="720"/>
      <w:outlineLvl w:val="7"/>
    </w:pPr>
    <w:rPr>
      <w:i/>
    </w:rPr>
  </w:style>
  <w:style w:type="paragraph" w:styleId="Heading9">
    <w:name w:val="heading 9"/>
    <w:basedOn w:val="Normal"/>
    <w:next w:val="Normal"/>
    <w:link w:val="Heading9Char"/>
    <w:qFormat/>
    <w:rsid w:val="00D3015C"/>
    <w:pPr>
      <w:ind w:left="720"/>
      <w:outlineLvl w:val="8"/>
    </w:pPr>
    <w:rPr>
      <w:i/>
    </w:rPr>
  </w:style>
  <w:style w:type="character" w:default="1" w:styleId="DefaultParagraphFont">
    <w:name w:val="Default Paragraph Font"/>
    <w:uiPriority w:val="1"/>
    <w:unhideWhenUsed/>
    <w:rsid w:val="00D301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15C"/>
  </w:style>
  <w:style w:type="character" w:customStyle="1" w:styleId="Heading1Char">
    <w:name w:val="Heading 1 Char"/>
    <w:basedOn w:val="DefaultParagraphFont"/>
    <w:link w:val="Heading1"/>
    <w:rsid w:val="00D3015C"/>
    <w:rPr>
      <w:rFonts w:ascii="Times New Roman" w:eastAsia="Times New Roman" w:hAnsi="Times New Roman" w:cs="Times New Roman"/>
      <w:b/>
      <w:sz w:val="32"/>
      <w:szCs w:val="20"/>
      <w:lang w:eastAsia="en-US"/>
    </w:rPr>
  </w:style>
  <w:style w:type="paragraph" w:styleId="BodyText">
    <w:name w:val="Body Text"/>
    <w:basedOn w:val="Normal"/>
    <w:link w:val="BodyTextChar"/>
    <w:rsid w:val="00D301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15C"/>
    <w:rPr>
      <w:rFonts w:ascii="Times New Roman" w:eastAsia="Times New Roman" w:hAnsi="Times New Roman" w:cs="Times New Roman"/>
      <w:sz w:val="24"/>
      <w:lang w:val="en-US" w:eastAsia="en-US"/>
    </w:rPr>
  </w:style>
  <w:style w:type="paragraph" w:styleId="Footer">
    <w:name w:val="footer"/>
    <w:basedOn w:val="Normal"/>
    <w:link w:val="FooterChar"/>
    <w:rsid w:val="00D301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15C"/>
    <w:rPr>
      <w:rFonts w:ascii="Times New Roman" w:eastAsia="Times New Roman" w:hAnsi="Times New Roman" w:cs="Times New Roman"/>
      <w:sz w:val="16"/>
      <w:lang w:val="en-US" w:eastAsia="en-US"/>
    </w:rPr>
  </w:style>
  <w:style w:type="paragraph" w:styleId="List">
    <w:name w:val="List"/>
    <w:basedOn w:val="BodyText"/>
    <w:next w:val="BodyText"/>
    <w:rsid w:val="00D3015C"/>
    <w:pPr>
      <w:tabs>
        <w:tab w:val="left" w:pos="340"/>
      </w:tabs>
      <w:spacing w:before="60" w:after="60"/>
      <w:ind w:left="340" w:hanging="340"/>
    </w:pPr>
  </w:style>
  <w:style w:type="paragraph" w:styleId="ListBullet">
    <w:name w:val="List Bullet"/>
    <w:basedOn w:val="List"/>
    <w:rsid w:val="00D3015C"/>
    <w:pPr>
      <w:numPr>
        <w:numId w:val="12"/>
      </w:numPr>
      <w:tabs>
        <w:tab w:val="clear" w:pos="340"/>
      </w:tabs>
      <w:spacing w:before="40" w:after="40"/>
    </w:pPr>
  </w:style>
  <w:style w:type="character" w:customStyle="1" w:styleId="SpecialBold">
    <w:name w:val="Special Bold"/>
    <w:basedOn w:val="DefaultParagraphFont"/>
    <w:rsid w:val="00D3015C"/>
    <w:rPr>
      <w:b/>
      <w:spacing w:val="0"/>
    </w:rPr>
  </w:style>
  <w:style w:type="paragraph" w:styleId="Header">
    <w:name w:val="header"/>
    <w:basedOn w:val="Normal"/>
    <w:link w:val="HeaderChar"/>
    <w:rsid w:val="00D301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1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015C"/>
    <w:pPr>
      <w:spacing w:before="240" w:after="120"/>
      <w:outlineLvl w:val="0"/>
    </w:pPr>
    <w:rPr>
      <w:rFonts w:ascii="Times New Roman" w:hAnsi="Times New Roman"/>
      <w:b/>
      <w:sz w:val="28"/>
    </w:rPr>
  </w:style>
  <w:style w:type="paragraph" w:customStyle="1" w:styleId="AllowPageBreak">
    <w:name w:val="AllowPageBreak"/>
    <w:rsid w:val="00D301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015C"/>
    <w:pPr>
      <w:tabs>
        <w:tab w:val="left" w:pos="680"/>
      </w:tabs>
      <w:spacing w:before="60" w:after="60"/>
      <w:ind w:left="680" w:hanging="340"/>
    </w:pPr>
  </w:style>
  <w:style w:type="character" w:customStyle="1" w:styleId="Heading2Char">
    <w:name w:val="Heading 2 Char"/>
    <w:basedOn w:val="DefaultParagraphFont"/>
    <w:link w:val="Heading2"/>
    <w:rsid w:val="00D301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1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1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1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1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1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1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15C"/>
    <w:rPr>
      <w:rFonts w:ascii="Courier New" w:eastAsia="Times New Roman" w:hAnsi="Courier New" w:cs="Times New Roman"/>
      <w:i/>
      <w:szCs w:val="20"/>
      <w:lang w:val="en-US" w:eastAsia="en-US"/>
    </w:rPr>
  </w:style>
  <w:style w:type="paragraph" w:customStyle="1" w:styleId="HeadingBase">
    <w:name w:val="Heading Base"/>
    <w:rsid w:val="00D301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15C"/>
    <w:pPr>
      <w:tabs>
        <w:tab w:val="right" w:leader="dot" w:pos="9072"/>
      </w:tabs>
      <w:ind w:left="567"/>
    </w:pPr>
    <w:rPr>
      <w:szCs w:val="22"/>
    </w:rPr>
  </w:style>
  <w:style w:type="paragraph" w:customStyle="1" w:styleId="TOCBase">
    <w:name w:val="TOC Base"/>
    <w:rsid w:val="00D301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15C"/>
    <w:pPr>
      <w:tabs>
        <w:tab w:val="right" w:leader="dot" w:pos="9072"/>
      </w:tabs>
      <w:spacing w:before="40" w:after="40"/>
      <w:ind w:left="284"/>
    </w:pPr>
    <w:rPr>
      <w:rFonts w:ascii="Times New Roman" w:hAnsi="Times New Roman"/>
    </w:rPr>
  </w:style>
  <w:style w:type="paragraph" w:styleId="TOC1">
    <w:name w:val="toc 1"/>
    <w:basedOn w:val="TOCBase"/>
    <w:next w:val="Normal"/>
    <w:rsid w:val="00D301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15C"/>
    <w:pPr>
      <w:spacing w:before="5040"/>
      <w:jc w:val="center"/>
    </w:pPr>
    <w:rPr>
      <w:sz w:val="48"/>
      <w:szCs w:val="72"/>
      <w:lang w:val="en-US"/>
    </w:rPr>
  </w:style>
  <w:style w:type="character" w:customStyle="1" w:styleId="TitleChar">
    <w:name w:val="Title Char"/>
    <w:basedOn w:val="DefaultParagraphFont"/>
    <w:link w:val="Title"/>
    <w:rsid w:val="00D301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15C"/>
    <w:pPr>
      <w:tabs>
        <w:tab w:val="left" w:pos="3600"/>
        <w:tab w:val="left" w:pos="3958"/>
      </w:tabs>
    </w:pPr>
  </w:style>
  <w:style w:type="paragraph" w:customStyle="1" w:styleId="Note">
    <w:name w:val="Note"/>
    <w:basedOn w:val="BodyText"/>
    <w:rsid w:val="00D301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15C"/>
    <w:pPr>
      <w:framePr w:wrap="auto" w:hAnchor="text" w:y="6049"/>
    </w:pPr>
    <w:rPr>
      <w:color w:val="000000"/>
      <w:sz w:val="40"/>
    </w:rPr>
  </w:style>
  <w:style w:type="paragraph" w:customStyle="1" w:styleId="TOCTitle">
    <w:name w:val="TOCTitle"/>
    <w:basedOn w:val="Heading1"/>
    <w:rsid w:val="00D3015C"/>
    <w:pPr>
      <w:spacing w:after="240"/>
      <w:jc w:val="center"/>
      <w:outlineLvl w:val="9"/>
    </w:pPr>
    <w:rPr>
      <w:caps/>
    </w:rPr>
  </w:style>
  <w:style w:type="paragraph" w:customStyle="1" w:styleId="Version">
    <w:name w:val="Version"/>
    <w:rsid w:val="00D301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15C"/>
    <w:pPr>
      <w:numPr>
        <w:numId w:val="13"/>
      </w:numPr>
      <w:tabs>
        <w:tab w:val="clear" w:pos="680"/>
      </w:tabs>
    </w:pPr>
  </w:style>
  <w:style w:type="paragraph" w:styleId="Index1">
    <w:name w:val="index 1"/>
    <w:basedOn w:val="Normal"/>
    <w:next w:val="Normal"/>
    <w:semiHidden/>
    <w:rsid w:val="00D3015C"/>
    <w:pPr>
      <w:keepNext w:val="0"/>
      <w:tabs>
        <w:tab w:val="right" w:pos="4176"/>
      </w:tabs>
      <w:ind w:left="198" w:hanging="198"/>
    </w:pPr>
    <w:rPr>
      <w:rFonts w:ascii="Garamond" w:hAnsi="Garamond"/>
    </w:rPr>
  </w:style>
  <w:style w:type="paragraph" w:styleId="IndexHeading">
    <w:name w:val="index heading"/>
    <w:basedOn w:val="Normal"/>
    <w:next w:val="Index1"/>
    <w:semiHidden/>
    <w:rsid w:val="00D3015C"/>
    <w:pPr>
      <w:spacing w:before="120" w:after="120"/>
    </w:pPr>
    <w:rPr>
      <w:rFonts w:ascii="Arial" w:hAnsi="Arial"/>
      <w:b/>
      <w:color w:val="918585"/>
      <w:sz w:val="24"/>
    </w:rPr>
  </w:style>
  <w:style w:type="paragraph" w:customStyle="1" w:styleId="Chapter">
    <w:name w:val="Chapter"/>
    <w:basedOn w:val="Normal"/>
    <w:rsid w:val="00D3015C"/>
    <w:pPr>
      <w:spacing w:before="240"/>
    </w:pPr>
    <w:rPr>
      <w:rFonts w:ascii="Times New Roman" w:hAnsi="Times New Roman"/>
      <w:smallCaps/>
      <w:spacing w:val="80"/>
      <w:sz w:val="28"/>
    </w:rPr>
  </w:style>
  <w:style w:type="paragraph" w:customStyle="1" w:styleId="InChapter">
    <w:name w:val="InChapter"/>
    <w:basedOn w:val="Heading3"/>
    <w:rsid w:val="00D3015C"/>
    <w:pPr>
      <w:spacing w:after="240"/>
      <w:outlineLvl w:val="9"/>
    </w:pPr>
    <w:rPr>
      <w:noProof/>
    </w:rPr>
  </w:style>
  <w:style w:type="paragraph" w:styleId="Index2">
    <w:name w:val="index 2"/>
    <w:basedOn w:val="Normal"/>
    <w:next w:val="Normal"/>
    <w:semiHidden/>
    <w:rsid w:val="00D3015C"/>
    <w:pPr>
      <w:tabs>
        <w:tab w:val="right" w:pos="4176"/>
      </w:tabs>
      <w:ind w:left="568" w:hanging="284"/>
    </w:pPr>
    <w:rPr>
      <w:rFonts w:ascii="Garamond" w:hAnsi="Garamond"/>
    </w:rPr>
  </w:style>
  <w:style w:type="paragraph" w:customStyle="1" w:styleId="Byline">
    <w:name w:val="Byline"/>
    <w:rsid w:val="00D301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15C"/>
    <w:pPr>
      <w:tabs>
        <w:tab w:val="clear" w:pos="3600"/>
        <w:tab w:val="clear" w:pos="3958"/>
      </w:tabs>
      <w:jc w:val="right"/>
    </w:pPr>
  </w:style>
  <w:style w:type="character" w:styleId="Emphasis">
    <w:name w:val="Emphasis"/>
    <w:basedOn w:val="DefaultParagraphFont"/>
    <w:qFormat/>
    <w:rsid w:val="00D3015C"/>
    <w:rPr>
      <w:i/>
    </w:rPr>
  </w:style>
  <w:style w:type="paragraph" w:styleId="Caption">
    <w:name w:val="caption"/>
    <w:basedOn w:val="BodyText"/>
    <w:next w:val="Normal"/>
    <w:qFormat/>
    <w:rsid w:val="00D3015C"/>
    <w:pPr>
      <w:framePr w:w="2268" w:hSpace="181" w:vSpace="181" w:wrap="around" w:vAnchor="text" w:hAnchor="page" w:x="1135" w:y="285" w:anchorLock="1"/>
    </w:pPr>
    <w:rPr>
      <w:i/>
    </w:rPr>
  </w:style>
  <w:style w:type="paragraph" w:customStyle="1" w:styleId="MiniTOCTitle">
    <w:name w:val="MiniTOCTitle"/>
    <w:basedOn w:val="Heading4"/>
    <w:rsid w:val="00D3015C"/>
    <w:pPr>
      <w:spacing w:before="240"/>
      <w:outlineLvl w:val="9"/>
    </w:pPr>
    <w:rPr>
      <w:noProof/>
      <w:sz w:val="24"/>
    </w:rPr>
  </w:style>
  <w:style w:type="paragraph" w:customStyle="1" w:styleId="MiniTOCItem">
    <w:name w:val="MiniTOCItem"/>
    <w:basedOn w:val="ListBullet"/>
    <w:rsid w:val="00D3015C"/>
    <w:pPr>
      <w:numPr>
        <w:numId w:val="0"/>
      </w:numPr>
      <w:tabs>
        <w:tab w:val="right" w:leader="dot" w:pos="6521"/>
      </w:tabs>
      <w:spacing w:before="0" w:after="0"/>
    </w:pPr>
  </w:style>
  <w:style w:type="paragraph" w:customStyle="1" w:styleId="TOFTitle">
    <w:name w:val="TOFTitle"/>
    <w:basedOn w:val="TOCTitle"/>
    <w:rsid w:val="00D3015C"/>
  </w:style>
  <w:style w:type="paragraph" w:styleId="TableofFigures">
    <w:name w:val="table of figures"/>
    <w:basedOn w:val="Normal"/>
    <w:next w:val="Normal"/>
    <w:semiHidden/>
    <w:rsid w:val="00D3015C"/>
    <w:pPr>
      <w:tabs>
        <w:tab w:val="right" w:leader="dot" w:pos="9072"/>
      </w:tabs>
      <w:ind w:left="970" w:hanging="403"/>
    </w:pPr>
    <w:rPr>
      <w:rFonts w:ascii="Times New Roman" w:hAnsi="Times New Roman"/>
      <w:b/>
    </w:rPr>
  </w:style>
  <w:style w:type="paragraph" w:styleId="ListNumber">
    <w:name w:val="List Number"/>
    <w:basedOn w:val="List"/>
    <w:rsid w:val="00D3015C"/>
    <w:pPr>
      <w:numPr>
        <w:numId w:val="10"/>
      </w:numPr>
    </w:pPr>
  </w:style>
  <w:style w:type="character" w:customStyle="1" w:styleId="WingdingSymbols">
    <w:name w:val="Wingding Symbols"/>
    <w:rsid w:val="00D3015C"/>
    <w:rPr>
      <w:rFonts w:ascii="Wingdings" w:hAnsi="Wingdings"/>
    </w:rPr>
  </w:style>
  <w:style w:type="paragraph" w:customStyle="1" w:styleId="TableHeading">
    <w:name w:val="Table Heading"/>
    <w:basedOn w:val="HeadingBase"/>
    <w:rsid w:val="00D3015C"/>
    <w:pPr>
      <w:keepLines/>
      <w:pBdr>
        <w:bottom w:val="single" w:sz="6" w:space="1" w:color="918585"/>
      </w:pBdr>
      <w:spacing w:before="240"/>
    </w:pPr>
  </w:style>
  <w:style w:type="character" w:customStyle="1" w:styleId="HotSpot">
    <w:name w:val="HotSpot"/>
    <w:rsid w:val="00D3015C"/>
    <w:rPr>
      <w:color w:val="0033CC"/>
      <w:u w:val="none"/>
    </w:rPr>
  </w:style>
  <w:style w:type="paragraph" w:customStyle="1" w:styleId="BodyTextRight">
    <w:name w:val="Body Text Right"/>
    <w:basedOn w:val="BodyText"/>
    <w:rsid w:val="00D3015C"/>
    <w:pPr>
      <w:spacing w:before="0" w:after="0"/>
      <w:jc w:val="right"/>
    </w:pPr>
  </w:style>
  <w:style w:type="paragraph" w:styleId="Index3">
    <w:name w:val="index 3"/>
    <w:basedOn w:val="ListNumber2"/>
    <w:next w:val="Normal"/>
    <w:semiHidden/>
    <w:rsid w:val="00D3015C"/>
    <w:pPr>
      <w:numPr>
        <w:numId w:val="0"/>
      </w:numPr>
      <w:tabs>
        <w:tab w:val="right" w:leader="dot" w:pos="4176"/>
      </w:tabs>
    </w:pPr>
  </w:style>
  <w:style w:type="paragraph" w:styleId="ListNumber2">
    <w:name w:val="List Number 2"/>
    <w:basedOn w:val="List2"/>
    <w:rsid w:val="00D3015C"/>
    <w:pPr>
      <w:numPr>
        <w:numId w:val="9"/>
      </w:numPr>
      <w:tabs>
        <w:tab w:val="clear" w:pos="1060"/>
      </w:tabs>
    </w:pPr>
  </w:style>
  <w:style w:type="paragraph" w:customStyle="1" w:styleId="MarginNote">
    <w:name w:val="Margin Note"/>
    <w:basedOn w:val="BodyText"/>
    <w:rsid w:val="00D301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1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1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15C"/>
    <w:rPr>
      <w:sz w:val="32"/>
    </w:rPr>
  </w:style>
  <w:style w:type="paragraph" w:customStyle="1" w:styleId="HeadingProcedure">
    <w:name w:val="Heading Procedure"/>
    <w:basedOn w:val="HeadingBase"/>
    <w:next w:val="Normal"/>
    <w:rsid w:val="00D3015C"/>
    <w:pPr>
      <w:tabs>
        <w:tab w:val="left" w:pos="0"/>
      </w:tabs>
      <w:spacing w:before="120" w:after="60"/>
    </w:pPr>
    <w:rPr>
      <w:i/>
      <w:color w:val="918585"/>
      <w:sz w:val="22"/>
    </w:rPr>
  </w:style>
  <w:style w:type="paragraph" w:customStyle="1" w:styleId="TableBodyText">
    <w:name w:val="Table Body Text"/>
    <w:basedOn w:val="BodyText"/>
    <w:rsid w:val="00D3015C"/>
    <w:pPr>
      <w:spacing w:before="60" w:after="60"/>
    </w:pPr>
  </w:style>
  <w:style w:type="paragraph" w:styleId="ListContinue">
    <w:name w:val="List Continue"/>
    <w:basedOn w:val="List"/>
    <w:rsid w:val="00D3015C"/>
    <w:pPr>
      <w:ind w:firstLine="0"/>
    </w:pPr>
  </w:style>
  <w:style w:type="paragraph" w:customStyle="1" w:styleId="ListNote">
    <w:name w:val="List Note"/>
    <w:basedOn w:val="List"/>
    <w:rsid w:val="00D3015C"/>
    <w:pPr>
      <w:pBdr>
        <w:top w:val="single" w:sz="6" w:space="2" w:color="918585"/>
        <w:bottom w:val="single" w:sz="6" w:space="2" w:color="918585"/>
      </w:pBdr>
      <w:tabs>
        <w:tab w:val="left" w:pos="1021"/>
      </w:tabs>
      <w:ind w:firstLine="0"/>
    </w:pPr>
  </w:style>
  <w:style w:type="paragraph" w:customStyle="1" w:styleId="Warning">
    <w:name w:val="Warning"/>
    <w:basedOn w:val="BodyText"/>
    <w:rsid w:val="00D3015C"/>
    <w:pPr>
      <w:shd w:val="clear" w:color="auto" w:fill="D9D9D9"/>
      <w:tabs>
        <w:tab w:val="left" w:pos="992"/>
      </w:tabs>
      <w:ind w:left="119" w:right="119"/>
    </w:pPr>
    <w:rPr>
      <w:sz w:val="20"/>
    </w:rPr>
  </w:style>
  <w:style w:type="paragraph" w:customStyle="1" w:styleId="MarginIcons">
    <w:name w:val="Margin Icons"/>
    <w:basedOn w:val="BodyText"/>
    <w:rsid w:val="00D301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15C"/>
    <w:rPr>
      <w:rFonts w:ascii="Courier New" w:hAnsi="Courier New"/>
    </w:rPr>
  </w:style>
  <w:style w:type="paragraph" w:customStyle="1" w:styleId="NoteBullet">
    <w:name w:val="Note Bullet"/>
    <w:basedOn w:val="Note"/>
    <w:rsid w:val="00D3015C"/>
    <w:pPr>
      <w:tabs>
        <w:tab w:val="clear" w:pos="680"/>
      </w:tabs>
      <w:spacing w:before="60" w:after="60"/>
    </w:pPr>
  </w:style>
  <w:style w:type="paragraph" w:customStyle="1" w:styleId="SubHeading2">
    <w:name w:val="SubHeading2"/>
    <w:basedOn w:val="HeadingBase"/>
    <w:rsid w:val="00D3015C"/>
    <w:pPr>
      <w:spacing w:before="240" w:after="60"/>
    </w:pPr>
    <w:rPr>
      <w:sz w:val="20"/>
    </w:rPr>
  </w:style>
  <w:style w:type="paragraph" w:customStyle="1" w:styleId="SubHeading1">
    <w:name w:val="SubHeading1"/>
    <w:basedOn w:val="HeadingBase"/>
    <w:rsid w:val="00D3015C"/>
    <w:pPr>
      <w:spacing w:before="240" w:after="60"/>
    </w:pPr>
    <w:rPr>
      <w:color w:val="918585"/>
      <w:sz w:val="22"/>
    </w:rPr>
  </w:style>
  <w:style w:type="paragraph" w:customStyle="1" w:styleId="SideHeading">
    <w:name w:val="Side Heading"/>
    <w:basedOn w:val="HeadingBase"/>
    <w:rsid w:val="00D301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15C"/>
    <w:pPr>
      <w:tabs>
        <w:tab w:val="num" w:pos="360"/>
      </w:tabs>
    </w:pPr>
  </w:style>
  <w:style w:type="paragraph" w:styleId="PlainText">
    <w:name w:val="Plain Text"/>
    <w:basedOn w:val="Normal"/>
    <w:link w:val="PlainTextChar"/>
    <w:rsid w:val="00D3015C"/>
    <w:rPr>
      <w:sz w:val="20"/>
    </w:rPr>
  </w:style>
  <w:style w:type="character" w:customStyle="1" w:styleId="PlainTextChar">
    <w:name w:val="Plain Text Char"/>
    <w:basedOn w:val="DefaultParagraphFont"/>
    <w:link w:val="PlainText"/>
    <w:rsid w:val="00D301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15C"/>
    <w:rPr>
      <w:b/>
      <w:smallCaps/>
    </w:rPr>
  </w:style>
  <w:style w:type="paragraph" w:customStyle="1" w:styleId="TableListNumber">
    <w:name w:val="Table List Number"/>
    <w:basedOn w:val="ListNumber"/>
    <w:rsid w:val="00D3015C"/>
    <w:pPr>
      <w:numPr>
        <w:numId w:val="0"/>
      </w:numPr>
    </w:pPr>
  </w:style>
  <w:style w:type="paragraph" w:styleId="TOC4">
    <w:name w:val="toc 4"/>
    <w:basedOn w:val="TOCBase"/>
    <w:next w:val="Normal"/>
    <w:semiHidden/>
    <w:rsid w:val="00D3015C"/>
    <w:pPr>
      <w:tabs>
        <w:tab w:val="right" w:leader="dot" w:pos="9071"/>
      </w:tabs>
      <w:ind w:left="1701"/>
    </w:pPr>
  </w:style>
  <w:style w:type="paragraph" w:customStyle="1" w:styleId="ListAlpha">
    <w:name w:val="List Alpha"/>
    <w:basedOn w:val="List"/>
    <w:rsid w:val="00D3015C"/>
    <w:pPr>
      <w:numPr>
        <w:numId w:val="8"/>
      </w:numPr>
    </w:pPr>
  </w:style>
  <w:style w:type="paragraph" w:customStyle="1" w:styleId="ListAlpha2">
    <w:name w:val="List Alpha 2"/>
    <w:basedOn w:val="List2"/>
    <w:rsid w:val="00D3015C"/>
    <w:pPr>
      <w:numPr>
        <w:numId w:val="7"/>
      </w:numPr>
    </w:pPr>
  </w:style>
  <w:style w:type="paragraph" w:styleId="List3">
    <w:name w:val="List 3"/>
    <w:basedOn w:val="BodyText"/>
    <w:rsid w:val="00D3015C"/>
    <w:pPr>
      <w:tabs>
        <w:tab w:val="left" w:pos="1021"/>
      </w:tabs>
      <w:spacing w:before="60" w:after="60"/>
      <w:ind w:left="1020" w:hanging="340"/>
    </w:pPr>
  </w:style>
  <w:style w:type="paragraph" w:styleId="List4">
    <w:name w:val="List 4"/>
    <w:basedOn w:val="BodyText"/>
    <w:rsid w:val="00D3015C"/>
    <w:pPr>
      <w:tabs>
        <w:tab w:val="left" w:pos="1361"/>
      </w:tabs>
      <w:spacing w:before="60" w:after="60"/>
      <w:ind w:left="1361" w:hanging="340"/>
    </w:pPr>
  </w:style>
  <w:style w:type="paragraph" w:styleId="List5">
    <w:name w:val="List 5"/>
    <w:basedOn w:val="BodyText"/>
    <w:rsid w:val="00D3015C"/>
    <w:pPr>
      <w:tabs>
        <w:tab w:val="left" w:pos="1701"/>
      </w:tabs>
      <w:spacing w:before="60" w:after="60"/>
      <w:ind w:left="1701" w:hanging="340"/>
    </w:pPr>
  </w:style>
  <w:style w:type="paragraph" w:styleId="ListBullet3">
    <w:name w:val="List Bullet 3"/>
    <w:basedOn w:val="List3"/>
    <w:rsid w:val="00D3015C"/>
    <w:pPr>
      <w:numPr>
        <w:numId w:val="14"/>
      </w:numPr>
      <w:tabs>
        <w:tab w:val="clear" w:pos="1021"/>
      </w:tabs>
      <w:ind w:left="1037" w:hanging="357"/>
    </w:pPr>
  </w:style>
  <w:style w:type="paragraph" w:styleId="ListBullet4">
    <w:name w:val="List Bullet 4"/>
    <w:basedOn w:val="List4"/>
    <w:rsid w:val="00D3015C"/>
    <w:pPr>
      <w:numPr>
        <w:numId w:val="2"/>
      </w:numPr>
    </w:pPr>
  </w:style>
  <w:style w:type="paragraph" w:styleId="ListBullet5">
    <w:name w:val="List Bullet 5"/>
    <w:basedOn w:val="List5"/>
    <w:rsid w:val="00D3015C"/>
    <w:pPr>
      <w:numPr>
        <w:numId w:val="3"/>
      </w:numPr>
    </w:pPr>
  </w:style>
  <w:style w:type="paragraph" w:styleId="ListContinue2">
    <w:name w:val="List Continue 2"/>
    <w:basedOn w:val="List2"/>
    <w:rsid w:val="00D3015C"/>
    <w:pPr>
      <w:ind w:firstLine="0"/>
    </w:pPr>
  </w:style>
  <w:style w:type="paragraph" w:styleId="ListContinue3">
    <w:name w:val="List Continue 3"/>
    <w:basedOn w:val="List3"/>
    <w:rsid w:val="00D3015C"/>
    <w:pPr>
      <w:ind w:left="1021" w:firstLine="0"/>
    </w:pPr>
  </w:style>
  <w:style w:type="paragraph" w:styleId="ListContinue4">
    <w:name w:val="List Continue 4"/>
    <w:basedOn w:val="List4"/>
    <w:rsid w:val="00D3015C"/>
    <w:pPr>
      <w:ind w:firstLine="0"/>
    </w:pPr>
  </w:style>
  <w:style w:type="paragraph" w:styleId="ListContinue5">
    <w:name w:val="List Continue 5"/>
    <w:basedOn w:val="List5"/>
    <w:rsid w:val="00D3015C"/>
    <w:pPr>
      <w:ind w:firstLine="0"/>
    </w:pPr>
  </w:style>
  <w:style w:type="paragraph" w:styleId="ListNumber3">
    <w:name w:val="List Number 3"/>
    <w:basedOn w:val="List3"/>
    <w:rsid w:val="00D3015C"/>
    <w:pPr>
      <w:numPr>
        <w:numId w:val="4"/>
      </w:numPr>
    </w:pPr>
  </w:style>
  <w:style w:type="paragraph" w:styleId="ListNumber4">
    <w:name w:val="List Number 4"/>
    <w:basedOn w:val="List4"/>
    <w:rsid w:val="00D3015C"/>
    <w:pPr>
      <w:numPr>
        <w:numId w:val="5"/>
      </w:numPr>
    </w:pPr>
  </w:style>
  <w:style w:type="paragraph" w:styleId="ListNumber5">
    <w:name w:val="List Number 5"/>
    <w:basedOn w:val="List5"/>
    <w:rsid w:val="00D3015C"/>
    <w:pPr>
      <w:numPr>
        <w:numId w:val="6"/>
      </w:numPr>
    </w:pPr>
  </w:style>
  <w:style w:type="paragraph" w:styleId="BlockText">
    <w:name w:val="Block Text"/>
    <w:basedOn w:val="Normal"/>
    <w:rsid w:val="00D3015C"/>
    <w:pPr>
      <w:spacing w:after="120"/>
      <w:ind w:left="1440" w:right="1440"/>
    </w:pPr>
  </w:style>
  <w:style w:type="character" w:customStyle="1" w:styleId="Subscript">
    <w:name w:val="Subscript"/>
    <w:basedOn w:val="DefaultParagraphFont"/>
    <w:rsid w:val="00D3015C"/>
    <w:rPr>
      <w:sz w:val="16"/>
      <w:vertAlign w:val="subscript"/>
    </w:rPr>
  </w:style>
  <w:style w:type="character" w:customStyle="1" w:styleId="Superscript">
    <w:name w:val="Superscript"/>
    <w:basedOn w:val="DefaultParagraphFont"/>
    <w:rsid w:val="00D3015C"/>
    <w:rPr>
      <w:sz w:val="16"/>
      <w:vertAlign w:val="superscript"/>
    </w:rPr>
  </w:style>
  <w:style w:type="character" w:customStyle="1" w:styleId="Symbols">
    <w:name w:val="Symbols"/>
    <w:basedOn w:val="DefaultParagraphFont"/>
    <w:rsid w:val="00D3015C"/>
    <w:rPr>
      <w:rFonts w:ascii="Symbol" w:hAnsi="Symbol"/>
    </w:rPr>
  </w:style>
  <w:style w:type="character" w:customStyle="1" w:styleId="MenuOptions">
    <w:name w:val="Menu Options"/>
    <w:basedOn w:val="DefaultParagraphFont"/>
    <w:rsid w:val="00D3015C"/>
    <w:rPr>
      <w:rFonts w:ascii="Arial Narrow" w:hAnsi="Arial Narrow"/>
      <w:smallCaps/>
    </w:rPr>
  </w:style>
  <w:style w:type="character" w:customStyle="1" w:styleId="Buttons">
    <w:name w:val="Buttons"/>
    <w:basedOn w:val="DefaultParagraphFont"/>
    <w:rsid w:val="00D3015C"/>
    <w:rPr>
      <w:b/>
    </w:rPr>
  </w:style>
  <w:style w:type="character" w:customStyle="1" w:styleId="Underlined">
    <w:name w:val="Underlined"/>
    <w:basedOn w:val="DefaultParagraphFont"/>
    <w:rsid w:val="00D3015C"/>
    <w:rPr>
      <w:u w:val="single"/>
    </w:rPr>
  </w:style>
  <w:style w:type="paragraph" w:customStyle="1" w:styleId="TableBodyTextRight">
    <w:name w:val="Table Body Text Right"/>
    <w:basedOn w:val="TableBodyText"/>
    <w:rsid w:val="00D3015C"/>
    <w:pPr>
      <w:widowControl w:val="0"/>
      <w:autoSpaceDE w:val="0"/>
      <w:autoSpaceDN w:val="0"/>
      <w:adjustRightInd w:val="0"/>
      <w:jc w:val="right"/>
    </w:pPr>
    <w:rPr>
      <w:rFonts w:cs="Arial"/>
      <w:szCs w:val="18"/>
    </w:rPr>
  </w:style>
  <w:style w:type="paragraph" w:customStyle="1" w:styleId="CopyrightText">
    <w:name w:val="Copyright Text"/>
    <w:basedOn w:val="BodyText"/>
    <w:rsid w:val="00D3015C"/>
    <w:rPr>
      <w:sz w:val="18"/>
    </w:rPr>
  </w:style>
  <w:style w:type="paragraph" w:customStyle="1" w:styleId="BodySmallRight">
    <w:name w:val="Body Small Right"/>
    <w:basedOn w:val="BodyTextRight"/>
    <w:rsid w:val="00D3015C"/>
    <w:rPr>
      <w:sz w:val="18"/>
      <w:szCs w:val="18"/>
    </w:rPr>
  </w:style>
  <w:style w:type="paragraph" w:customStyle="1" w:styleId="MarginEdition">
    <w:name w:val="Margin Edition"/>
    <w:basedOn w:val="MarginNote"/>
    <w:rsid w:val="00D3015C"/>
    <w:pPr>
      <w:spacing w:before="0" w:after="0"/>
    </w:pPr>
    <w:rPr>
      <w:rFonts w:ascii="Times New Roman" w:hAnsi="Times New Roman"/>
      <w:color w:val="999999"/>
    </w:rPr>
  </w:style>
  <w:style w:type="paragraph" w:customStyle="1" w:styleId="Spacer">
    <w:name w:val="Spacer"/>
    <w:basedOn w:val="Normal"/>
    <w:rsid w:val="00D3015C"/>
    <w:rPr>
      <w:sz w:val="2"/>
      <w:szCs w:val="2"/>
    </w:rPr>
  </w:style>
  <w:style w:type="character" w:customStyle="1" w:styleId="Small">
    <w:name w:val="Small"/>
    <w:basedOn w:val="DefaultParagraphFont"/>
    <w:rsid w:val="00D3015C"/>
    <w:rPr>
      <w:sz w:val="16"/>
    </w:rPr>
  </w:style>
  <w:style w:type="paragraph" w:customStyle="1" w:styleId="WideTable">
    <w:name w:val="Wide Table"/>
    <w:basedOn w:val="Normal"/>
    <w:rsid w:val="00D3015C"/>
    <w:pPr>
      <w:ind w:left="-1418"/>
    </w:pPr>
    <w:rPr>
      <w:sz w:val="2"/>
      <w:szCs w:val="2"/>
    </w:rPr>
  </w:style>
  <w:style w:type="character" w:styleId="PageNumber">
    <w:name w:val="page number"/>
    <w:basedOn w:val="DefaultParagraphFont"/>
    <w:rsid w:val="00D3015C"/>
  </w:style>
  <w:style w:type="paragraph" w:styleId="Quote">
    <w:name w:val="Quote"/>
    <w:basedOn w:val="Heading1"/>
    <w:link w:val="QuoteChar"/>
    <w:qFormat/>
    <w:rsid w:val="00D3015C"/>
    <w:rPr>
      <w:b w:val="0"/>
      <w:sz w:val="72"/>
      <w:szCs w:val="72"/>
      <w:lang w:val="en-NZ"/>
    </w:rPr>
  </w:style>
  <w:style w:type="character" w:customStyle="1" w:styleId="QuoteChar">
    <w:name w:val="Quote Char"/>
    <w:basedOn w:val="DefaultParagraphFont"/>
    <w:link w:val="Quote"/>
    <w:rsid w:val="00D301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15C"/>
    <w:pPr>
      <w:pageBreakBefore/>
    </w:pPr>
  </w:style>
  <w:style w:type="paragraph" w:customStyle="1" w:styleId="Border">
    <w:name w:val="Border"/>
    <w:basedOn w:val="Normal"/>
    <w:qFormat/>
    <w:rsid w:val="00D301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15C"/>
    <w:rPr>
      <w:b/>
      <w:bCs/>
      <w:i/>
      <w:iCs/>
      <w:color w:val="auto"/>
    </w:rPr>
  </w:style>
  <w:style w:type="paragraph" w:styleId="IntenseQuote">
    <w:name w:val="Intense Quote"/>
    <w:basedOn w:val="Normal"/>
    <w:next w:val="Normal"/>
    <w:link w:val="IntenseQuoteChar"/>
    <w:uiPriority w:val="30"/>
    <w:qFormat/>
    <w:rsid w:val="00D301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1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15C"/>
    <w:rPr>
      <w:smallCaps/>
      <w:color w:val="auto"/>
      <w:u w:val="single"/>
    </w:rPr>
  </w:style>
  <w:style w:type="character" w:styleId="IntenseReference">
    <w:name w:val="Intense Reference"/>
    <w:basedOn w:val="DefaultParagraphFont"/>
    <w:uiPriority w:val="32"/>
    <w:qFormat/>
    <w:rsid w:val="00D3015C"/>
    <w:rPr>
      <w:b/>
      <w:bCs/>
      <w:smallCaps/>
      <w:color w:val="auto"/>
      <w:spacing w:val="5"/>
      <w:u w:val="single"/>
    </w:rPr>
  </w:style>
  <w:style w:type="paragraph" w:customStyle="1" w:styleId="2ColumnHeading">
    <w:name w:val="2Column Heading"/>
    <w:basedOn w:val="BodyText"/>
    <w:qFormat/>
    <w:rsid w:val="00D3015C"/>
    <w:pPr>
      <w:spacing w:after="60"/>
      <w:ind w:left="-2268"/>
    </w:pPr>
    <w:rPr>
      <w:b/>
    </w:rPr>
  </w:style>
  <w:style w:type="paragraph" w:customStyle="1" w:styleId="Heading1TOC">
    <w:name w:val="Heading1 TOC"/>
    <w:basedOn w:val="Normal"/>
    <w:qFormat/>
    <w:rsid w:val="00D3015C"/>
    <w:pPr>
      <w:spacing w:before="240" w:after="120"/>
    </w:pPr>
    <w:rPr>
      <w:rFonts w:ascii="Times New Roman" w:hAnsi="Times New Roman"/>
      <w:b/>
      <w:sz w:val="32"/>
    </w:rPr>
  </w:style>
  <w:style w:type="paragraph" w:customStyle="1" w:styleId="Heading2TOC">
    <w:name w:val="Heading2 TOC"/>
    <w:basedOn w:val="Normal"/>
    <w:qFormat/>
    <w:rsid w:val="00D3015C"/>
    <w:pPr>
      <w:spacing w:before="240" w:after="60"/>
    </w:pPr>
    <w:rPr>
      <w:rFonts w:ascii="Times New Roman" w:hAnsi="Times New Roman"/>
      <w:b/>
      <w:sz w:val="28"/>
    </w:rPr>
  </w:style>
  <w:style w:type="character" w:customStyle="1" w:styleId="Underline">
    <w:name w:val="Underline"/>
    <w:basedOn w:val="DefaultParagraphFont"/>
    <w:qFormat/>
    <w:rsid w:val="00D3015C"/>
    <w:rPr>
      <w:u w:val="single"/>
    </w:rPr>
  </w:style>
  <w:style w:type="character" w:customStyle="1" w:styleId="BoldandItalics">
    <w:name w:val="Bold and Italics"/>
    <w:qFormat/>
    <w:rsid w:val="00D3015C"/>
    <w:rPr>
      <w:b/>
      <w:i/>
      <w:u w:val="none"/>
    </w:rPr>
  </w:style>
  <w:style w:type="paragraph" w:styleId="BalloonText">
    <w:name w:val="Balloon Text"/>
    <w:basedOn w:val="Normal"/>
    <w:link w:val="BalloonTextChar"/>
    <w:rsid w:val="00D3015C"/>
    <w:rPr>
      <w:rFonts w:ascii="Tahoma" w:hAnsi="Tahoma" w:cs="Tahoma"/>
      <w:sz w:val="16"/>
      <w:szCs w:val="16"/>
    </w:rPr>
  </w:style>
  <w:style w:type="character" w:customStyle="1" w:styleId="BalloonTextChar">
    <w:name w:val="Balloon Text Char"/>
    <w:basedOn w:val="DefaultParagraphFont"/>
    <w:link w:val="BalloonText"/>
    <w:rsid w:val="00D301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1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1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1120</Words>
  <Characters>6989</Characters>
  <Application>Microsoft Office Word</Application>
  <DocSecurity>0</DocSecurity>
  <Lines>249</Lines>
  <Paragraphs>113</Paragraphs>
  <ScaleCrop>false</ScaleCrop>
  <Company>Author-it Software Corporation Ltd.</Company>
  <LinksUpToDate>false</LinksUpToDate>
  <CharactersWithSpaces>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MEM08013B Prepare surfaces by abrasive blasting (advanced)</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2012-05-27T01:37:00Z</dcterms:created>
  <dcterms:modified xsi:type="dcterms:W3CDTF">2012-05-27T01:38:00Z</dcterms:modified>
</cp:coreProperties>
</file>