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3CB" w:rsidP="00BC63CB">
      <w:pPr>
        <w:pStyle w:val="Title"/>
      </w:pPr>
      <w:r>
        <w:fldChar w:fldCharType="begin"/>
      </w:r>
      <w:r>
        <w:instrText xml:space="preserve"> TITLE   \* MERGEFORMAT </w:instrText>
      </w:r>
      <w:r>
        <w:fldChar w:fldCharType="separate"/>
      </w:r>
      <w:r>
        <w:t>MEM08012B Prepare surfaces by abrasive blasting (basic)</w:t>
      </w:r>
      <w:r>
        <w:fldChar w:fldCharType="end"/>
      </w:r>
    </w:p>
    <w:p w:rsidR="00BC63CB" w:rsidP="00BC63CB">
      <w:pPr>
        <w:pStyle w:val="Version"/>
        <w:sectPr w:rsidSect="00B95B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B0F" w:rsidP="00B95B0F">
      <w:pPr>
        <w:pStyle w:val="SuperHeading"/>
      </w:pPr>
      <w:r w:rsidRPr="00B95B0F">
        <w:t>MEM08012B Prepare surfaces by abrasive blasting (basic)</w:t>
      </w:r>
    </w:p>
    <w:p w:rsidR="00000000" w:rsidRPr="00B95B0F" w:rsidP="00B95B0F">
      <w:pPr>
        <w:pStyle w:val="Heading1"/>
      </w:pPr>
      <w:bookmarkStart w:id="1" w:name="O_272094"/>
      <w:bookmarkEnd w:id="1"/>
      <w:r w:rsidRPr="00B95B0F">
        <w:t>Modification History</w:t>
      </w:r>
    </w:p>
    <w:p w:rsidR="00000000" w:rsidRPr="00B95B0F" w:rsidP="00B95B0F">
      <w:pPr>
        <w:pStyle w:val="BodyText"/>
      </w:pPr>
      <w:r w:rsidRPr="00B95B0F">
        <w:t>Not Applicable</w:t>
      </w:r>
    </w:p>
    <w:p w:rsidR="00000000" w:rsidRPr="00B95B0F" w:rsidP="00B95B0F">
      <w:pPr>
        <w:pStyle w:val="AllowPageBreak"/>
      </w:pPr>
    </w:p>
    <w:p w:rsidR="00000000" w:rsidRPr="00B95B0F" w:rsidP="00B95B0F">
      <w:pPr>
        <w:pStyle w:val="Heading1"/>
      </w:pPr>
      <w:bookmarkStart w:id="2" w:name="O_211096"/>
      <w:bookmarkEnd w:id="2"/>
      <w:r w:rsidRPr="00B95B0F">
        <w:t>Unit Descriptor</w:t>
      </w:r>
    </w:p>
    <w:tbl>
      <w:tblPr>
        <w:tblW w:w="0" w:type="auto"/>
        <w:tblLayout w:type="fixed"/>
        <w:tblCellMar>
          <w:left w:w="62" w:type="dxa"/>
          <w:right w:w="62" w:type="dxa"/>
        </w:tblCellMar>
        <w:tblLook w:val="0000"/>
      </w:tblPr>
      <w:tblGrid>
        <w:gridCol w:w="2673"/>
        <w:gridCol w:w="5849"/>
      </w:tblGrid>
      <w:tr w:rsidTr="00BC63C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r w:rsidRPr="00B95B0F">
              <w:t>This unit covers performing a basic level of skill in surface preparation by abra</w:t>
            </w:r>
            <w:r w:rsidRPr="00B95B0F">
              <w:t>sive blasting.</w:t>
            </w:r>
          </w:p>
        </w:tc>
      </w:tr>
    </w:tbl>
    <w:p w:rsidR="00BC63CB" w:rsidP="00B95B0F">
      <w:pPr>
        <w:pStyle w:val="BodyText"/>
      </w:pPr>
    </w:p>
    <w:p w:rsidR="00BC63CB" w:rsidP="00B95B0F">
      <w:pPr>
        <w:pStyle w:val="BodyText"/>
      </w:pPr>
    </w:p>
    <w:p w:rsidR="00000000" w:rsidRPr="00B95B0F" w:rsidP="00B95B0F">
      <w:pPr>
        <w:pStyle w:val="Heading1"/>
      </w:pPr>
      <w:bookmarkStart w:id="3" w:name="O_211100"/>
      <w:bookmarkEnd w:id="3"/>
      <w:r w:rsidRPr="00B95B0F">
        <w:t>Application of the Unit</w:t>
      </w:r>
    </w:p>
    <w:tbl>
      <w:tblPr>
        <w:tblW w:w="0" w:type="auto"/>
        <w:tblLayout w:type="fixed"/>
        <w:tblCellMar>
          <w:left w:w="62" w:type="dxa"/>
          <w:right w:w="62" w:type="dxa"/>
        </w:tblCellMar>
        <w:tblLook w:val="0000"/>
      </w:tblPr>
      <w:tblGrid>
        <w:gridCol w:w="2744"/>
        <w:gridCol w:w="5778"/>
      </w:tblGrid>
      <w:tr w:rsidTr="00BC63CB">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r w:rsidRPr="00B95B0F">
              <w:t xml:space="preserve">This unit applies to surface preparation/cleaning on both ferrous and non-ferrous masonry and cementatious materials/components. Reference </w:t>
            </w:r>
            <w:r w:rsidRPr="00B95B0F">
              <w:t>is made to supplier information and specifications as well as accepted and appropriate Australian and international standards.</w:t>
            </w:r>
          </w:p>
          <w:p w:rsidR="00000000" w:rsidRPr="00B95B0F" w:rsidP="00B95B0F">
            <w:pPr>
              <w:pStyle w:val="BodyText"/>
            </w:pPr>
            <w:r w:rsidRPr="00B95B0F">
              <w:t>The majority of work is in a team environment and uses predetermined procedures and standards for safety and quality with all wor</w:t>
            </w:r>
            <w:r w:rsidRPr="00B95B0F">
              <w:t>k and work practices undertaken to regulatory and legislative requirements.</w:t>
            </w:r>
          </w:p>
          <w:p w:rsidR="00000000" w:rsidRPr="00B95B0F" w:rsidP="00B95B0F">
            <w:pPr>
              <w:pStyle w:val="BodyText"/>
            </w:pPr>
          </w:p>
          <w:p w:rsidR="00000000" w:rsidRPr="00B95B0F" w:rsidP="00B95B0F">
            <w:pPr>
              <w:pStyle w:val="BodyText"/>
            </w:pPr>
            <w:r w:rsidRPr="00B95B0F">
              <w:rPr>
                <w:rStyle w:val="SpecialBold"/>
              </w:rPr>
              <w:t>Band</w:t>
            </w:r>
            <w:r w:rsidRPr="00B95B0F">
              <w:t>:</w:t>
            </w:r>
            <w:r w:rsidRPr="00B95B0F">
              <w:tab/>
            </w:r>
            <w:r w:rsidRPr="00B95B0F">
              <w:rPr>
                <w:rStyle w:val="SpecialBold"/>
              </w:rPr>
              <w:t>A</w:t>
            </w:r>
          </w:p>
          <w:p w:rsidR="00000000" w:rsidRPr="00B95B0F" w:rsidP="00B95B0F">
            <w:pPr>
              <w:pStyle w:val="BodyText"/>
            </w:pPr>
            <w:r w:rsidRPr="00B95B0F">
              <w:rPr>
                <w:rStyle w:val="SpecialBold"/>
              </w:rPr>
              <w:t>Unit Weight</w:t>
            </w:r>
            <w:r w:rsidRPr="00B95B0F">
              <w:t>:</w:t>
            </w:r>
            <w:r w:rsidRPr="00B95B0F">
              <w:tab/>
            </w:r>
            <w:r w:rsidRPr="00B95B0F">
              <w:rPr>
                <w:rStyle w:val="SpecialBold"/>
              </w:rPr>
              <w:t>4</w:t>
            </w:r>
          </w:p>
        </w:tc>
      </w:tr>
    </w:tbl>
    <w:p w:rsidR="00BC63CB" w:rsidP="00B95B0F">
      <w:pPr>
        <w:pStyle w:val="BodyText"/>
      </w:pPr>
    </w:p>
    <w:p w:rsidR="00BC63CB" w:rsidP="00B95B0F">
      <w:pPr>
        <w:pStyle w:val="BodyText"/>
      </w:pPr>
    </w:p>
    <w:p w:rsidR="00000000" w:rsidRPr="00B95B0F" w:rsidP="00B95B0F">
      <w:pPr>
        <w:pStyle w:val="Heading1"/>
      </w:pPr>
      <w:bookmarkStart w:id="4" w:name="O_280354"/>
      <w:bookmarkEnd w:id="4"/>
      <w:r w:rsidRPr="00B95B0F">
        <w:t>Licensing/Regulatory Information</w:t>
      </w:r>
    </w:p>
    <w:p w:rsidR="00000000" w:rsidRPr="00B95B0F" w:rsidP="00B95B0F">
      <w:pPr>
        <w:pStyle w:val="BodyText"/>
      </w:pPr>
      <w:r w:rsidRPr="00B95B0F">
        <w:t>Not Applicable</w:t>
      </w:r>
    </w:p>
    <w:p w:rsidR="00000000" w:rsidRPr="00B95B0F" w:rsidP="00B95B0F">
      <w:pPr>
        <w:pStyle w:val="AllowPageBreak"/>
      </w:pPr>
    </w:p>
    <w:p w:rsidR="00000000" w:rsidRPr="00B95B0F" w:rsidP="00B95B0F">
      <w:pPr>
        <w:pStyle w:val="Heading1"/>
      </w:pPr>
      <w:bookmarkStart w:id="5" w:name="O_211098"/>
      <w:bookmarkEnd w:id="5"/>
      <w:r w:rsidRPr="00B95B0F">
        <w:t>Pre-Requisites</w:t>
      </w:r>
    </w:p>
    <w:tbl>
      <w:tblPr>
        <w:tblW w:w="0" w:type="auto"/>
        <w:tblLayout w:type="fixed"/>
        <w:tblCellMar>
          <w:left w:w="62" w:type="dxa"/>
          <w:right w:w="62" w:type="dxa"/>
        </w:tblCellMar>
        <w:tblLook w:val="0000"/>
      </w:tblPr>
      <w:tblGrid>
        <w:gridCol w:w="2715"/>
        <w:gridCol w:w="2195"/>
        <w:gridCol w:w="3612"/>
      </w:tblGrid>
      <w:tr w:rsidTr="00BC63CB">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Prerequisite units</w:t>
            </w:r>
          </w:p>
        </w:tc>
        <w:tc>
          <w:tcPr>
            <w:tcW w:w="58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p>
        </w:tc>
      </w:tr>
      <w:tr w:rsidTr="00BC63CB">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MEM08016B</w:t>
            </w: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Control blast coating by-products, materials and emissions</w:t>
            </w:r>
          </w:p>
        </w:tc>
      </w:tr>
      <w:tr w:rsidTr="00BC63CB">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MEM13003B</w:t>
            </w: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r w:rsidRPr="00B95B0F">
              <w:t>Work safely with industrial chemicals and materials</w:t>
            </w:r>
          </w:p>
        </w:tc>
      </w:tr>
    </w:tbl>
    <w:p w:rsidR="00BC63CB" w:rsidP="00B95B0F">
      <w:pPr>
        <w:pStyle w:val="BodyText"/>
      </w:pPr>
    </w:p>
    <w:p w:rsidR="00BC63CB" w:rsidP="00B95B0F">
      <w:pPr>
        <w:pStyle w:val="BodyText"/>
      </w:pPr>
    </w:p>
    <w:p w:rsidR="00000000" w:rsidRPr="00B95B0F" w:rsidP="00B95B0F">
      <w:pPr>
        <w:pStyle w:val="Heading1"/>
      </w:pPr>
      <w:bookmarkStart w:id="6" w:name="O_211097"/>
      <w:bookmarkEnd w:id="6"/>
      <w:r w:rsidRPr="00B95B0F">
        <w:t>Employability Skills Information</w:t>
      </w:r>
    </w:p>
    <w:tbl>
      <w:tblPr>
        <w:tblW w:w="0" w:type="auto"/>
        <w:tblLayout w:type="fixed"/>
        <w:tblCellMar>
          <w:left w:w="62" w:type="dxa"/>
          <w:right w:w="62" w:type="dxa"/>
        </w:tblCellMar>
        <w:tblLook w:val="0000"/>
      </w:tblPr>
      <w:tblGrid>
        <w:gridCol w:w="2802"/>
        <w:gridCol w:w="5720"/>
      </w:tblGrid>
      <w:tr w:rsidTr="00BC63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r w:rsidRPr="00B95B0F">
              <w:t>This unit contains employability skills.</w:t>
            </w:r>
          </w:p>
        </w:tc>
      </w:tr>
    </w:tbl>
    <w:p w:rsidR="00BC63CB" w:rsidP="00B95B0F">
      <w:pPr>
        <w:pStyle w:val="BodyText"/>
      </w:pPr>
    </w:p>
    <w:p w:rsidR="00BC63CB" w:rsidP="00B95B0F">
      <w:pPr>
        <w:pStyle w:val="BodyText"/>
      </w:pPr>
    </w:p>
    <w:p w:rsidR="00000000" w:rsidRPr="00B95B0F" w:rsidP="00B95B0F">
      <w:pPr>
        <w:pStyle w:val="Heading1"/>
      </w:pPr>
      <w:bookmarkStart w:id="7" w:name="O_290140"/>
      <w:bookmarkEnd w:id="7"/>
      <w:r w:rsidRPr="00B95B0F">
        <w:t>Elements and Performance Criteria Pre-Content</w:t>
      </w:r>
    </w:p>
    <w:tbl>
      <w:tblPr>
        <w:tblW w:w="0" w:type="auto"/>
        <w:tblLayout w:type="fixed"/>
        <w:tblCellMar>
          <w:left w:w="62" w:type="dxa"/>
          <w:right w:w="62" w:type="dxa"/>
        </w:tblCellMar>
        <w:tblLook w:val="0000"/>
      </w:tblPr>
      <w:tblGrid>
        <w:gridCol w:w="2575"/>
        <w:gridCol w:w="5947"/>
      </w:tblGrid>
      <w:tr w:rsidTr="00BC63C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r w:rsidRPr="00B95B0F">
              <w:t>Performance criteria describe the performance needed to demonstrate achievement of the element. Where bold italicised text is used, furt</w:t>
            </w:r>
            <w:r w:rsidRPr="00B95B0F">
              <w:t>her information is detailed in the required skills and knowledge section and the range statement. Assessment of performance is to be consistent with the evidence guide.</w:t>
            </w:r>
          </w:p>
        </w:tc>
      </w:tr>
    </w:tbl>
    <w:p w:rsidR="00000000" w:rsidRPr="00B95B0F" w:rsidP="00B95B0F">
      <w:pPr>
        <w:pStyle w:val="BodyText"/>
      </w:pPr>
    </w:p>
    <w:p w:rsidR="00000000" w:rsidRPr="00B95B0F" w:rsidP="00B95B0F">
      <w:pPr>
        <w:pStyle w:val="AllowPageBreak"/>
      </w:pPr>
    </w:p>
    <w:p w:rsidR="00000000" w:rsidRPr="00B95B0F" w:rsidP="00B95B0F">
      <w:pPr>
        <w:pStyle w:val="Heading1"/>
      </w:pPr>
      <w:bookmarkStart w:id="8" w:name="O_236807"/>
      <w:bookmarkEnd w:id="8"/>
      <w:r w:rsidRPr="00B95B0F">
        <w:t>Elements and Performance Criteria</w:t>
      </w:r>
    </w:p>
    <w:tbl>
      <w:tblPr>
        <w:tblW w:w="0" w:type="auto"/>
        <w:tblLayout w:type="fixed"/>
        <w:tblCellMar>
          <w:left w:w="62" w:type="dxa"/>
          <w:right w:w="62" w:type="dxa"/>
        </w:tblCellMar>
        <w:tblLook w:val="0000"/>
      </w:tblPr>
      <w:tblGrid>
        <w:gridCol w:w="2575"/>
        <w:gridCol w:w="5947"/>
      </w:tblGrid>
      <w:tr w:rsidTr="00BC63CB">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r w:rsidRPr="00B95B0F">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PERFORMANCE CRITERIA</w:t>
            </w:r>
          </w:p>
        </w:tc>
      </w:tr>
      <w:tr w:rsidTr="00BC63C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List"/>
              <w:rPr>
                <w:lang w:val="en-NZ"/>
              </w:rPr>
            </w:pPr>
            <w:r w:rsidRPr="00B95B0F">
              <w:t>1.</w:t>
            </w:r>
            <w:r w:rsidRPr="00B95B0F">
              <w:tab/>
            </w:r>
            <w:r w:rsidRPr="00B95B0F">
              <w:t xml:space="preserve">Determine job requirements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List2"/>
            </w:pPr>
            <w:r w:rsidRPr="00B95B0F">
              <w:t>1.1.</w:t>
            </w:r>
            <w:r w:rsidRPr="00B95B0F">
              <w:tab/>
              <w:t>Work requirements are determined from job sheet, instructions or other predetermined specifications in accordance with standard operating procedures.</w:t>
            </w:r>
          </w:p>
          <w:p w:rsidR="00000000" w:rsidRPr="00B95B0F" w:rsidP="00B95B0F">
            <w:pPr>
              <w:pStyle w:val="List2"/>
            </w:pPr>
            <w:r w:rsidRPr="00B95B0F">
              <w:t>1.2.</w:t>
            </w:r>
            <w:r w:rsidRPr="00B95B0F">
              <w:tab/>
              <w:t xml:space="preserve">Appropriate abrasive blasting process, equipment and blasting media </w:t>
            </w:r>
            <w:r w:rsidRPr="00B95B0F">
              <w:t>are identified to meet job specification.</w:t>
            </w:r>
          </w:p>
          <w:p w:rsidR="00000000" w:rsidP="00B95B0F">
            <w:pPr>
              <w:pStyle w:val="List2"/>
              <w:rPr>
                <w:lang w:val="en-NZ"/>
              </w:rPr>
            </w:pPr>
            <w:r w:rsidRPr="00B95B0F">
              <w:t>1.3.</w:t>
            </w:r>
            <w:r w:rsidRPr="00B95B0F">
              <w:tab/>
              <w:t>Work site is prepared for surface cleaning activities.</w:t>
            </w:r>
          </w:p>
        </w:tc>
      </w:tr>
      <w:tr w:rsidTr="00BC63C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List"/>
              <w:rPr>
                <w:lang w:val="en-NZ"/>
              </w:rPr>
            </w:pPr>
            <w:r w:rsidRPr="00B95B0F">
              <w:t>2.</w:t>
            </w:r>
            <w:r w:rsidRPr="00B95B0F">
              <w:tab/>
              <w:t>Set up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List2"/>
            </w:pPr>
            <w:r w:rsidRPr="00B95B0F">
              <w:t>2.1.</w:t>
            </w:r>
            <w:r w:rsidRPr="00B95B0F">
              <w:tab/>
              <w:t xml:space="preserve">Appropriate equipment and any required consumables are assembled, set up and prepared correctly and safely in accordance </w:t>
            </w:r>
            <w:r w:rsidRPr="00B95B0F">
              <w:t>with manufactures' specifications and standard operating procedures.</w:t>
            </w:r>
          </w:p>
          <w:p w:rsidR="00000000" w:rsidRPr="00B95B0F" w:rsidP="00B95B0F">
            <w:pPr>
              <w:pStyle w:val="List2"/>
            </w:pPr>
            <w:r w:rsidRPr="00B95B0F">
              <w:t>2.2.</w:t>
            </w:r>
            <w:r w:rsidRPr="00B95B0F">
              <w:tab/>
              <w:t>Correct rust inhibitor for use in wet abrasive blast methods is selected where required.</w:t>
            </w:r>
          </w:p>
          <w:p w:rsidR="00000000" w:rsidP="00B95B0F">
            <w:pPr>
              <w:pStyle w:val="List2"/>
              <w:rPr>
                <w:lang w:val="en-NZ"/>
              </w:rPr>
            </w:pPr>
            <w:r w:rsidRPr="00B95B0F">
              <w:t>2.3.</w:t>
            </w:r>
            <w:r w:rsidRPr="00B95B0F">
              <w:tab/>
              <w:t>Pre-operational checks are carried out on equipment and faults and are rectified or repo</w:t>
            </w:r>
            <w:r w:rsidRPr="00B95B0F">
              <w:t>rted for further action.</w:t>
            </w:r>
          </w:p>
        </w:tc>
      </w:tr>
      <w:tr w:rsidTr="00BC63C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List"/>
              <w:rPr>
                <w:lang w:val="en-NZ"/>
              </w:rPr>
            </w:pPr>
            <w:r w:rsidRPr="00B95B0F">
              <w:t>3.</w:t>
            </w:r>
            <w:r w:rsidRPr="00B95B0F">
              <w:tab/>
              <w:t>Prepare surfaces using abrasive blasting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List2"/>
            </w:pPr>
            <w:r w:rsidRPr="00B95B0F">
              <w:t>3.1.</w:t>
            </w:r>
            <w:r w:rsidRPr="00B95B0F">
              <w:tab/>
              <w:t>Blasting equipment is operated in accordance with standard operating procedures.</w:t>
            </w:r>
          </w:p>
          <w:p w:rsidR="00000000" w:rsidRPr="00B95B0F" w:rsidP="00B95B0F">
            <w:pPr>
              <w:pStyle w:val="List2"/>
            </w:pPr>
            <w:r w:rsidRPr="00B95B0F">
              <w:t>3.2.</w:t>
            </w:r>
            <w:r w:rsidRPr="00B95B0F">
              <w:tab/>
              <w:t>Emergency shut-down procedures can be undertaken.</w:t>
            </w:r>
          </w:p>
          <w:p w:rsidR="00000000" w:rsidRPr="00B95B0F" w:rsidP="00B95B0F">
            <w:pPr>
              <w:pStyle w:val="List2"/>
            </w:pPr>
            <w:r w:rsidRPr="00B95B0F">
              <w:t>3.3.</w:t>
            </w:r>
            <w:r w:rsidRPr="00B95B0F">
              <w:tab/>
              <w:t>Work procedures are undertaken to approp</w:t>
            </w:r>
            <w:r w:rsidRPr="00B95B0F">
              <w:t>riate environmental requirements.</w:t>
            </w:r>
          </w:p>
          <w:p w:rsidR="00000000" w:rsidRPr="00B95B0F" w:rsidP="00B95B0F">
            <w:pPr>
              <w:pStyle w:val="List2"/>
            </w:pPr>
            <w:r w:rsidRPr="00B95B0F">
              <w:t>3.4.</w:t>
            </w:r>
            <w:r w:rsidRPr="00B95B0F">
              <w:tab/>
              <w:t>Abrasive media disposal is carried out in accordance with standard operating procedures.</w:t>
            </w:r>
          </w:p>
          <w:p w:rsidR="00000000" w:rsidRPr="00B95B0F" w:rsidP="00B95B0F">
            <w:pPr>
              <w:pStyle w:val="List2"/>
            </w:pPr>
            <w:r w:rsidRPr="00B95B0F">
              <w:t>3.5.</w:t>
            </w:r>
            <w:r w:rsidRPr="00B95B0F">
              <w:tab/>
              <w:t xml:space="preserve">Blasting equipment is cleaned and disassembled and inspected in accordance with manufacturers' specifications and standard </w:t>
            </w:r>
            <w:r w:rsidRPr="00B95B0F">
              <w:t>operating procedures.</w:t>
            </w:r>
          </w:p>
          <w:p w:rsidR="00000000" w:rsidP="00B95B0F">
            <w:pPr>
              <w:pStyle w:val="List2"/>
              <w:rPr>
                <w:lang w:val="en-NZ"/>
              </w:rPr>
            </w:pPr>
            <w:r w:rsidRPr="00B95B0F">
              <w:t>3.6.</w:t>
            </w:r>
            <w:r w:rsidRPr="00B95B0F">
              <w:tab/>
              <w:t>Equipment faults are recorded and reported in accordance with standard operating procedures.</w:t>
            </w:r>
          </w:p>
        </w:tc>
      </w:tr>
      <w:tr w:rsidTr="00BC63C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List"/>
              <w:rPr>
                <w:lang w:val="en-NZ"/>
              </w:rPr>
            </w:pPr>
            <w:r w:rsidRPr="00B95B0F">
              <w:t>4.</w:t>
            </w:r>
            <w:r w:rsidRPr="00B95B0F">
              <w:tab/>
              <w:t xml:space="preserve">Inspect prepared surface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List2"/>
            </w:pPr>
            <w:r w:rsidRPr="00B95B0F">
              <w:t>4.1.</w:t>
            </w:r>
            <w:r w:rsidRPr="00B95B0F">
              <w:tab/>
              <w:t>Surface preparation is assessed for cleanliness and conformance with specifications.</w:t>
            </w:r>
          </w:p>
          <w:p w:rsidR="00000000" w:rsidRPr="00B95B0F" w:rsidP="00B95B0F">
            <w:pPr>
              <w:pStyle w:val="List2"/>
            </w:pPr>
            <w:r w:rsidRPr="00B95B0F">
              <w:t>4.2.</w:t>
            </w:r>
            <w:r w:rsidRPr="00B95B0F">
              <w:tab/>
              <w:t>Faults or d</w:t>
            </w:r>
            <w:r w:rsidRPr="00B95B0F">
              <w:t>efects are rectified where required and inspection results are recorded and reported in accordance with standard operating procedures.</w:t>
            </w:r>
          </w:p>
        </w:tc>
      </w:tr>
    </w:tbl>
    <w:p w:rsidR="00BC63CB" w:rsidP="00B95B0F">
      <w:pPr>
        <w:pStyle w:val="BodyText"/>
      </w:pPr>
    </w:p>
    <w:p w:rsidR="00BC63CB" w:rsidP="00B95B0F">
      <w:pPr>
        <w:pStyle w:val="BodyText"/>
      </w:pPr>
    </w:p>
    <w:p w:rsidR="00000000" w:rsidRPr="00B95B0F" w:rsidP="00B95B0F">
      <w:pPr>
        <w:pStyle w:val="Heading1"/>
      </w:pPr>
      <w:bookmarkStart w:id="9" w:name="O_260757"/>
      <w:bookmarkEnd w:id="9"/>
      <w:r w:rsidRPr="00B95B0F">
        <w:t>Required Skills and Knowledge</w:t>
      </w:r>
    </w:p>
    <w:tbl>
      <w:tblPr>
        <w:tblW w:w="0" w:type="auto"/>
        <w:tblLayout w:type="fixed"/>
        <w:tblCellMar>
          <w:left w:w="62" w:type="dxa"/>
          <w:right w:w="62" w:type="dxa"/>
        </w:tblCellMar>
        <w:tblLook w:val="0000"/>
      </w:tblPr>
      <w:tblGrid>
        <w:gridCol w:w="8522"/>
      </w:tblGrid>
      <w:tr w:rsidTr="00BC63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REQUIRED SKILLS AND KNOWLEDGE</w:t>
            </w:r>
          </w:p>
        </w:tc>
      </w:tr>
      <w:tr w:rsidTr="00BC63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This section describes the skills and knowledge required for this unit.</w:t>
            </w:r>
          </w:p>
        </w:tc>
      </w:tr>
      <w:tr w:rsidTr="00BC63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Required skills</w:t>
            </w:r>
          </w:p>
        </w:tc>
      </w:tr>
      <w:tr w:rsidTr="00BC63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r w:rsidRPr="00B95B0F">
              <w:t>Look for evidence that confirms skills in:</w:t>
            </w:r>
          </w:p>
          <w:p w:rsidR="00000000" w:rsidRPr="00B95B0F" w:rsidP="00B95B0F">
            <w:pPr>
              <w:pStyle w:val="ListBullet"/>
            </w:pPr>
            <w:r w:rsidRPr="00B95B0F">
              <w:t>planning and sequencing operations</w:t>
            </w:r>
          </w:p>
          <w:p w:rsidR="00000000" w:rsidRPr="00B95B0F" w:rsidP="00B95B0F">
            <w:pPr>
              <w:pStyle w:val="ListBullet"/>
            </w:pPr>
            <w:r w:rsidRPr="00B95B0F">
              <w:t>undertaking numerical operations within the scope of this unit</w:t>
            </w:r>
          </w:p>
          <w:p w:rsidR="00000000" w:rsidRPr="00B95B0F" w:rsidP="00B95B0F">
            <w:pPr>
              <w:pStyle w:val="ListBullet"/>
            </w:pPr>
            <w:r w:rsidRPr="00B95B0F">
              <w:t>selecting blasting equipment and media</w:t>
            </w:r>
          </w:p>
          <w:p w:rsidR="00000000" w:rsidRPr="00B95B0F" w:rsidP="00B95B0F">
            <w:pPr>
              <w:pStyle w:val="ListBullet"/>
            </w:pPr>
            <w:r w:rsidRPr="00B95B0F">
              <w:t>setting up equipment and consumables</w:t>
            </w:r>
          </w:p>
          <w:p w:rsidR="00000000" w:rsidRPr="00B95B0F" w:rsidP="00B95B0F">
            <w:pPr>
              <w:pStyle w:val="ListBullet"/>
            </w:pPr>
            <w:r w:rsidRPr="00B95B0F">
              <w:t>selecting rust inhibitor</w:t>
            </w:r>
          </w:p>
          <w:p w:rsidR="00000000" w:rsidRPr="00B95B0F" w:rsidP="00B95B0F">
            <w:pPr>
              <w:pStyle w:val="ListBullet"/>
            </w:pPr>
            <w:r w:rsidRPr="00B95B0F">
              <w:t>conducting pre-operational checks</w:t>
            </w:r>
          </w:p>
          <w:p w:rsidR="00000000" w:rsidRPr="00B95B0F" w:rsidP="00B95B0F">
            <w:pPr>
              <w:pStyle w:val="ListBullet"/>
            </w:pPr>
            <w:r w:rsidRPr="00B95B0F">
              <w:t>preparing surfaces using abrasive blasting</w:t>
            </w:r>
          </w:p>
          <w:p w:rsidR="00000000" w:rsidRPr="00B95B0F" w:rsidP="00B95B0F">
            <w:pPr>
              <w:pStyle w:val="ListBullet"/>
            </w:pPr>
            <w:r w:rsidRPr="00B95B0F">
              <w:t xml:space="preserve">disposing of  abrasive media </w:t>
            </w:r>
          </w:p>
          <w:p w:rsidR="00000000" w:rsidRPr="00B95B0F" w:rsidP="00B95B0F">
            <w:pPr>
              <w:pStyle w:val="ListBullet"/>
            </w:pPr>
            <w:r w:rsidRPr="00B95B0F">
              <w:t xml:space="preserve">maintaining blasting equipment </w:t>
            </w:r>
          </w:p>
          <w:p w:rsidR="00000000" w:rsidRPr="00B95B0F" w:rsidP="00B95B0F">
            <w:pPr>
              <w:pStyle w:val="ListBullet"/>
            </w:pPr>
            <w:r w:rsidRPr="00B95B0F">
              <w:t>identifying, recording and reporting of faults</w:t>
            </w:r>
          </w:p>
          <w:p w:rsidR="00000000" w:rsidRPr="00B95B0F" w:rsidP="00B95B0F">
            <w:pPr>
              <w:pStyle w:val="ListBullet"/>
            </w:pPr>
            <w:r w:rsidRPr="00B95B0F">
              <w:t>inspecting prepared surface</w:t>
            </w:r>
          </w:p>
          <w:p w:rsidR="00000000" w:rsidRPr="00B95B0F" w:rsidP="00B95B0F">
            <w:pPr>
              <w:pStyle w:val="ListBullet"/>
            </w:pPr>
            <w:r w:rsidRPr="00B95B0F">
              <w:t xml:space="preserve">performing rectification work </w:t>
            </w:r>
          </w:p>
          <w:p w:rsidR="00000000" w:rsidP="00B95B0F">
            <w:pPr>
              <w:pStyle w:val="ListBullet"/>
              <w:rPr>
                <w:lang w:val="en-NZ"/>
              </w:rPr>
            </w:pPr>
            <w:r w:rsidRPr="00B95B0F">
              <w:t>checking for conformance to specifications</w:t>
            </w:r>
          </w:p>
        </w:tc>
      </w:tr>
      <w:tr w:rsidTr="00BC63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Required knowledge</w:t>
            </w:r>
          </w:p>
        </w:tc>
      </w:tr>
      <w:tr w:rsidTr="00BC63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r w:rsidRPr="00B95B0F">
              <w:t>Look for evidence that confirms knowledge of:</w:t>
            </w:r>
          </w:p>
          <w:p w:rsidR="00000000" w:rsidRPr="00B95B0F" w:rsidP="00B95B0F">
            <w:pPr>
              <w:pStyle w:val="ListBullet"/>
            </w:pPr>
            <w:r w:rsidRPr="00B95B0F">
              <w:t>reason for selecting the chosen sequenc</w:t>
            </w:r>
            <w:r w:rsidRPr="00B95B0F">
              <w:t>e of operations</w:t>
            </w:r>
          </w:p>
          <w:p w:rsidR="00000000" w:rsidRPr="00B95B0F" w:rsidP="00B95B0F">
            <w:pPr>
              <w:pStyle w:val="ListBullet"/>
            </w:pPr>
            <w:r w:rsidRPr="00B95B0F">
              <w:t xml:space="preserve">blasting equipment and media required </w:t>
            </w:r>
          </w:p>
          <w:p w:rsidR="00000000" w:rsidRPr="00B95B0F" w:rsidP="00B95B0F">
            <w:pPr>
              <w:pStyle w:val="ListBullet"/>
            </w:pPr>
            <w:r w:rsidRPr="00B95B0F">
              <w:t xml:space="preserve">equipment, consumables for various methods </w:t>
            </w:r>
          </w:p>
          <w:p w:rsidR="00000000" w:rsidRPr="00B95B0F" w:rsidP="00B95B0F">
            <w:pPr>
              <w:pStyle w:val="ListBullet"/>
            </w:pPr>
            <w:r w:rsidRPr="00B95B0F">
              <w:t>importance of using an appropriate rust inhibitor</w:t>
            </w:r>
          </w:p>
          <w:p w:rsidR="00000000" w:rsidRPr="00B95B0F" w:rsidP="00B95B0F">
            <w:pPr>
              <w:pStyle w:val="ListBullet"/>
            </w:pPr>
            <w:r w:rsidRPr="00B95B0F">
              <w:t xml:space="preserve">process for undertaking pre-operational checks </w:t>
            </w:r>
          </w:p>
          <w:p w:rsidR="00000000" w:rsidRPr="00B95B0F" w:rsidP="00B95B0F">
            <w:pPr>
              <w:pStyle w:val="ListBullet"/>
            </w:pPr>
            <w:r w:rsidRPr="00B95B0F">
              <w:t xml:space="preserve">procedures or using abrasive blasting equipment </w:t>
            </w:r>
          </w:p>
          <w:p w:rsidR="00000000" w:rsidRPr="00B95B0F" w:rsidP="00B95B0F">
            <w:pPr>
              <w:pStyle w:val="ListBullet"/>
            </w:pPr>
            <w:r w:rsidRPr="00B95B0F">
              <w:t>procedures for abrasive media disposal</w:t>
            </w:r>
          </w:p>
          <w:p w:rsidR="00000000" w:rsidRPr="00B95B0F" w:rsidP="00B95B0F">
            <w:pPr>
              <w:pStyle w:val="ListBullet"/>
            </w:pPr>
            <w:r w:rsidRPr="00B95B0F">
              <w:t>procedures for maintaining and storing blasting equipment</w:t>
            </w:r>
          </w:p>
          <w:p w:rsidR="00000000" w:rsidRPr="00B95B0F" w:rsidP="00B95B0F">
            <w:pPr>
              <w:pStyle w:val="ListBullet"/>
            </w:pPr>
            <w:r w:rsidRPr="00B95B0F">
              <w:t>recording/reporting procedures; faulty equipment</w:t>
            </w:r>
          </w:p>
          <w:p w:rsidR="00000000" w:rsidRPr="00B95B0F" w:rsidP="00B95B0F">
            <w:pPr>
              <w:pStyle w:val="ListBullet"/>
            </w:pPr>
            <w:r w:rsidRPr="00B95B0F">
              <w:t>checking prepared surfaces</w:t>
            </w:r>
          </w:p>
          <w:p w:rsidR="00000000" w:rsidRPr="00B95B0F" w:rsidP="00B95B0F">
            <w:pPr>
              <w:pStyle w:val="ListBullet"/>
            </w:pPr>
            <w:r w:rsidRPr="00B95B0F">
              <w:t>rectification techniques</w:t>
            </w:r>
          </w:p>
          <w:p w:rsidR="00000000" w:rsidRPr="00B95B0F" w:rsidP="00B95B0F">
            <w:pPr>
              <w:pStyle w:val="ListBullet"/>
            </w:pPr>
            <w:r w:rsidRPr="00B95B0F">
              <w:t>safe work practices and procedures</w:t>
            </w:r>
          </w:p>
          <w:p w:rsidR="00000000" w:rsidRPr="00B95B0F" w:rsidP="00B95B0F">
            <w:pPr>
              <w:pStyle w:val="ListBullet"/>
            </w:pPr>
            <w:r w:rsidRPr="00B95B0F">
              <w:t>hazards and control mea</w:t>
            </w:r>
            <w:r w:rsidRPr="00B95B0F">
              <w:t>sures related to abrasive blasting</w:t>
            </w:r>
          </w:p>
        </w:tc>
      </w:tr>
    </w:tbl>
    <w:p w:rsidR="00BC63CB" w:rsidP="00B95B0F">
      <w:pPr>
        <w:pStyle w:val="BodyText"/>
      </w:pPr>
    </w:p>
    <w:p w:rsidR="00BC63CB" w:rsidP="00B95B0F">
      <w:pPr>
        <w:pStyle w:val="BodyText"/>
      </w:pPr>
    </w:p>
    <w:p w:rsidR="00000000" w:rsidRPr="00B95B0F" w:rsidP="00B95B0F">
      <w:pPr>
        <w:pStyle w:val="AllowPageBreak"/>
      </w:pPr>
    </w:p>
    <w:p w:rsidR="00000000" w:rsidRPr="00B95B0F" w:rsidP="00B95B0F">
      <w:pPr>
        <w:pStyle w:val="Heading1"/>
      </w:pPr>
      <w:bookmarkStart w:id="10" w:name="O_244791"/>
      <w:bookmarkEnd w:id="10"/>
      <w:r w:rsidRPr="00B95B0F">
        <w:t>Evidence Guide</w:t>
      </w:r>
    </w:p>
    <w:tbl>
      <w:tblPr>
        <w:tblW w:w="9570" w:type="dxa"/>
        <w:tblLayout w:type="fixed"/>
        <w:tblCellMar>
          <w:left w:w="62" w:type="dxa"/>
          <w:right w:w="62" w:type="dxa"/>
        </w:tblCellMar>
        <w:tblLook w:val="0000"/>
      </w:tblPr>
      <w:tblGrid>
        <w:gridCol w:w="3908"/>
        <w:gridCol w:w="5662"/>
      </w:tblGrid>
      <w:tr w:rsidTr="00BC63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EVIDENCE GUIDE</w:t>
            </w:r>
          </w:p>
        </w:tc>
      </w:tr>
      <w:tr w:rsidTr="00BC63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 xml:space="preserve">The evidence guide provides advice on assessment and must be read in conjunction with the performance criteria, required skills and knowledge, </w:t>
            </w:r>
            <w:r w:rsidRPr="00B95B0F">
              <w:t>range statement and the Assessment Guidelines for the Training Package.</w:t>
            </w:r>
          </w:p>
        </w:tc>
      </w:tr>
      <w:tr w:rsidTr="00BC63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 xml:space="preserve">A person who demonstrates competency in this unit must be able to prepare surfaces by abrasive blasting (at a basic level). Competency in this </w:t>
            </w:r>
            <w:r w:rsidRPr="00B95B0F">
              <w:t>unit cannot be claimed until all prerequisites have been satisfied.</w:t>
            </w:r>
          </w:p>
        </w:tc>
      </w:tr>
      <w:tr w:rsidTr="00BC63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Assessors must be satisfied that the candidate can competently and consistently perform all el</w:t>
            </w:r>
            <w:r w:rsidRPr="00B95B0F">
              <w:t>ements of the unit as specified by the criteria, including required knowledge, and be capable of applying the competency in new and different situations and contexts.</w:t>
            </w:r>
          </w:p>
        </w:tc>
      </w:tr>
      <w:tr w:rsidTr="00BC63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r w:rsidRPr="00B95B0F">
              <w:t>This unit may be assessed on the job, o</w:t>
            </w:r>
            <w:r w:rsidRPr="00B95B0F">
              <w:t xml:space="preserve">ff the job or a combination of both. Where assessment occurs off the job, i.e. the candidate is not in productive work, an appropriate simulation must be used where the range of conditions reflects realistic workplace situations. The competencies would be </w:t>
            </w:r>
            <w:r w:rsidRPr="00B95B0F">
              <w:t>demonstrated by an individual working alone or as part of a team. The assessment environment should not disadvantage the candidate.</w:t>
            </w:r>
          </w:p>
          <w:p w:rsidR="00000000" w:rsidP="00B95B0F">
            <w:pPr>
              <w:pStyle w:val="BodyText"/>
              <w:rPr>
                <w:lang w:val="en-NZ"/>
              </w:rPr>
            </w:pPr>
            <w:r w:rsidRPr="00B95B0F">
              <w:t>This unit could be assessed in conjunction with any other units addressing the safety, quality, communication, materials han</w:t>
            </w:r>
            <w:r w:rsidRPr="00B95B0F">
              <w:t>dling, recording and reporting associated with preparing surfaces by abrasive blasting (basic) or other units requiring the exercise of the skills and knowledge covered by this unit.</w:t>
            </w:r>
          </w:p>
        </w:tc>
      </w:tr>
      <w:tr w:rsidTr="00BC63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Assessors should gather a range of evidence that is</w:t>
            </w:r>
            <w:r w:rsidRPr="00B95B0F">
              <w:t xml:space="preserve"> valid, sufficient, current and authentic. Evidence can be gathered through a variety of ways including direct observation, supervisor's reports, project work, samples and questioning. Questioning should not require language, literacy and numeracy skills b</w:t>
            </w:r>
            <w:r w:rsidRPr="00B95B0F">
              <w:t>eyond those required in this unit. The candidate must have access to all tools, equipment, materials and documentation required. The candidate must be permitted to refer to any relevant workplace procedures, product and manufacturing specifications, codes,</w:t>
            </w:r>
            <w:r w:rsidRPr="00B95B0F">
              <w:t xml:space="preserve"> standards, manuals and reference materials.</w:t>
            </w:r>
          </w:p>
        </w:tc>
      </w:tr>
      <w:tr w:rsidTr="00BC63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p>
        </w:tc>
      </w:tr>
    </w:tbl>
    <w:p w:rsidR="00BC63CB" w:rsidP="00B95B0F">
      <w:pPr>
        <w:pStyle w:val="BodyText"/>
      </w:pPr>
    </w:p>
    <w:p w:rsidR="00BC63CB" w:rsidP="00B95B0F">
      <w:pPr>
        <w:pStyle w:val="BodyText"/>
      </w:pPr>
    </w:p>
    <w:p w:rsidR="00000000" w:rsidRPr="00B95B0F" w:rsidP="00B95B0F">
      <w:pPr>
        <w:pStyle w:val="Heading1"/>
      </w:pPr>
      <w:bookmarkStart w:id="11" w:name="O_252774"/>
      <w:bookmarkEnd w:id="11"/>
      <w:r w:rsidRPr="00B95B0F">
        <w:t>Range Statement</w:t>
      </w:r>
    </w:p>
    <w:tbl>
      <w:tblPr>
        <w:tblW w:w="0" w:type="auto"/>
        <w:tblLayout w:type="fixed"/>
        <w:tblCellMar>
          <w:left w:w="62" w:type="dxa"/>
          <w:right w:w="62" w:type="dxa"/>
        </w:tblCellMar>
        <w:tblLook w:val="0000"/>
      </w:tblPr>
      <w:tblGrid>
        <w:gridCol w:w="3505"/>
        <w:gridCol w:w="5017"/>
      </w:tblGrid>
      <w:tr w:rsidTr="00BC63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RANGE STATEMENT</w:t>
            </w:r>
          </w:p>
        </w:tc>
      </w:tr>
      <w:tr w:rsidTr="00BC63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The range statement relates to the unit of competency as a whole. It allows for different work environments and situations that may affect performance. Bold italicised wording, if used in the performance criteria, is detailed below. Essential operating con</w:t>
            </w:r>
            <w:r w:rsidRPr="00B95B0F">
              <w:t>ditions that may be present with training and assessment (depending on the work situation, needs of the candidate, accessibility of the item, and local industry and regional contexts) may also be included.</w:t>
            </w:r>
          </w:p>
        </w:tc>
      </w:tr>
      <w:tr w:rsidTr="00BC63C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Blasting processes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Surface preparation using propelled abrasives including water, air steam, grits and blasting mediums</w:t>
            </w:r>
          </w:p>
        </w:tc>
      </w:tr>
      <w:tr w:rsidTr="00BC63C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Blasting media</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Abrasives, shot, glass beads, sand, steel shot, garnet, and other mediums accepted by industry and all regulatory bodies</w:t>
            </w:r>
          </w:p>
        </w:tc>
      </w:tr>
      <w:tr w:rsidTr="00BC63C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Rust inhibitor</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t xml:space="preserve">A </w:t>
            </w:r>
            <w:r w:rsidRPr="00B95B0F">
              <w:t>substance which, when added to a corrosive liquid in small amounts, reduces the rate of corrosion</w:t>
            </w:r>
          </w:p>
        </w:tc>
      </w:tr>
      <w:tr w:rsidTr="00BC63C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Blasting equipment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r w:rsidRPr="00B95B0F">
              <w:t>Electric and diesel compressors, blast pots, blast rooms, centrifugal blast machines, water pressure washers to 35,000 kpa, air hoses and nozzles, and specified hand and power tools, etc.</w:t>
            </w:r>
          </w:p>
        </w:tc>
      </w:tr>
    </w:tbl>
    <w:p w:rsidR="00BC63CB" w:rsidP="00B95B0F">
      <w:pPr>
        <w:pStyle w:val="BodyText"/>
      </w:pPr>
    </w:p>
    <w:p w:rsidR="00BC63CB" w:rsidP="00B95B0F">
      <w:pPr>
        <w:pStyle w:val="BodyText"/>
      </w:pPr>
    </w:p>
    <w:p w:rsidR="00000000" w:rsidRPr="00B95B0F" w:rsidP="00B95B0F">
      <w:pPr>
        <w:pStyle w:val="Heading1"/>
      </w:pPr>
      <w:bookmarkStart w:id="12" w:name="O_211102"/>
      <w:bookmarkEnd w:id="12"/>
      <w:r w:rsidRPr="00B95B0F">
        <w:t>Unit Sector(s)</w:t>
      </w:r>
    </w:p>
    <w:tbl>
      <w:tblPr>
        <w:tblW w:w="0" w:type="auto"/>
        <w:tblLayout w:type="fixed"/>
        <w:tblCellMar>
          <w:left w:w="62" w:type="dxa"/>
          <w:right w:w="62" w:type="dxa"/>
        </w:tblCellMar>
        <w:tblLook w:val="0000"/>
      </w:tblPr>
      <w:tblGrid>
        <w:gridCol w:w="2654"/>
        <w:gridCol w:w="5868"/>
      </w:tblGrid>
      <w:tr w:rsidTr="00BC63C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p>
        </w:tc>
      </w:tr>
    </w:tbl>
    <w:p w:rsidR="00BC63CB" w:rsidP="00B95B0F">
      <w:pPr>
        <w:pStyle w:val="BodyText"/>
      </w:pPr>
    </w:p>
    <w:p w:rsidR="00BC63CB" w:rsidP="00B95B0F">
      <w:pPr>
        <w:pStyle w:val="BodyText"/>
      </w:pPr>
    </w:p>
    <w:p w:rsidR="00000000" w:rsidRPr="00B95B0F" w:rsidP="00B95B0F">
      <w:pPr>
        <w:pStyle w:val="Heading1"/>
      </w:pPr>
      <w:bookmarkStart w:id="13" w:name="O_211099"/>
      <w:bookmarkEnd w:id="13"/>
      <w:r w:rsidRPr="00B95B0F">
        <w:t>Co-requisite units</w:t>
      </w:r>
    </w:p>
    <w:tbl>
      <w:tblPr>
        <w:tblW w:w="0" w:type="auto"/>
        <w:tblLayout w:type="fixed"/>
        <w:tblCellMar>
          <w:left w:w="62" w:type="dxa"/>
          <w:right w:w="62" w:type="dxa"/>
        </w:tblCellMar>
        <w:tblLook w:val="0000"/>
      </w:tblPr>
      <w:tblGrid>
        <w:gridCol w:w="2641"/>
        <w:gridCol w:w="1322"/>
        <w:gridCol w:w="4559"/>
      </w:tblGrid>
      <w:tr w:rsidTr="00BC63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p>
        </w:tc>
      </w:tr>
      <w:tr w:rsidTr="00BC63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p>
        </w:tc>
      </w:tr>
      <w:tr w:rsidTr="00BC63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p>
        </w:tc>
      </w:tr>
    </w:tbl>
    <w:p w:rsidR="00BC63CB" w:rsidP="00B95B0F">
      <w:pPr>
        <w:pStyle w:val="BodyText"/>
      </w:pPr>
    </w:p>
    <w:p w:rsidR="00BC63CB" w:rsidP="00B95B0F">
      <w:pPr>
        <w:pStyle w:val="BodyText"/>
      </w:pPr>
    </w:p>
    <w:p w:rsidR="00000000" w:rsidRPr="00B95B0F" w:rsidP="00B95B0F">
      <w:pPr>
        <w:pStyle w:val="Heading1"/>
      </w:pPr>
      <w:bookmarkStart w:id="14" w:name="O_211101"/>
      <w:bookmarkEnd w:id="14"/>
      <w:r w:rsidRPr="00B95B0F">
        <w:t>Competency field</w:t>
      </w:r>
    </w:p>
    <w:tbl>
      <w:tblPr>
        <w:tblW w:w="0" w:type="auto"/>
        <w:tblLayout w:type="fixed"/>
        <w:tblCellMar>
          <w:left w:w="62" w:type="dxa"/>
          <w:right w:w="62" w:type="dxa"/>
        </w:tblCellMar>
        <w:tblLook w:val="0000"/>
      </w:tblPr>
      <w:tblGrid>
        <w:gridCol w:w="2784"/>
        <w:gridCol w:w="5738"/>
      </w:tblGrid>
      <w:tr w:rsidTr="00BC63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F">
            <w:pPr>
              <w:pStyle w:val="BodyText"/>
              <w:rPr>
                <w:lang w:val="en-NZ"/>
              </w:rPr>
            </w:pPr>
            <w:r w:rsidRPr="00B95B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F" w:rsidP="00B95B0F">
            <w:pPr>
              <w:pStyle w:val="BodyText"/>
            </w:pPr>
          </w:p>
        </w:tc>
      </w:tr>
    </w:tbl>
    <w:p w:rsidR="00BC63CB" w:rsidP="00B95B0F">
      <w:pPr>
        <w:pStyle w:val="BodyText"/>
      </w:pPr>
    </w:p>
    <w:p w:rsidR="00BC63CB" w:rsidP="00B95B0F">
      <w:pPr>
        <w:pStyle w:val="BodyText"/>
      </w:pPr>
    </w:p>
    <w:p w:rsidR="00000000" w:rsidRPr="00B95B0F" w:rsidP="00B95B0F"/>
    <w:sectPr w:rsidSect="00B95B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3CB" w:rsidP="00BC6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CB" w:rsidP="00B95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63CB" w:rsidP="00B95B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63CB" w:rsidP="00B95B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3CB" w:rsidP="00BC63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CB" w:rsidP="00B95B0F">
    <w:pPr>
      <w:pStyle w:val="Header"/>
      <w:framePr w:wrap="around"/>
    </w:pPr>
    <w:r>
      <w:fldChar w:fldCharType="begin"/>
    </w:r>
    <w:r>
      <w:instrText xml:space="preserve"> TITLE   \* MERGEFORMAT </w:instrText>
    </w:r>
    <w:r>
      <w:fldChar w:fldCharType="separate"/>
    </w:r>
    <w:r>
      <w:t>MEM08012B Prepare surfaces by abrasive blasting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63CB" w:rsidP="00B95B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2854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FA7F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B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5B0F"/>
    <w:pPr>
      <w:spacing w:before="360" w:after="60"/>
      <w:outlineLvl w:val="0"/>
    </w:pPr>
    <w:rPr>
      <w:sz w:val="32"/>
    </w:rPr>
  </w:style>
  <w:style w:type="paragraph" w:styleId="Heading2">
    <w:name w:val="heading 2"/>
    <w:basedOn w:val="HeadingBase"/>
    <w:next w:val="BodyText"/>
    <w:link w:val="Heading2Char"/>
    <w:qFormat/>
    <w:rsid w:val="00B95B0F"/>
    <w:pPr>
      <w:keepLines/>
      <w:spacing w:before="240" w:after="120"/>
      <w:outlineLvl w:val="1"/>
    </w:pPr>
    <w:rPr>
      <w:sz w:val="28"/>
      <w:szCs w:val="40"/>
    </w:rPr>
  </w:style>
  <w:style w:type="paragraph" w:styleId="Heading3">
    <w:name w:val="heading 3"/>
    <w:basedOn w:val="HeadingBase"/>
    <w:next w:val="BodyText"/>
    <w:link w:val="Heading3Char"/>
    <w:qFormat/>
    <w:rsid w:val="00B95B0F"/>
    <w:pPr>
      <w:spacing w:before="180" w:after="120"/>
      <w:outlineLvl w:val="2"/>
    </w:pPr>
    <w:rPr>
      <w:spacing w:val="-10"/>
      <w:kern w:val="32"/>
    </w:rPr>
  </w:style>
  <w:style w:type="paragraph" w:styleId="Heading4">
    <w:name w:val="heading 4"/>
    <w:basedOn w:val="HeadingBase"/>
    <w:next w:val="BodyText"/>
    <w:link w:val="Heading4Char"/>
    <w:qFormat/>
    <w:rsid w:val="00B95B0F"/>
    <w:pPr>
      <w:spacing w:before="160" w:after="120"/>
      <w:outlineLvl w:val="3"/>
    </w:pPr>
    <w:rPr>
      <w:sz w:val="22"/>
    </w:rPr>
  </w:style>
  <w:style w:type="paragraph" w:styleId="Heading5">
    <w:name w:val="heading 5"/>
    <w:basedOn w:val="HeadingBase"/>
    <w:next w:val="Normal"/>
    <w:link w:val="Heading5Char"/>
    <w:qFormat/>
    <w:rsid w:val="00B95B0F"/>
    <w:pPr>
      <w:spacing w:before="80"/>
      <w:outlineLvl w:val="4"/>
    </w:pPr>
    <w:rPr>
      <w:color w:val="918585"/>
      <w:sz w:val="20"/>
    </w:rPr>
  </w:style>
  <w:style w:type="paragraph" w:styleId="Heading6">
    <w:name w:val="heading 6"/>
    <w:basedOn w:val="HeadingBase"/>
    <w:next w:val="Normal"/>
    <w:link w:val="Heading6Char"/>
    <w:qFormat/>
    <w:rsid w:val="00B95B0F"/>
    <w:pPr>
      <w:spacing w:before="60"/>
      <w:outlineLvl w:val="5"/>
    </w:pPr>
    <w:rPr>
      <w:color w:val="918585"/>
      <w:sz w:val="20"/>
    </w:rPr>
  </w:style>
  <w:style w:type="paragraph" w:styleId="Heading7">
    <w:name w:val="heading 7"/>
    <w:basedOn w:val="Normal"/>
    <w:next w:val="Normal"/>
    <w:link w:val="Heading7Char"/>
    <w:qFormat/>
    <w:rsid w:val="00B95B0F"/>
    <w:pPr>
      <w:ind w:left="720"/>
      <w:outlineLvl w:val="6"/>
    </w:pPr>
    <w:rPr>
      <w:i/>
    </w:rPr>
  </w:style>
  <w:style w:type="paragraph" w:styleId="Heading8">
    <w:name w:val="heading 8"/>
    <w:basedOn w:val="Normal"/>
    <w:next w:val="Normal"/>
    <w:link w:val="Heading8Char"/>
    <w:qFormat/>
    <w:rsid w:val="00B95B0F"/>
    <w:pPr>
      <w:ind w:left="720"/>
      <w:outlineLvl w:val="7"/>
    </w:pPr>
    <w:rPr>
      <w:i/>
    </w:rPr>
  </w:style>
  <w:style w:type="paragraph" w:styleId="Heading9">
    <w:name w:val="heading 9"/>
    <w:basedOn w:val="Normal"/>
    <w:next w:val="Normal"/>
    <w:link w:val="Heading9Char"/>
    <w:qFormat/>
    <w:rsid w:val="00B95B0F"/>
    <w:pPr>
      <w:ind w:left="720"/>
      <w:outlineLvl w:val="8"/>
    </w:pPr>
    <w:rPr>
      <w:i/>
    </w:rPr>
  </w:style>
  <w:style w:type="character" w:default="1" w:styleId="DefaultParagraphFont">
    <w:name w:val="Default Paragraph Font"/>
    <w:uiPriority w:val="1"/>
    <w:unhideWhenUsed/>
    <w:rsid w:val="00B95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B0F"/>
  </w:style>
  <w:style w:type="character" w:customStyle="1" w:styleId="Heading1Char">
    <w:name w:val="Heading 1 Char"/>
    <w:basedOn w:val="DefaultParagraphFont"/>
    <w:link w:val="Heading1"/>
    <w:rsid w:val="00B95B0F"/>
    <w:rPr>
      <w:rFonts w:ascii="Times New Roman" w:eastAsia="Times New Roman" w:hAnsi="Times New Roman" w:cs="Times New Roman"/>
      <w:b/>
      <w:sz w:val="32"/>
      <w:szCs w:val="20"/>
      <w:lang w:eastAsia="en-US"/>
    </w:rPr>
  </w:style>
  <w:style w:type="paragraph" w:styleId="BodyText">
    <w:name w:val="Body Text"/>
    <w:basedOn w:val="Normal"/>
    <w:link w:val="BodyTextChar"/>
    <w:rsid w:val="00B95B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B0F"/>
    <w:rPr>
      <w:rFonts w:ascii="Times New Roman" w:eastAsia="Times New Roman" w:hAnsi="Times New Roman" w:cs="Times New Roman"/>
      <w:sz w:val="24"/>
      <w:lang w:val="en-US" w:eastAsia="en-US"/>
    </w:rPr>
  </w:style>
  <w:style w:type="paragraph" w:styleId="Footer">
    <w:name w:val="footer"/>
    <w:basedOn w:val="Normal"/>
    <w:link w:val="FooterChar"/>
    <w:rsid w:val="00B95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B0F"/>
    <w:rPr>
      <w:rFonts w:ascii="Times New Roman" w:eastAsia="Times New Roman" w:hAnsi="Times New Roman" w:cs="Times New Roman"/>
      <w:sz w:val="16"/>
      <w:lang w:val="en-US" w:eastAsia="en-US"/>
    </w:rPr>
  </w:style>
  <w:style w:type="paragraph" w:styleId="List">
    <w:name w:val="List"/>
    <w:basedOn w:val="BodyText"/>
    <w:next w:val="BodyText"/>
    <w:rsid w:val="00B95B0F"/>
    <w:pPr>
      <w:tabs>
        <w:tab w:val="left" w:pos="340"/>
      </w:tabs>
      <w:spacing w:before="60" w:after="60"/>
      <w:ind w:left="340" w:hanging="340"/>
    </w:pPr>
  </w:style>
  <w:style w:type="paragraph" w:styleId="ListBullet">
    <w:name w:val="List Bullet"/>
    <w:basedOn w:val="List"/>
    <w:rsid w:val="00B95B0F"/>
    <w:pPr>
      <w:numPr>
        <w:numId w:val="12"/>
      </w:numPr>
      <w:tabs>
        <w:tab w:val="clear" w:pos="340"/>
      </w:tabs>
      <w:spacing w:before="40" w:after="40"/>
    </w:pPr>
  </w:style>
  <w:style w:type="character" w:customStyle="1" w:styleId="SpecialBold">
    <w:name w:val="Special Bold"/>
    <w:basedOn w:val="DefaultParagraphFont"/>
    <w:rsid w:val="00B95B0F"/>
    <w:rPr>
      <w:b/>
      <w:spacing w:val="0"/>
    </w:rPr>
  </w:style>
  <w:style w:type="paragraph" w:styleId="Header">
    <w:name w:val="header"/>
    <w:basedOn w:val="Normal"/>
    <w:link w:val="HeaderChar"/>
    <w:rsid w:val="00B95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B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5B0F"/>
    <w:pPr>
      <w:spacing w:before="240" w:after="120"/>
      <w:outlineLvl w:val="0"/>
    </w:pPr>
    <w:rPr>
      <w:rFonts w:ascii="Times New Roman" w:hAnsi="Times New Roman"/>
      <w:b/>
      <w:sz w:val="28"/>
    </w:rPr>
  </w:style>
  <w:style w:type="paragraph" w:customStyle="1" w:styleId="AllowPageBreak">
    <w:name w:val="AllowPageBreak"/>
    <w:rsid w:val="00B95B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5B0F"/>
    <w:pPr>
      <w:tabs>
        <w:tab w:val="left" w:pos="680"/>
      </w:tabs>
      <w:spacing w:before="60" w:after="60"/>
      <w:ind w:left="680" w:hanging="340"/>
    </w:pPr>
  </w:style>
  <w:style w:type="character" w:customStyle="1" w:styleId="Heading2Char">
    <w:name w:val="Heading 2 Char"/>
    <w:basedOn w:val="DefaultParagraphFont"/>
    <w:link w:val="Heading2"/>
    <w:rsid w:val="00B95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B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5B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5B0F"/>
    <w:rPr>
      <w:rFonts w:ascii="Courier New" w:eastAsia="Times New Roman" w:hAnsi="Courier New" w:cs="Times New Roman"/>
      <w:i/>
      <w:szCs w:val="20"/>
      <w:lang w:val="en-US" w:eastAsia="en-US"/>
    </w:rPr>
  </w:style>
  <w:style w:type="paragraph" w:customStyle="1" w:styleId="HeadingBase">
    <w:name w:val="Heading Base"/>
    <w:rsid w:val="00B95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B0F"/>
    <w:pPr>
      <w:tabs>
        <w:tab w:val="right" w:leader="dot" w:pos="9072"/>
      </w:tabs>
      <w:ind w:left="567"/>
    </w:pPr>
    <w:rPr>
      <w:szCs w:val="22"/>
    </w:rPr>
  </w:style>
  <w:style w:type="paragraph" w:customStyle="1" w:styleId="TOCBase">
    <w:name w:val="TOC Base"/>
    <w:rsid w:val="00B95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B0F"/>
    <w:pPr>
      <w:tabs>
        <w:tab w:val="right" w:leader="dot" w:pos="9072"/>
      </w:tabs>
      <w:spacing w:before="40" w:after="40"/>
      <w:ind w:left="284"/>
    </w:pPr>
    <w:rPr>
      <w:rFonts w:ascii="Times New Roman" w:hAnsi="Times New Roman"/>
    </w:rPr>
  </w:style>
  <w:style w:type="paragraph" w:styleId="TOC1">
    <w:name w:val="toc 1"/>
    <w:basedOn w:val="TOCBase"/>
    <w:next w:val="Normal"/>
    <w:rsid w:val="00B95B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B0F"/>
    <w:pPr>
      <w:spacing w:before="5040"/>
      <w:jc w:val="center"/>
    </w:pPr>
    <w:rPr>
      <w:sz w:val="48"/>
      <w:szCs w:val="72"/>
      <w:lang w:val="en-US"/>
    </w:rPr>
  </w:style>
  <w:style w:type="character" w:customStyle="1" w:styleId="TitleChar">
    <w:name w:val="Title Char"/>
    <w:basedOn w:val="DefaultParagraphFont"/>
    <w:link w:val="Title"/>
    <w:rsid w:val="00B95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B0F"/>
    <w:pPr>
      <w:tabs>
        <w:tab w:val="left" w:pos="3600"/>
        <w:tab w:val="left" w:pos="3958"/>
      </w:tabs>
    </w:pPr>
  </w:style>
  <w:style w:type="paragraph" w:customStyle="1" w:styleId="Note">
    <w:name w:val="Note"/>
    <w:basedOn w:val="BodyText"/>
    <w:rsid w:val="00B95B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B0F"/>
    <w:pPr>
      <w:framePr w:wrap="auto" w:hAnchor="text" w:y="6049"/>
    </w:pPr>
    <w:rPr>
      <w:color w:val="000000"/>
      <w:sz w:val="40"/>
    </w:rPr>
  </w:style>
  <w:style w:type="paragraph" w:customStyle="1" w:styleId="TOCTitle">
    <w:name w:val="TOCTitle"/>
    <w:basedOn w:val="Heading1"/>
    <w:rsid w:val="00B95B0F"/>
    <w:pPr>
      <w:spacing w:after="240"/>
      <w:jc w:val="center"/>
      <w:outlineLvl w:val="9"/>
    </w:pPr>
    <w:rPr>
      <w:caps/>
    </w:rPr>
  </w:style>
  <w:style w:type="paragraph" w:customStyle="1" w:styleId="Version">
    <w:name w:val="Version"/>
    <w:rsid w:val="00B95B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B0F"/>
    <w:pPr>
      <w:numPr>
        <w:numId w:val="13"/>
      </w:numPr>
      <w:tabs>
        <w:tab w:val="clear" w:pos="680"/>
      </w:tabs>
    </w:pPr>
  </w:style>
  <w:style w:type="paragraph" w:styleId="Index1">
    <w:name w:val="index 1"/>
    <w:basedOn w:val="Normal"/>
    <w:next w:val="Normal"/>
    <w:semiHidden/>
    <w:rsid w:val="00B95B0F"/>
    <w:pPr>
      <w:keepNext w:val="0"/>
      <w:tabs>
        <w:tab w:val="right" w:pos="4176"/>
      </w:tabs>
      <w:ind w:left="198" w:hanging="198"/>
    </w:pPr>
    <w:rPr>
      <w:rFonts w:ascii="Garamond" w:hAnsi="Garamond"/>
    </w:rPr>
  </w:style>
  <w:style w:type="paragraph" w:styleId="IndexHeading">
    <w:name w:val="index heading"/>
    <w:basedOn w:val="Normal"/>
    <w:next w:val="Index1"/>
    <w:semiHidden/>
    <w:rsid w:val="00B95B0F"/>
    <w:pPr>
      <w:spacing w:before="120" w:after="120"/>
    </w:pPr>
    <w:rPr>
      <w:rFonts w:ascii="Arial" w:hAnsi="Arial"/>
      <w:b/>
      <w:color w:val="918585"/>
      <w:sz w:val="24"/>
    </w:rPr>
  </w:style>
  <w:style w:type="paragraph" w:customStyle="1" w:styleId="Chapter">
    <w:name w:val="Chapter"/>
    <w:basedOn w:val="Normal"/>
    <w:rsid w:val="00B95B0F"/>
    <w:pPr>
      <w:spacing w:before="240"/>
    </w:pPr>
    <w:rPr>
      <w:rFonts w:ascii="Times New Roman" w:hAnsi="Times New Roman"/>
      <w:smallCaps/>
      <w:spacing w:val="80"/>
      <w:sz w:val="28"/>
    </w:rPr>
  </w:style>
  <w:style w:type="paragraph" w:customStyle="1" w:styleId="InChapter">
    <w:name w:val="InChapter"/>
    <w:basedOn w:val="Heading3"/>
    <w:rsid w:val="00B95B0F"/>
    <w:pPr>
      <w:spacing w:after="240"/>
      <w:outlineLvl w:val="9"/>
    </w:pPr>
    <w:rPr>
      <w:noProof/>
    </w:rPr>
  </w:style>
  <w:style w:type="paragraph" w:styleId="Index2">
    <w:name w:val="index 2"/>
    <w:basedOn w:val="Normal"/>
    <w:next w:val="Normal"/>
    <w:semiHidden/>
    <w:rsid w:val="00B95B0F"/>
    <w:pPr>
      <w:tabs>
        <w:tab w:val="right" w:pos="4176"/>
      </w:tabs>
      <w:ind w:left="568" w:hanging="284"/>
    </w:pPr>
    <w:rPr>
      <w:rFonts w:ascii="Garamond" w:hAnsi="Garamond"/>
    </w:rPr>
  </w:style>
  <w:style w:type="paragraph" w:customStyle="1" w:styleId="Byline">
    <w:name w:val="Byline"/>
    <w:rsid w:val="00B95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B0F"/>
    <w:pPr>
      <w:tabs>
        <w:tab w:val="clear" w:pos="3600"/>
        <w:tab w:val="clear" w:pos="3958"/>
      </w:tabs>
      <w:jc w:val="right"/>
    </w:pPr>
  </w:style>
  <w:style w:type="character" w:styleId="Emphasis">
    <w:name w:val="Emphasis"/>
    <w:basedOn w:val="DefaultParagraphFont"/>
    <w:qFormat/>
    <w:rsid w:val="00B95B0F"/>
    <w:rPr>
      <w:i/>
    </w:rPr>
  </w:style>
  <w:style w:type="paragraph" w:styleId="Caption">
    <w:name w:val="caption"/>
    <w:basedOn w:val="BodyText"/>
    <w:next w:val="Normal"/>
    <w:qFormat/>
    <w:rsid w:val="00B95B0F"/>
    <w:pPr>
      <w:framePr w:w="2268" w:hSpace="181" w:vSpace="181" w:wrap="around" w:vAnchor="text" w:hAnchor="page" w:x="1135" w:y="285" w:anchorLock="1"/>
    </w:pPr>
    <w:rPr>
      <w:i/>
    </w:rPr>
  </w:style>
  <w:style w:type="paragraph" w:customStyle="1" w:styleId="MiniTOCTitle">
    <w:name w:val="MiniTOCTitle"/>
    <w:basedOn w:val="Heading4"/>
    <w:rsid w:val="00B95B0F"/>
    <w:pPr>
      <w:spacing w:before="240"/>
      <w:outlineLvl w:val="9"/>
    </w:pPr>
    <w:rPr>
      <w:noProof/>
      <w:sz w:val="24"/>
    </w:rPr>
  </w:style>
  <w:style w:type="paragraph" w:customStyle="1" w:styleId="MiniTOCItem">
    <w:name w:val="MiniTOCItem"/>
    <w:basedOn w:val="ListBullet"/>
    <w:rsid w:val="00B95B0F"/>
    <w:pPr>
      <w:numPr>
        <w:numId w:val="0"/>
      </w:numPr>
      <w:tabs>
        <w:tab w:val="right" w:leader="dot" w:pos="6521"/>
      </w:tabs>
      <w:spacing w:before="0" w:after="0"/>
    </w:pPr>
  </w:style>
  <w:style w:type="paragraph" w:customStyle="1" w:styleId="TOFTitle">
    <w:name w:val="TOFTitle"/>
    <w:basedOn w:val="TOCTitle"/>
    <w:rsid w:val="00B95B0F"/>
  </w:style>
  <w:style w:type="paragraph" w:styleId="TableofFigures">
    <w:name w:val="table of figures"/>
    <w:basedOn w:val="Normal"/>
    <w:next w:val="Normal"/>
    <w:semiHidden/>
    <w:rsid w:val="00B95B0F"/>
    <w:pPr>
      <w:tabs>
        <w:tab w:val="right" w:leader="dot" w:pos="9072"/>
      </w:tabs>
      <w:ind w:left="970" w:hanging="403"/>
    </w:pPr>
    <w:rPr>
      <w:rFonts w:ascii="Times New Roman" w:hAnsi="Times New Roman"/>
      <w:b/>
    </w:rPr>
  </w:style>
  <w:style w:type="paragraph" w:styleId="ListNumber">
    <w:name w:val="List Number"/>
    <w:basedOn w:val="List"/>
    <w:rsid w:val="00B95B0F"/>
    <w:pPr>
      <w:numPr>
        <w:numId w:val="10"/>
      </w:numPr>
    </w:pPr>
  </w:style>
  <w:style w:type="character" w:customStyle="1" w:styleId="WingdingSymbols">
    <w:name w:val="Wingding Symbols"/>
    <w:rsid w:val="00B95B0F"/>
    <w:rPr>
      <w:rFonts w:ascii="Wingdings" w:hAnsi="Wingdings"/>
    </w:rPr>
  </w:style>
  <w:style w:type="paragraph" w:customStyle="1" w:styleId="TableHeading">
    <w:name w:val="Table Heading"/>
    <w:basedOn w:val="HeadingBase"/>
    <w:rsid w:val="00B95B0F"/>
    <w:pPr>
      <w:keepLines/>
      <w:pBdr>
        <w:bottom w:val="single" w:sz="6" w:space="1" w:color="918585"/>
      </w:pBdr>
      <w:spacing w:before="240"/>
    </w:pPr>
  </w:style>
  <w:style w:type="character" w:customStyle="1" w:styleId="HotSpot">
    <w:name w:val="HotSpot"/>
    <w:rsid w:val="00B95B0F"/>
    <w:rPr>
      <w:color w:val="0033CC"/>
      <w:u w:val="none"/>
    </w:rPr>
  </w:style>
  <w:style w:type="paragraph" w:customStyle="1" w:styleId="BodyTextRight">
    <w:name w:val="Body Text Right"/>
    <w:basedOn w:val="BodyText"/>
    <w:rsid w:val="00B95B0F"/>
    <w:pPr>
      <w:spacing w:before="0" w:after="0"/>
      <w:jc w:val="right"/>
    </w:pPr>
  </w:style>
  <w:style w:type="paragraph" w:styleId="Index3">
    <w:name w:val="index 3"/>
    <w:basedOn w:val="ListNumber2"/>
    <w:next w:val="Normal"/>
    <w:semiHidden/>
    <w:rsid w:val="00B95B0F"/>
    <w:pPr>
      <w:numPr>
        <w:numId w:val="0"/>
      </w:numPr>
      <w:tabs>
        <w:tab w:val="right" w:leader="dot" w:pos="4176"/>
      </w:tabs>
    </w:pPr>
  </w:style>
  <w:style w:type="paragraph" w:styleId="ListNumber2">
    <w:name w:val="List Number 2"/>
    <w:basedOn w:val="List2"/>
    <w:rsid w:val="00B95B0F"/>
    <w:pPr>
      <w:numPr>
        <w:numId w:val="9"/>
      </w:numPr>
      <w:tabs>
        <w:tab w:val="clear" w:pos="1060"/>
      </w:tabs>
    </w:pPr>
  </w:style>
  <w:style w:type="paragraph" w:customStyle="1" w:styleId="MarginNote">
    <w:name w:val="Margin Note"/>
    <w:basedOn w:val="BodyText"/>
    <w:rsid w:val="00B95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B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5B0F"/>
    <w:rPr>
      <w:sz w:val="32"/>
    </w:rPr>
  </w:style>
  <w:style w:type="paragraph" w:customStyle="1" w:styleId="HeadingProcedure">
    <w:name w:val="Heading Procedure"/>
    <w:basedOn w:val="HeadingBase"/>
    <w:next w:val="Normal"/>
    <w:rsid w:val="00B95B0F"/>
    <w:pPr>
      <w:tabs>
        <w:tab w:val="left" w:pos="0"/>
      </w:tabs>
      <w:spacing w:before="120" w:after="60"/>
    </w:pPr>
    <w:rPr>
      <w:i/>
      <w:color w:val="918585"/>
      <w:sz w:val="22"/>
    </w:rPr>
  </w:style>
  <w:style w:type="paragraph" w:customStyle="1" w:styleId="TableBodyText">
    <w:name w:val="Table Body Text"/>
    <w:basedOn w:val="BodyText"/>
    <w:rsid w:val="00B95B0F"/>
    <w:pPr>
      <w:spacing w:before="60" w:after="60"/>
    </w:pPr>
  </w:style>
  <w:style w:type="paragraph" w:styleId="ListContinue">
    <w:name w:val="List Continue"/>
    <w:basedOn w:val="List"/>
    <w:rsid w:val="00B95B0F"/>
    <w:pPr>
      <w:ind w:firstLine="0"/>
    </w:pPr>
  </w:style>
  <w:style w:type="paragraph" w:customStyle="1" w:styleId="ListNote">
    <w:name w:val="List Note"/>
    <w:basedOn w:val="List"/>
    <w:rsid w:val="00B95B0F"/>
    <w:pPr>
      <w:pBdr>
        <w:top w:val="single" w:sz="6" w:space="2" w:color="918585"/>
        <w:bottom w:val="single" w:sz="6" w:space="2" w:color="918585"/>
      </w:pBdr>
      <w:tabs>
        <w:tab w:val="left" w:pos="1021"/>
      </w:tabs>
      <w:ind w:firstLine="0"/>
    </w:pPr>
  </w:style>
  <w:style w:type="paragraph" w:customStyle="1" w:styleId="Warning">
    <w:name w:val="Warning"/>
    <w:basedOn w:val="BodyText"/>
    <w:rsid w:val="00B95B0F"/>
    <w:pPr>
      <w:shd w:val="clear" w:color="auto" w:fill="D9D9D9"/>
      <w:tabs>
        <w:tab w:val="left" w:pos="992"/>
      </w:tabs>
      <w:ind w:left="119" w:right="119"/>
    </w:pPr>
    <w:rPr>
      <w:sz w:val="20"/>
    </w:rPr>
  </w:style>
  <w:style w:type="paragraph" w:customStyle="1" w:styleId="MarginIcons">
    <w:name w:val="Margin Icons"/>
    <w:basedOn w:val="BodyText"/>
    <w:rsid w:val="00B95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B0F"/>
    <w:rPr>
      <w:rFonts w:ascii="Courier New" w:hAnsi="Courier New"/>
    </w:rPr>
  </w:style>
  <w:style w:type="paragraph" w:customStyle="1" w:styleId="NoteBullet">
    <w:name w:val="Note Bullet"/>
    <w:basedOn w:val="Note"/>
    <w:rsid w:val="00B95B0F"/>
    <w:pPr>
      <w:tabs>
        <w:tab w:val="clear" w:pos="680"/>
      </w:tabs>
      <w:spacing w:before="60" w:after="60"/>
    </w:pPr>
  </w:style>
  <w:style w:type="paragraph" w:customStyle="1" w:styleId="SubHeading2">
    <w:name w:val="SubHeading2"/>
    <w:basedOn w:val="HeadingBase"/>
    <w:rsid w:val="00B95B0F"/>
    <w:pPr>
      <w:spacing w:before="240" w:after="60"/>
    </w:pPr>
    <w:rPr>
      <w:sz w:val="20"/>
    </w:rPr>
  </w:style>
  <w:style w:type="paragraph" w:customStyle="1" w:styleId="SubHeading1">
    <w:name w:val="SubHeading1"/>
    <w:basedOn w:val="HeadingBase"/>
    <w:rsid w:val="00B95B0F"/>
    <w:pPr>
      <w:spacing w:before="240" w:after="60"/>
    </w:pPr>
    <w:rPr>
      <w:color w:val="918585"/>
      <w:sz w:val="22"/>
    </w:rPr>
  </w:style>
  <w:style w:type="paragraph" w:customStyle="1" w:styleId="SideHeading">
    <w:name w:val="Side Heading"/>
    <w:basedOn w:val="HeadingBase"/>
    <w:rsid w:val="00B95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B0F"/>
    <w:pPr>
      <w:tabs>
        <w:tab w:val="num" w:pos="360"/>
      </w:tabs>
    </w:pPr>
  </w:style>
  <w:style w:type="paragraph" w:styleId="PlainText">
    <w:name w:val="Plain Text"/>
    <w:basedOn w:val="Normal"/>
    <w:link w:val="PlainTextChar"/>
    <w:rsid w:val="00B95B0F"/>
    <w:rPr>
      <w:sz w:val="20"/>
    </w:rPr>
  </w:style>
  <w:style w:type="character" w:customStyle="1" w:styleId="PlainTextChar">
    <w:name w:val="Plain Text Char"/>
    <w:basedOn w:val="DefaultParagraphFont"/>
    <w:link w:val="PlainText"/>
    <w:rsid w:val="00B95B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5B0F"/>
    <w:rPr>
      <w:b/>
      <w:smallCaps/>
    </w:rPr>
  </w:style>
  <w:style w:type="paragraph" w:customStyle="1" w:styleId="TableListNumber">
    <w:name w:val="Table List Number"/>
    <w:basedOn w:val="ListNumber"/>
    <w:rsid w:val="00B95B0F"/>
    <w:pPr>
      <w:numPr>
        <w:numId w:val="0"/>
      </w:numPr>
    </w:pPr>
  </w:style>
  <w:style w:type="paragraph" w:styleId="TOC4">
    <w:name w:val="toc 4"/>
    <w:basedOn w:val="TOCBase"/>
    <w:next w:val="Normal"/>
    <w:semiHidden/>
    <w:rsid w:val="00B95B0F"/>
    <w:pPr>
      <w:tabs>
        <w:tab w:val="right" w:leader="dot" w:pos="9071"/>
      </w:tabs>
      <w:ind w:left="1701"/>
    </w:pPr>
  </w:style>
  <w:style w:type="paragraph" w:customStyle="1" w:styleId="ListAlpha">
    <w:name w:val="List Alpha"/>
    <w:basedOn w:val="List"/>
    <w:rsid w:val="00B95B0F"/>
    <w:pPr>
      <w:numPr>
        <w:numId w:val="8"/>
      </w:numPr>
    </w:pPr>
  </w:style>
  <w:style w:type="paragraph" w:customStyle="1" w:styleId="ListAlpha2">
    <w:name w:val="List Alpha 2"/>
    <w:basedOn w:val="List2"/>
    <w:rsid w:val="00B95B0F"/>
    <w:pPr>
      <w:numPr>
        <w:numId w:val="7"/>
      </w:numPr>
    </w:pPr>
  </w:style>
  <w:style w:type="paragraph" w:styleId="List3">
    <w:name w:val="List 3"/>
    <w:basedOn w:val="BodyText"/>
    <w:rsid w:val="00B95B0F"/>
    <w:pPr>
      <w:tabs>
        <w:tab w:val="left" w:pos="1021"/>
      </w:tabs>
      <w:spacing w:before="60" w:after="60"/>
      <w:ind w:left="1020" w:hanging="340"/>
    </w:pPr>
  </w:style>
  <w:style w:type="paragraph" w:styleId="List4">
    <w:name w:val="List 4"/>
    <w:basedOn w:val="BodyText"/>
    <w:rsid w:val="00B95B0F"/>
    <w:pPr>
      <w:tabs>
        <w:tab w:val="left" w:pos="1361"/>
      </w:tabs>
      <w:spacing w:before="60" w:after="60"/>
      <w:ind w:left="1361" w:hanging="340"/>
    </w:pPr>
  </w:style>
  <w:style w:type="paragraph" w:styleId="List5">
    <w:name w:val="List 5"/>
    <w:basedOn w:val="BodyText"/>
    <w:rsid w:val="00B95B0F"/>
    <w:pPr>
      <w:tabs>
        <w:tab w:val="left" w:pos="1701"/>
      </w:tabs>
      <w:spacing w:before="60" w:after="60"/>
      <w:ind w:left="1701" w:hanging="340"/>
    </w:pPr>
  </w:style>
  <w:style w:type="paragraph" w:styleId="ListBullet3">
    <w:name w:val="List Bullet 3"/>
    <w:basedOn w:val="List3"/>
    <w:rsid w:val="00B95B0F"/>
    <w:pPr>
      <w:numPr>
        <w:numId w:val="14"/>
      </w:numPr>
      <w:tabs>
        <w:tab w:val="clear" w:pos="1021"/>
      </w:tabs>
      <w:ind w:left="1037" w:hanging="357"/>
    </w:pPr>
  </w:style>
  <w:style w:type="paragraph" w:styleId="ListBullet4">
    <w:name w:val="List Bullet 4"/>
    <w:basedOn w:val="List4"/>
    <w:rsid w:val="00B95B0F"/>
    <w:pPr>
      <w:numPr>
        <w:numId w:val="2"/>
      </w:numPr>
    </w:pPr>
  </w:style>
  <w:style w:type="paragraph" w:styleId="ListBullet5">
    <w:name w:val="List Bullet 5"/>
    <w:basedOn w:val="List5"/>
    <w:rsid w:val="00B95B0F"/>
    <w:pPr>
      <w:numPr>
        <w:numId w:val="3"/>
      </w:numPr>
    </w:pPr>
  </w:style>
  <w:style w:type="paragraph" w:styleId="ListContinue2">
    <w:name w:val="List Continue 2"/>
    <w:basedOn w:val="List2"/>
    <w:rsid w:val="00B95B0F"/>
    <w:pPr>
      <w:ind w:firstLine="0"/>
    </w:pPr>
  </w:style>
  <w:style w:type="paragraph" w:styleId="ListContinue3">
    <w:name w:val="List Continue 3"/>
    <w:basedOn w:val="List3"/>
    <w:rsid w:val="00B95B0F"/>
    <w:pPr>
      <w:ind w:left="1021" w:firstLine="0"/>
    </w:pPr>
  </w:style>
  <w:style w:type="paragraph" w:styleId="ListContinue4">
    <w:name w:val="List Continue 4"/>
    <w:basedOn w:val="List4"/>
    <w:rsid w:val="00B95B0F"/>
    <w:pPr>
      <w:ind w:firstLine="0"/>
    </w:pPr>
  </w:style>
  <w:style w:type="paragraph" w:styleId="ListContinue5">
    <w:name w:val="List Continue 5"/>
    <w:basedOn w:val="List5"/>
    <w:rsid w:val="00B95B0F"/>
    <w:pPr>
      <w:ind w:firstLine="0"/>
    </w:pPr>
  </w:style>
  <w:style w:type="paragraph" w:styleId="ListNumber3">
    <w:name w:val="List Number 3"/>
    <w:basedOn w:val="List3"/>
    <w:rsid w:val="00B95B0F"/>
    <w:pPr>
      <w:numPr>
        <w:numId w:val="4"/>
      </w:numPr>
    </w:pPr>
  </w:style>
  <w:style w:type="paragraph" w:styleId="ListNumber4">
    <w:name w:val="List Number 4"/>
    <w:basedOn w:val="List4"/>
    <w:rsid w:val="00B95B0F"/>
    <w:pPr>
      <w:numPr>
        <w:numId w:val="5"/>
      </w:numPr>
    </w:pPr>
  </w:style>
  <w:style w:type="paragraph" w:styleId="ListNumber5">
    <w:name w:val="List Number 5"/>
    <w:basedOn w:val="List5"/>
    <w:rsid w:val="00B95B0F"/>
    <w:pPr>
      <w:numPr>
        <w:numId w:val="6"/>
      </w:numPr>
    </w:pPr>
  </w:style>
  <w:style w:type="paragraph" w:styleId="BlockText">
    <w:name w:val="Block Text"/>
    <w:basedOn w:val="Normal"/>
    <w:rsid w:val="00B95B0F"/>
    <w:pPr>
      <w:spacing w:after="120"/>
      <w:ind w:left="1440" w:right="1440"/>
    </w:pPr>
  </w:style>
  <w:style w:type="character" w:customStyle="1" w:styleId="Subscript">
    <w:name w:val="Subscript"/>
    <w:basedOn w:val="DefaultParagraphFont"/>
    <w:rsid w:val="00B95B0F"/>
    <w:rPr>
      <w:sz w:val="16"/>
      <w:vertAlign w:val="subscript"/>
    </w:rPr>
  </w:style>
  <w:style w:type="character" w:customStyle="1" w:styleId="Superscript">
    <w:name w:val="Superscript"/>
    <w:basedOn w:val="DefaultParagraphFont"/>
    <w:rsid w:val="00B95B0F"/>
    <w:rPr>
      <w:sz w:val="16"/>
      <w:vertAlign w:val="superscript"/>
    </w:rPr>
  </w:style>
  <w:style w:type="character" w:customStyle="1" w:styleId="Symbols">
    <w:name w:val="Symbols"/>
    <w:basedOn w:val="DefaultParagraphFont"/>
    <w:rsid w:val="00B95B0F"/>
    <w:rPr>
      <w:rFonts w:ascii="Symbol" w:hAnsi="Symbol"/>
    </w:rPr>
  </w:style>
  <w:style w:type="character" w:customStyle="1" w:styleId="MenuOptions">
    <w:name w:val="Menu Options"/>
    <w:basedOn w:val="DefaultParagraphFont"/>
    <w:rsid w:val="00B95B0F"/>
    <w:rPr>
      <w:rFonts w:ascii="Arial Narrow" w:hAnsi="Arial Narrow"/>
      <w:smallCaps/>
    </w:rPr>
  </w:style>
  <w:style w:type="character" w:customStyle="1" w:styleId="Buttons">
    <w:name w:val="Buttons"/>
    <w:basedOn w:val="DefaultParagraphFont"/>
    <w:rsid w:val="00B95B0F"/>
    <w:rPr>
      <w:b/>
    </w:rPr>
  </w:style>
  <w:style w:type="character" w:customStyle="1" w:styleId="Underlined">
    <w:name w:val="Underlined"/>
    <w:basedOn w:val="DefaultParagraphFont"/>
    <w:rsid w:val="00B95B0F"/>
    <w:rPr>
      <w:u w:val="single"/>
    </w:rPr>
  </w:style>
  <w:style w:type="paragraph" w:customStyle="1" w:styleId="TableBodyTextRight">
    <w:name w:val="Table Body Text Right"/>
    <w:basedOn w:val="TableBodyText"/>
    <w:rsid w:val="00B95B0F"/>
    <w:pPr>
      <w:widowControl w:val="0"/>
      <w:autoSpaceDE w:val="0"/>
      <w:autoSpaceDN w:val="0"/>
      <w:adjustRightInd w:val="0"/>
      <w:jc w:val="right"/>
    </w:pPr>
    <w:rPr>
      <w:rFonts w:cs="Arial"/>
      <w:szCs w:val="18"/>
    </w:rPr>
  </w:style>
  <w:style w:type="paragraph" w:customStyle="1" w:styleId="CopyrightText">
    <w:name w:val="Copyright Text"/>
    <w:basedOn w:val="BodyText"/>
    <w:rsid w:val="00B95B0F"/>
    <w:rPr>
      <w:sz w:val="18"/>
    </w:rPr>
  </w:style>
  <w:style w:type="paragraph" w:customStyle="1" w:styleId="BodySmallRight">
    <w:name w:val="Body Small Right"/>
    <w:basedOn w:val="BodyTextRight"/>
    <w:rsid w:val="00B95B0F"/>
    <w:rPr>
      <w:sz w:val="18"/>
      <w:szCs w:val="18"/>
    </w:rPr>
  </w:style>
  <w:style w:type="paragraph" w:customStyle="1" w:styleId="MarginEdition">
    <w:name w:val="Margin Edition"/>
    <w:basedOn w:val="MarginNote"/>
    <w:rsid w:val="00B95B0F"/>
    <w:pPr>
      <w:spacing w:before="0" w:after="0"/>
    </w:pPr>
    <w:rPr>
      <w:rFonts w:ascii="Times New Roman" w:hAnsi="Times New Roman"/>
      <w:color w:val="999999"/>
    </w:rPr>
  </w:style>
  <w:style w:type="paragraph" w:customStyle="1" w:styleId="Spacer">
    <w:name w:val="Spacer"/>
    <w:basedOn w:val="Normal"/>
    <w:rsid w:val="00B95B0F"/>
    <w:rPr>
      <w:sz w:val="2"/>
      <w:szCs w:val="2"/>
    </w:rPr>
  </w:style>
  <w:style w:type="character" w:customStyle="1" w:styleId="Small">
    <w:name w:val="Small"/>
    <w:basedOn w:val="DefaultParagraphFont"/>
    <w:rsid w:val="00B95B0F"/>
    <w:rPr>
      <w:sz w:val="16"/>
    </w:rPr>
  </w:style>
  <w:style w:type="paragraph" w:customStyle="1" w:styleId="WideTable">
    <w:name w:val="Wide Table"/>
    <w:basedOn w:val="Normal"/>
    <w:rsid w:val="00B95B0F"/>
    <w:pPr>
      <w:ind w:left="-1418"/>
    </w:pPr>
    <w:rPr>
      <w:sz w:val="2"/>
      <w:szCs w:val="2"/>
    </w:rPr>
  </w:style>
  <w:style w:type="character" w:styleId="PageNumber">
    <w:name w:val="page number"/>
    <w:basedOn w:val="DefaultParagraphFont"/>
    <w:rsid w:val="00B95B0F"/>
  </w:style>
  <w:style w:type="paragraph" w:styleId="Quote">
    <w:name w:val="Quote"/>
    <w:basedOn w:val="Heading1"/>
    <w:link w:val="QuoteChar"/>
    <w:qFormat/>
    <w:rsid w:val="00B95B0F"/>
    <w:rPr>
      <w:b w:val="0"/>
      <w:sz w:val="72"/>
      <w:szCs w:val="72"/>
      <w:lang w:val="en-NZ"/>
    </w:rPr>
  </w:style>
  <w:style w:type="character" w:customStyle="1" w:styleId="QuoteChar">
    <w:name w:val="Quote Char"/>
    <w:basedOn w:val="DefaultParagraphFont"/>
    <w:link w:val="Quote"/>
    <w:rsid w:val="00B95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B0F"/>
    <w:pPr>
      <w:pageBreakBefore/>
    </w:pPr>
  </w:style>
  <w:style w:type="paragraph" w:customStyle="1" w:styleId="Border">
    <w:name w:val="Border"/>
    <w:basedOn w:val="Normal"/>
    <w:qFormat/>
    <w:rsid w:val="00B95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B0F"/>
    <w:rPr>
      <w:b/>
      <w:bCs/>
      <w:i/>
      <w:iCs/>
      <w:color w:val="auto"/>
    </w:rPr>
  </w:style>
  <w:style w:type="paragraph" w:styleId="IntenseQuote">
    <w:name w:val="Intense Quote"/>
    <w:basedOn w:val="Normal"/>
    <w:next w:val="Normal"/>
    <w:link w:val="IntenseQuoteChar"/>
    <w:uiPriority w:val="30"/>
    <w:qFormat/>
    <w:rsid w:val="00B95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B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5B0F"/>
    <w:rPr>
      <w:smallCaps/>
      <w:color w:val="auto"/>
      <w:u w:val="single"/>
    </w:rPr>
  </w:style>
  <w:style w:type="character" w:styleId="IntenseReference">
    <w:name w:val="Intense Reference"/>
    <w:basedOn w:val="DefaultParagraphFont"/>
    <w:uiPriority w:val="32"/>
    <w:qFormat/>
    <w:rsid w:val="00B95B0F"/>
    <w:rPr>
      <w:b/>
      <w:bCs/>
      <w:smallCaps/>
      <w:color w:val="auto"/>
      <w:spacing w:val="5"/>
      <w:u w:val="single"/>
    </w:rPr>
  </w:style>
  <w:style w:type="paragraph" w:customStyle="1" w:styleId="2ColumnHeading">
    <w:name w:val="2Column Heading"/>
    <w:basedOn w:val="BodyText"/>
    <w:qFormat/>
    <w:rsid w:val="00B95B0F"/>
    <w:pPr>
      <w:spacing w:after="60"/>
      <w:ind w:left="-2268"/>
    </w:pPr>
    <w:rPr>
      <w:b/>
    </w:rPr>
  </w:style>
  <w:style w:type="paragraph" w:customStyle="1" w:styleId="Heading1TOC">
    <w:name w:val="Heading1 TOC"/>
    <w:basedOn w:val="Normal"/>
    <w:qFormat/>
    <w:rsid w:val="00B95B0F"/>
    <w:pPr>
      <w:spacing w:before="240" w:after="120"/>
    </w:pPr>
    <w:rPr>
      <w:rFonts w:ascii="Times New Roman" w:hAnsi="Times New Roman"/>
      <w:b/>
      <w:sz w:val="32"/>
    </w:rPr>
  </w:style>
  <w:style w:type="paragraph" w:customStyle="1" w:styleId="Heading2TOC">
    <w:name w:val="Heading2 TOC"/>
    <w:basedOn w:val="Normal"/>
    <w:qFormat/>
    <w:rsid w:val="00B95B0F"/>
    <w:pPr>
      <w:spacing w:before="240" w:after="60"/>
    </w:pPr>
    <w:rPr>
      <w:rFonts w:ascii="Times New Roman" w:hAnsi="Times New Roman"/>
      <w:b/>
      <w:sz w:val="28"/>
    </w:rPr>
  </w:style>
  <w:style w:type="character" w:customStyle="1" w:styleId="Underline">
    <w:name w:val="Underline"/>
    <w:basedOn w:val="DefaultParagraphFont"/>
    <w:qFormat/>
    <w:rsid w:val="00B95B0F"/>
    <w:rPr>
      <w:u w:val="single"/>
    </w:rPr>
  </w:style>
  <w:style w:type="character" w:customStyle="1" w:styleId="BoldandItalics">
    <w:name w:val="Bold and Italics"/>
    <w:qFormat/>
    <w:rsid w:val="00B95B0F"/>
    <w:rPr>
      <w:b/>
      <w:i/>
      <w:u w:val="none"/>
    </w:rPr>
  </w:style>
  <w:style w:type="paragraph" w:styleId="BalloonText">
    <w:name w:val="Balloon Text"/>
    <w:basedOn w:val="Normal"/>
    <w:link w:val="BalloonTextChar"/>
    <w:rsid w:val="00B95B0F"/>
    <w:rPr>
      <w:rFonts w:ascii="Tahoma" w:hAnsi="Tahoma" w:cs="Tahoma"/>
      <w:sz w:val="16"/>
      <w:szCs w:val="16"/>
    </w:rPr>
  </w:style>
  <w:style w:type="character" w:customStyle="1" w:styleId="BalloonTextChar">
    <w:name w:val="Balloon Text Char"/>
    <w:basedOn w:val="DefaultParagraphFont"/>
    <w:link w:val="BalloonText"/>
    <w:rsid w:val="00B95B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5B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B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1108</Words>
  <Characters>6967</Characters>
  <Application>Microsoft Office Word</Application>
  <DocSecurity>0</DocSecurity>
  <Lines>247</Lines>
  <Paragraphs>113</Paragraphs>
  <ScaleCrop>false</ScaleCrop>
  <Company>Author-it Software Corporation Ltd.</Company>
  <LinksUpToDate>false</LinksUpToDate>
  <CharactersWithSpaces>7997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MEM08012B Prepare surfaces by abrasive blasting (basic)</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2012-05-27T01:38:00Z</dcterms:created>
  <dcterms:modified xsi:type="dcterms:W3CDTF">2012-05-27T01:38:00Z</dcterms:modified>
</cp:coreProperties>
</file>