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9AC" w:rsidP="001239AC">
      <w:pPr>
        <w:pStyle w:val="Title"/>
      </w:pPr>
      <w:bookmarkStart w:id="0" w:name="_GoBack"/>
      <w:bookmarkEnd w:id="0"/>
      <w:r>
        <w:fldChar w:fldCharType="begin"/>
      </w:r>
      <w:r>
        <w:instrText xml:space="preserve"> TITLE   \* MERGEFORMAT </w:instrText>
      </w:r>
      <w:r>
        <w:fldChar w:fldCharType="separate"/>
      </w:r>
      <w:r>
        <w:t>MEM08007B Control surface finish production and finished product quality</w:t>
      </w:r>
      <w:r>
        <w:fldChar w:fldCharType="end"/>
      </w:r>
    </w:p>
    <w:p w:rsidR="001239AC" w:rsidP="001239AC">
      <w:pPr>
        <w:pStyle w:val="Version"/>
        <w:sectPr w:rsidSect="003650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0B0" w:rsidP="003650B0">
      <w:pPr>
        <w:pStyle w:val="SuperHeading"/>
      </w:pPr>
      <w:r w:rsidRPr="003650B0">
        <w:t>MEM08007B Control surface finish production and finished product quality</w:t>
      </w:r>
    </w:p>
    <w:p w:rsidR="00000000" w:rsidRPr="003650B0" w:rsidP="003650B0">
      <w:pPr>
        <w:pStyle w:val="Heading1"/>
      </w:pPr>
      <w:bookmarkStart w:id="1" w:name="O_272089"/>
      <w:bookmarkEnd w:id="1"/>
      <w:r w:rsidRPr="003650B0">
        <w:t>Modification History</w:t>
      </w:r>
    </w:p>
    <w:p w:rsidR="00000000" w:rsidRPr="003650B0" w:rsidP="003650B0">
      <w:pPr>
        <w:pStyle w:val="BodyText"/>
      </w:pPr>
      <w:r w:rsidRPr="003650B0">
        <w:t>Not Applicable</w:t>
      </w:r>
    </w:p>
    <w:p w:rsidR="00000000" w:rsidRPr="003650B0" w:rsidP="003650B0">
      <w:pPr>
        <w:pStyle w:val="AllowPageBreak"/>
      </w:pPr>
    </w:p>
    <w:p w:rsidR="00000000" w:rsidRPr="003650B0" w:rsidP="003650B0">
      <w:pPr>
        <w:pStyle w:val="Heading1"/>
      </w:pPr>
      <w:bookmarkStart w:id="2" w:name="O_211061"/>
      <w:bookmarkEnd w:id="2"/>
      <w:r w:rsidRPr="003650B0">
        <w:t>Unit Descriptor</w:t>
      </w:r>
    </w:p>
    <w:tbl>
      <w:tblPr>
        <w:tblW w:w="0" w:type="auto"/>
        <w:tblLayout w:type="fixed"/>
        <w:tblCellMar>
          <w:left w:w="62" w:type="dxa"/>
          <w:right w:w="62" w:type="dxa"/>
        </w:tblCellMar>
        <w:tblLook w:val="0000"/>
      </w:tblPr>
      <w:tblGrid>
        <w:gridCol w:w="2673"/>
        <w:gridCol w:w="5849"/>
      </w:tblGrid>
      <w:tr w:rsidTr="001239A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Unit des</w:t>
            </w:r>
            <w:r w:rsidRPr="003650B0">
              <w:rPr>
                <w:rStyle w:val="SpecialBold"/>
              </w:rPr>
              <w:t>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r w:rsidRPr="003650B0">
              <w:t>This unit covers applying the principles of quality assurance, applying research and quality information to the production process, and performing quality tests to industry standards.</w:t>
            </w:r>
          </w:p>
        </w:tc>
      </w:tr>
    </w:tbl>
    <w:p w:rsidR="001239AC" w:rsidP="003650B0">
      <w:pPr>
        <w:pStyle w:val="BodyText"/>
      </w:pPr>
    </w:p>
    <w:p w:rsidR="001239AC" w:rsidP="003650B0">
      <w:pPr>
        <w:pStyle w:val="BodyText"/>
      </w:pPr>
    </w:p>
    <w:p w:rsidR="00000000" w:rsidRPr="003650B0" w:rsidP="003650B0">
      <w:pPr>
        <w:pStyle w:val="Heading1"/>
      </w:pPr>
      <w:bookmarkStart w:id="3" w:name="O_211065"/>
      <w:bookmarkEnd w:id="3"/>
      <w:r w:rsidRPr="003650B0">
        <w:t>Application of the Unit</w:t>
      </w:r>
    </w:p>
    <w:tbl>
      <w:tblPr>
        <w:tblW w:w="0" w:type="auto"/>
        <w:tblLayout w:type="fixed"/>
        <w:tblCellMar>
          <w:left w:w="62" w:type="dxa"/>
          <w:right w:w="62" w:type="dxa"/>
        </w:tblCellMar>
        <w:tblLook w:val="0000"/>
      </w:tblPr>
      <w:tblGrid>
        <w:gridCol w:w="2745"/>
        <w:gridCol w:w="5777"/>
      </w:tblGrid>
      <w:tr w:rsidTr="001239A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r w:rsidRPr="003650B0">
              <w:t>This unit applies to lifting and moving material manually and by basic mechanical handling devices/aids in a wide range of environments.</w:t>
            </w:r>
          </w:p>
          <w:p w:rsidR="00000000" w:rsidRPr="003650B0" w:rsidP="003650B0">
            <w:pPr>
              <w:pStyle w:val="BodyText"/>
            </w:pPr>
            <w:r w:rsidRPr="003650B0">
              <w:t>Analyses are confined to the use of basic instruments such as pH meters, hydrometers, stalagmom</w:t>
            </w:r>
            <w:r w:rsidRPr="003650B0">
              <w:t>eters, laboratory balances.</w:t>
            </w:r>
          </w:p>
          <w:p w:rsidR="00000000" w:rsidRPr="003650B0" w:rsidP="003650B0">
            <w:pPr>
              <w:pStyle w:val="BodyText"/>
            </w:pPr>
          </w:p>
          <w:p w:rsidR="00000000" w:rsidRPr="003650B0" w:rsidP="003650B0">
            <w:pPr>
              <w:pStyle w:val="BodyText"/>
            </w:pPr>
            <w:r w:rsidRPr="003650B0">
              <w:rPr>
                <w:rStyle w:val="SpecialBold"/>
              </w:rPr>
              <w:t>Band</w:t>
            </w:r>
            <w:r w:rsidRPr="003650B0">
              <w:t>:</w:t>
            </w:r>
            <w:r w:rsidRPr="003650B0">
              <w:tab/>
            </w:r>
            <w:r w:rsidRPr="003650B0">
              <w:rPr>
                <w:rStyle w:val="SpecialBold"/>
              </w:rPr>
              <w:t>A</w:t>
            </w:r>
          </w:p>
          <w:p w:rsidR="00000000" w:rsidRPr="003650B0" w:rsidP="003650B0">
            <w:pPr>
              <w:pStyle w:val="BodyText"/>
            </w:pPr>
            <w:r w:rsidRPr="003650B0">
              <w:rPr>
                <w:rStyle w:val="SpecialBold"/>
              </w:rPr>
              <w:t>Unit Weight</w:t>
            </w:r>
            <w:r w:rsidRPr="003650B0">
              <w:t>:</w:t>
            </w:r>
            <w:r w:rsidRPr="003650B0">
              <w:tab/>
            </w:r>
            <w:r w:rsidRPr="003650B0">
              <w:rPr>
                <w:rStyle w:val="SpecialBold"/>
              </w:rPr>
              <w:t>4</w:t>
            </w:r>
          </w:p>
        </w:tc>
      </w:tr>
    </w:tbl>
    <w:p w:rsidR="001239AC" w:rsidP="003650B0">
      <w:pPr>
        <w:pStyle w:val="BodyText"/>
      </w:pPr>
    </w:p>
    <w:p w:rsidR="001239AC" w:rsidP="003650B0">
      <w:pPr>
        <w:pStyle w:val="BodyText"/>
      </w:pPr>
    </w:p>
    <w:p w:rsidR="00000000" w:rsidRPr="003650B0" w:rsidP="003650B0">
      <w:pPr>
        <w:pStyle w:val="Heading1"/>
      </w:pPr>
      <w:bookmarkStart w:id="4" w:name="O_280349"/>
      <w:bookmarkEnd w:id="4"/>
      <w:r w:rsidRPr="003650B0">
        <w:t>Licensing/Regulatory Information</w:t>
      </w:r>
    </w:p>
    <w:p w:rsidR="00000000" w:rsidRPr="003650B0" w:rsidP="003650B0">
      <w:pPr>
        <w:pStyle w:val="BodyText"/>
      </w:pPr>
      <w:r w:rsidRPr="003650B0">
        <w:t>Not Applicable</w:t>
      </w:r>
    </w:p>
    <w:p w:rsidR="00000000" w:rsidRPr="003650B0" w:rsidP="003650B0">
      <w:pPr>
        <w:pStyle w:val="AllowPageBreak"/>
      </w:pPr>
    </w:p>
    <w:p w:rsidR="00000000" w:rsidRPr="003650B0" w:rsidP="003650B0">
      <w:pPr>
        <w:pStyle w:val="Heading1"/>
      </w:pPr>
      <w:bookmarkStart w:id="5" w:name="O_211063"/>
      <w:bookmarkEnd w:id="5"/>
      <w:r w:rsidRPr="003650B0">
        <w:t>Pre-Requisites</w:t>
      </w:r>
    </w:p>
    <w:tbl>
      <w:tblPr>
        <w:tblW w:w="0" w:type="auto"/>
        <w:tblLayout w:type="fixed"/>
        <w:tblCellMar>
          <w:left w:w="62" w:type="dxa"/>
          <w:right w:w="62" w:type="dxa"/>
        </w:tblCellMar>
        <w:tblLook w:val="0000"/>
      </w:tblPr>
      <w:tblGrid>
        <w:gridCol w:w="2775"/>
        <w:gridCol w:w="1295"/>
        <w:gridCol w:w="4452"/>
      </w:tblGrid>
      <w:tr w:rsidTr="001239A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p>
        </w:tc>
      </w:tr>
      <w:tr w:rsidTr="001239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p>
        </w:tc>
      </w:tr>
      <w:tr w:rsidTr="001239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p>
        </w:tc>
      </w:tr>
    </w:tbl>
    <w:p w:rsidR="001239AC" w:rsidP="003650B0">
      <w:pPr>
        <w:pStyle w:val="BodyText"/>
      </w:pPr>
    </w:p>
    <w:p w:rsidR="001239AC" w:rsidP="003650B0">
      <w:pPr>
        <w:pStyle w:val="BodyText"/>
      </w:pPr>
    </w:p>
    <w:p w:rsidR="00000000" w:rsidRPr="003650B0" w:rsidP="003650B0">
      <w:pPr>
        <w:pStyle w:val="Heading1"/>
      </w:pPr>
      <w:bookmarkStart w:id="6" w:name="O_211062"/>
      <w:bookmarkEnd w:id="6"/>
      <w:r w:rsidRPr="003650B0">
        <w:t>Employability Skills Information</w:t>
      </w:r>
    </w:p>
    <w:tbl>
      <w:tblPr>
        <w:tblW w:w="0" w:type="auto"/>
        <w:tblLayout w:type="fixed"/>
        <w:tblCellMar>
          <w:left w:w="62" w:type="dxa"/>
          <w:right w:w="62" w:type="dxa"/>
        </w:tblCellMar>
        <w:tblLook w:val="0000"/>
      </w:tblPr>
      <w:tblGrid>
        <w:gridCol w:w="2802"/>
        <w:gridCol w:w="5720"/>
      </w:tblGrid>
      <w:tr w:rsidTr="001239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r w:rsidRPr="003650B0">
              <w:t>This unit contains employability skills.</w:t>
            </w:r>
          </w:p>
        </w:tc>
      </w:tr>
    </w:tbl>
    <w:p w:rsidR="001239AC" w:rsidP="003650B0">
      <w:pPr>
        <w:pStyle w:val="BodyText"/>
      </w:pPr>
    </w:p>
    <w:p w:rsidR="001239AC" w:rsidP="003650B0">
      <w:pPr>
        <w:pStyle w:val="BodyText"/>
      </w:pPr>
    </w:p>
    <w:p w:rsidR="00000000" w:rsidRPr="003650B0" w:rsidP="003650B0">
      <w:pPr>
        <w:pStyle w:val="Heading1"/>
      </w:pPr>
      <w:bookmarkStart w:id="7" w:name="O_290135"/>
      <w:bookmarkEnd w:id="7"/>
      <w:r w:rsidRPr="003650B0">
        <w:t>Elements and Performance Criteria Pre-Content</w:t>
      </w:r>
    </w:p>
    <w:tbl>
      <w:tblPr>
        <w:tblW w:w="0" w:type="auto"/>
        <w:tblLayout w:type="fixed"/>
        <w:tblCellMar>
          <w:left w:w="62" w:type="dxa"/>
          <w:right w:w="62" w:type="dxa"/>
        </w:tblCellMar>
        <w:tblLook w:val="0000"/>
      </w:tblPr>
      <w:tblGrid>
        <w:gridCol w:w="2497"/>
        <w:gridCol w:w="6025"/>
      </w:tblGrid>
      <w:tr w:rsidTr="001239AC">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t>Elements describe the essential outcomes of a unit of competency.</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r w:rsidRPr="003650B0">
              <w:t xml:space="preserve">Performance criteria describe the performance needed to demonstrate achievement of </w:t>
            </w:r>
            <w:r w:rsidRPr="003650B0">
              <w:t>the element. Where bold italicised text is used, further information is detailed in the required skills and knowledge section and the range statement. Assessment of performance is to be consistent with the evidence guide.</w:t>
            </w:r>
          </w:p>
        </w:tc>
      </w:tr>
    </w:tbl>
    <w:p w:rsidR="00000000" w:rsidRPr="003650B0" w:rsidP="003650B0">
      <w:pPr>
        <w:pStyle w:val="BodyText"/>
      </w:pPr>
    </w:p>
    <w:p w:rsidR="00000000" w:rsidRPr="003650B0" w:rsidP="003650B0">
      <w:pPr>
        <w:pStyle w:val="AllowPageBreak"/>
      </w:pPr>
    </w:p>
    <w:p w:rsidR="00000000" w:rsidRPr="003650B0" w:rsidP="003650B0">
      <w:pPr>
        <w:pStyle w:val="Heading1"/>
      </w:pPr>
      <w:bookmarkStart w:id="8" w:name="O_236802"/>
      <w:bookmarkEnd w:id="8"/>
      <w:r w:rsidRPr="003650B0">
        <w:t>Elements and Performance Criteria</w:t>
      </w:r>
    </w:p>
    <w:tbl>
      <w:tblPr>
        <w:tblW w:w="0" w:type="auto"/>
        <w:tblLayout w:type="fixed"/>
        <w:tblCellMar>
          <w:left w:w="62" w:type="dxa"/>
          <w:right w:w="62" w:type="dxa"/>
        </w:tblCellMar>
        <w:tblLook w:val="0000"/>
      </w:tblPr>
      <w:tblGrid>
        <w:gridCol w:w="2497"/>
        <w:gridCol w:w="6025"/>
      </w:tblGrid>
      <w:tr w:rsidTr="001239AC">
        <w:tblPrEx>
          <w:tblW w:w="0" w:type="auto"/>
          <w:tblLayout w:type="fixed"/>
          <w:tblCellMar>
            <w:left w:w="62" w:type="dxa"/>
            <w:right w:w="62" w:type="dxa"/>
          </w:tblCellMar>
          <w:tblLook w:val="0000"/>
        </w:tblPrEx>
        <w:trPr>
          <w:tblHeader/>
        </w:trPr>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r w:rsidRPr="003650B0">
              <w:rPr>
                <w:rStyle w:val="SpecialBold"/>
              </w:rPr>
              <w:t>ELEMENT</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PERFORMANCE CRITERIA</w:t>
            </w:r>
          </w:p>
        </w:tc>
      </w:tr>
      <w:tr w:rsidTr="001239AC">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List"/>
              <w:rPr>
                <w:lang w:val="en-NZ"/>
              </w:rPr>
            </w:pPr>
            <w:r w:rsidRPr="003650B0">
              <w:t>1.</w:t>
            </w:r>
            <w:r w:rsidRPr="003650B0">
              <w:tab/>
              <w:t xml:space="preserve">Apply principles of quality assurance </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List2"/>
              <w:rPr>
                <w:lang w:val="en-NZ"/>
              </w:rPr>
            </w:pPr>
            <w:r w:rsidRPr="003650B0">
              <w:t>1.1.</w:t>
            </w:r>
            <w:r w:rsidRPr="003650B0">
              <w:tab/>
              <w:t>Quality assurance standards are applied to enterprise specifications.</w:t>
            </w:r>
          </w:p>
        </w:tc>
      </w:tr>
      <w:tr w:rsidTr="001239AC">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List"/>
              <w:rPr>
                <w:lang w:val="en-NZ"/>
              </w:rPr>
            </w:pPr>
            <w:r w:rsidRPr="003650B0">
              <w:t>2.</w:t>
            </w:r>
            <w:r w:rsidRPr="003650B0">
              <w:tab/>
              <w:t>Apply research or quality data to production process</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List2"/>
            </w:pPr>
            <w:r w:rsidRPr="003650B0">
              <w:t>2.1.</w:t>
            </w:r>
            <w:r w:rsidRPr="003650B0">
              <w:tab/>
              <w:t>Liaison is un</w:t>
            </w:r>
            <w:r w:rsidRPr="003650B0">
              <w:t>dertaken with in-house/external control laboratories.</w:t>
            </w:r>
          </w:p>
          <w:p w:rsidR="00000000" w:rsidRPr="003650B0" w:rsidP="003650B0">
            <w:pPr>
              <w:pStyle w:val="List2"/>
            </w:pPr>
            <w:r w:rsidRPr="003650B0">
              <w:t>2.2.</w:t>
            </w:r>
            <w:r w:rsidRPr="003650B0">
              <w:tab/>
              <w:t>Data is correctly interpreted and process changes are recommended.</w:t>
            </w:r>
          </w:p>
          <w:p w:rsidR="00000000" w:rsidRPr="003650B0" w:rsidP="003650B0">
            <w:pPr>
              <w:pStyle w:val="List2"/>
            </w:pPr>
            <w:r w:rsidRPr="003650B0">
              <w:t>2.3.</w:t>
            </w:r>
            <w:r w:rsidRPr="003650B0">
              <w:tab/>
              <w:t>Process changes are effectively implemented.</w:t>
            </w:r>
          </w:p>
          <w:p w:rsidR="00000000" w:rsidP="003650B0">
            <w:pPr>
              <w:pStyle w:val="List2"/>
              <w:rPr>
                <w:lang w:val="en-NZ"/>
              </w:rPr>
            </w:pPr>
            <w:r w:rsidRPr="003650B0">
              <w:t>2.4.</w:t>
            </w:r>
            <w:r w:rsidRPr="003650B0">
              <w:tab/>
              <w:t>Laboratory/research data</w:t>
            </w:r>
            <w:r w:rsidRPr="003650B0">
              <w:t xml:space="preserve"> is used to determine and make changes/corrections to processes.</w:t>
            </w:r>
          </w:p>
        </w:tc>
      </w:tr>
      <w:tr w:rsidTr="001239AC">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List"/>
              <w:rPr>
                <w:lang w:val="en-NZ"/>
              </w:rPr>
            </w:pPr>
            <w:r w:rsidRPr="003650B0">
              <w:t>3.</w:t>
            </w:r>
            <w:r w:rsidRPr="003650B0">
              <w:tab/>
              <w:t xml:space="preserve">Perform quality tests to industry standards </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List2"/>
            </w:pPr>
            <w:r w:rsidRPr="003650B0">
              <w:t>3.1.</w:t>
            </w:r>
            <w:r w:rsidRPr="003650B0">
              <w:tab/>
              <w:t>Quality testing is performed as required to standard operating procedures and industry standards.</w:t>
            </w:r>
          </w:p>
        </w:tc>
      </w:tr>
    </w:tbl>
    <w:p w:rsidR="001239AC" w:rsidP="003650B0">
      <w:pPr>
        <w:pStyle w:val="BodyText"/>
      </w:pPr>
    </w:p>
    <w:p w:rsidR="001239AC" w:rsidP="003650B0">
      <w:pPr>
        <w:pStyle w:val="BodyText"/>
      </w:pPr>
    </w:p>
    <w:p w:rsidR="00000000" w:rsidRPr="003650B0" w:rsidP="003650B0">
      <w:pPr>
        <w:pStyle w:val="Heading1"/>
      </w:pPr>
      <w:bookmarkStart w:id="9" w:name="O_260752"/>
      <w:bookmarkEnd w:id="9"/>
      <w:r w:rsidRPr="003650B0">
        <w:t>Re</w:t>
      </w:r>
      <w:r w:rsidRPr="003650B0">
        <w:t>quired Skills and Knowledge</w:t>
      </w:r>
    </w:p>
    <w:tbl>
      <w:tblPr>
        <w:tblW w:w="0" w:type="auto"/>
        <w:tblLayout w:type="fixed"/>
        <w:tblCellMar>
          <w:left w:w="62" w:type="dxa"/>
          <w:right w:w="62" w:type="dxa"/>
        </w:tblCellMar>
        <w:tblLook w:val="0000"/>
      </w:tblPr>
      <w:tblGrid>
        <w:gridCol w:w="8522"/>
      </w:tblGrid>
      <w:tr w:rsidTr="001239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REQUIRED SKILLS AND KNOWLEDGE</w:t>
            </w:r>
          </w:p>
        </w:tc>
      </w:tr>
      <w:tr w:rsidTr="001239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t>This section describes the skills and knowledge required for this unit.</w:t>
            </w:r>
          </w:p>
        </w:tc>
      </w:tr>
      <w:tr w:rsidTr="001239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Required skills</w:t>
            </w:r>
          </w:p>
        </w:tc>
      </w:tr>
      <w:tr w:rsidTr="001239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r w:rsidRPr="003650B0">
              <w:t>Look for evidence that confirms skills in:</w:t>
            </w:r>
          </w:p>
          <w:p w:rsidR="00000000" w:rsidRPr="003650B0" w:rsidP="003650B0">
            <w:pPr>
              <w:pStyle w:val="ListBullet"/>
            </w:pPr>
            <w:r w:rsidRPr="003650B0">
              <w:t>reading and interpreting quality assurance standards, test data other applicable reference documents</w:t>
            </w:r>
          </w:p>
          <w:p w:rsidR="00000000" w:rsidRPr="003650B0" w:rsidP="003650B0">
            <w:pPr>
              <w:pStyle w:val="ListBullet"/>
            </w:pPr>
            <w:r w:rsidRPr="003650B0">
              <w:t>liaising between the production section and the control laboratory</w:t>
            </w:r>
          </w:p>
          <w:p w:rsidR="00000000" w:rsidRPr="003650B0" w:rsidP="003650B0">
            <w:pPr>
              <w:pStyle w:val="ListBullet"/>
            </w:pPr>
            <w:r w:rsidRPr="003650B0">
              <w:t>checking and clarifying information</w:t>
            </w:r>
          </w:p>
          <w:p w:rsidR="00000000" w:rsidRPr="003650B0" w:rsidP="003650B0">
            <w:pPr>
              <w:pStyle w:val="ListBullet"/>
            </w:pPr>
            <w:r w:rsidRPr="003650B0">
              <w:t>using effective communication skills and terminology</w:t>
            </w:r>
            <w:r w:rsidRPr="003650B0">
              <w:t xml:space="preserve"> for conveying and discussing task-related information</w:t>
            </w:r>
          </w:p>
          <w:p w:rsidR="00000000" w:rsidRPr="003650B0" w:rsidP="003650B0">
            <w:pPr>
              <w:pStyle w:val="ListBullet"/>
            </w:pPr>
            <w:r w:rsidRPr="003650B0">
              <w:t>determining and recommending process changes</w:t>
            </w:r>
          </w:p>
          <w:p w:rsidR="00000000" w:rsidRPr="003650B0" w:rsidP="003650B0">
            <w:pPr>
              <w:pStyle w:val="ListBullet"/>
            </w:pPr>
            <w:r w:rsidRPr="003650B0">
              <w:t>using tests to calculate process parameters on the basis of test and production data collected</w:t>
            </w:r>
          </w:p>
          <w:p w:rsidR="00000000" w:rsidP="003650B0">
            <w:pPr>
              <w:pStyle w:val="ListBullet"/>
              <w:rPr>
                <w:lang w:val="en-NZ"/>
              </w:rPr>
            </w:pPr>
            <w:r w:rsidRPr="003650B0">
              <w:t xml:space="preserve">using appropriate tests, testing equipment and techniques to </w:t>
            </w:r>
            <w:r w:rsidRPr="003650B0">
              <w:t>test the surface coating for conformance with specification</w:t>
            </w:r>
          </w:p>
        </w:tc>
      </w:tr>
      <w:tr w:rsidTr="001239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Required knowledge</w:t>
            </w:r>
          </w:p>
        </w:tc>
      </w:tr>
      <w:tr w:rsidTr="001239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r w:rsidRPr="003650B0">
              <w:t>Look for evidence that confirms knowledge of:</w:t>
            </w:r>
          </w:p>
          <w:p w:rsidR="00000000" w:rsidRPr="003650B0" w:rsidP="003650B0">
            <w:pPr>
              <w:pStyle w:val="ListBullet"/>
            </w:pPr>
            <w:r w:rsidRPr="003650B0">
              <w:t>enterprise and industry quality assurance standards that apply to surface finish production and product quality</w:t>
            </w:r>
          </w:p>
          <w:p w:rsidR="00000000" w:rsidRPr="003650B0" w:rsidP="003650B0">
            <w:pPr>
              <w:pStyle w:val="ListBullet"/>
            </w:pPr>
            <w:r w:rsidRPr="003650B0">
              <w:t>the role of the c</w:t>
            </w:r>
            <w:r w:rsidRPr="003650B0">
              <w:t>ontrol laboratory and procedures for liaising with internal/external control laboratories</w:t>
            </w:r>
          </w:p>
          <w:p w:rsidR="00000000" w:rsidRPr="003650B0" w:rsidP="003650B0">
            <w:pPr>
              <w:pStyle w:val="ListBullet"/>
            </w:pPr>
            <w:r w:rsidRPr="003650B0">
              <w:t>surface finish specifications</w:t>
            </w:r>
          </w:p>
          <w:p w:rsidR="00000000" w:rsidRPr="003650B0" w:rsidP="003650B0">
            <w:pPr>
              <w:pStyle w:val="ListBullet"/>
            </w:pPr>
            <w:r w:rsidRPr="003650B0">
              <w:t>characteristics of deviations of test/production data and their causes</w:t>
            </w:r>
          </w:p>
          <w:p w:rsidR="00000000" w:rsidRPr="003650B0" w:rsidP="003650B0">
            <w:pPr>
              <w:pStyle w:val="ListBullet"/>
            </w:pPr>
            <w:r w:rsidRPr="003650B0">
              <w:t>the procedures, calculations and formulae for determining process</w:t>
            </w:r>
            <w:r w:rsidRPr="003650B0">
              <w:t xml:space="preserve"> parameters</w:t>
            </w:r>
          </w:p>
          <w:p w:rsidR="00000000" w:rsidRPr="003650B0" w:rsidP="003650B0">
            <w:pPr>
              <w:pStyle w:val="ListBullet"/>
            </w:pPr>
            <w:r w:rsidRPr="003650B0">
              <w:t>the effect of varying process parameters on the specification of the surface finish</w:t>
            </w:r>
          </w:p>
          <w:p w:rsidR="00000000" w:rsidRPr="003650B0" w:rsidP="003650B0">
            <w:pPr>
              <w:pStyle w:val="ListBullet"/>
            </w:pPr>
            <w:r w:rsidRPr="003650B0">
              <w:t>surface coating tests and the procedures, equipment and techniques necessary to carry out those tests</w:t>
            </w:r>
          </w:p>
          <w:p w:rsidR="00000000" w:rsidRPr="003650B0" w:rsidP="003650B0">
            <w:pPr>
              <w:pStyle w:val="ListBullet"/>
            </w:pPr>
            <w:r w:rsidRPr="003650B0">
              <w:t>hazards and control measures within the scope of this unit</w:t>
            </w:r>
          </w:p>
          <w:p w:rsidR="00000000" w:rsidRPr="003650B0" w:rsidP="003650B0">
            <w:pPr>
              <w:pStyle w:val="ListBullet"/>
            </w:pPr>
            <w:r w:rsidRPr="003650B0">
              <w:t>use and application of personal protective equipment</w:t>
            </w:r>
          </w:p>
          <w:p w:rsidR="00000000" w:rsidRPr="003650B0" w:rsidP="003650B0">
            <w:pPr>
              <w:pStyle w:val="ListBullet"/>
            </w:pPr>
            <w:r w:rsidRPr="003650B0">
              <w:t>safe work practices and procedures</w:t>
            </w:r>
          </w:p>
          <w:p w:rsidR="00000000" w:rsidRPr="003650B0" w:rsidP="003650B0">
            <w:pPr>
              <w:pStyle w:val="ListBullet"/>
            </w:pPr>
            <w:r w:rsidRPr="003650B0">
              <w:t>manual handling techniques</w:t>
            </w:r>
          </w:p>
        </w:tc>
      </w:tr>
    </w:tbl>
    <w:p w:rsidR="001239AC" w:rsidP="003650B0">
      <w:pPr>
        <w:pStyle w:val="BodyText"/>
      </w:pPr>
    </w:p>
    <w:p w:rsidR="001239AC" w:rsidP="003650B0">
      <w:pPr>
        <w:pStyle w:val="BodyText"/>
      </w:pPr>
    </w:p>
    <w:p w:rsidR="00000000" w:rsidRPr="003650B0" w:rsidP="003650B0">
      <w:pPr>
        <w:pStyle w:val="AllowPageBreak"/>
      </w:pPr>
    </w:p>
    <w:p w:rsidR="00000000" w:rsidRPr="003650B0" w:rsidP="003650B0">
      <w:pPr>
        <w:pStyle w:val="Heading1"/>
      </w:pPr>
      <w:bookmarkStart w:id="10" w:name="O_244786"/>
      <w:bookmarkEnd w:id="10"/>
      <w:r w:rsidRPr="003650B0">
        <w:t>Evidence Guide</w:t>
      </w:r>
    </w:p>
    <w:tbl>
      <w:tblPr>
        <w:tblW w:w="9570" w:type="dxa"/>
        <w:tblLayout w:type="fixed"/>
        <w:tblCellMar>
          <w:left w:w="62" w:type="dxa"/>
          <w:right w:w="62" w:type="dxa"/>
        </w:tblCellMar>
        <w:tblLook w:val="0000"/>
      </w:tblPr>
      <w:tblGrid>
        <w:gridCol w:w="3908"/>
        <w:gridCol w:w="5662"/>
      </w:tblGrid>
      <w:tr w:rsidTr="001239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EVIDENCE GUIDE</w:t>
            </w:r>
          </w:p>
        </w:tc>
      </w:tr>
      <w:tr w:rsidTr="001239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t>The evidence guide provides advice on assessment and must be read in conjunction with the performance criteria, required skills and knowledge, range statement and the Assessment Guidelines for the Training Package.</w:t>
            </w:r>
          </w:p>
        </w:tc>
      </w:tr>
      <w:tr w:rsidTr="001239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t>A person who dem</w:t>
            </w:r>
            <w:r w:rsidRPr="003650B0">
              <w:t xml:space="preserve">onstrates competency in this unit must be able to control surface finish production and finished product quality. </w:t>
            </w:r>
          </w:p>
        </w:tc>
      </w:tr>
      <w:tr w:rsidTr="001239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t>Assessors must be satisfied that the candidate can competently and consistently perform all elements of the unit as specified by the criteria, including required knowledge, and be capable of applying the competency in new and different situations and conte</w:t>
            </w:r>
            <w:r w:rsidRPr="003650B0">
              <w:t>xts.</w:t>
            </w:r>
          </w:p>
        </w:tc>
      </w:tr>
      <w:tr w:rsidTr="001239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r w:rsidRPr="003650B0">
              <w:t xml:space="preserve">This unit may be assessed on the job, off the job or a combination of both on and off the job. Where assessment occurs off the job, that is the candidate is not in productive work, then an appropriate </w:t>
            </w:r>
            <w:r w:rsidRPr="003650B0">
              <w:t>simulation must be used where the range of conditions reflects realistic workplace situations. The competencies covered by this unit would be demonstrated by an individual working alone or as part of a team. The assessment environment should not disadvanta</w:t>
            </w:r>
            <w:r w:rsidRPr="003650B0">
              <w:t>ge the candidate.</w:t>
            </w:r>
          </w:p>
          <w:p w:rsidR="00000000" w:rsidP="003650B0">
            <w:pPr>
              <w:pStyle w:val="BodyText"/>
              <w:rPr>
                <w:lang w:val="en-NZ"/>
              </w:rPr>
            </w:pPr>
            <w:r w:rsidRPr="003650B0">
              <w:t xml:space="preserve">This unit could be assessed in conjunction with any other units addressing the safety, quality, communication, materials handling, recording and reporting associated with controlling surface finish production and finished product quality </w:t>
            </w:r>
            <w:r w:rsidRPr="003650B0">
              <w:t>or other units requiring the exercise of the skills and knowledge covered by this unit.</w:t>
            </w:r>
          </w:p>
        </w:tc>
      </w:tr>
      <w:tr w:rsidTr="001239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t>Assessors should gather a range of evidence that is valid, sufficient, current and authentic. Evidence can be gathered through a variety of ways i</w:t>
            </w:r>
            <w:r w:rsidRPr="003650B0">
              <w:t>ncluding direct observation, supervisor's reports, project work, samples and questioning. Questioning should not require language, literacy and numeracy skills beyond those required in this unit. The candidate must have access to all tools, equipment, mate</w:t>
            </w:r>
            <w:r w:rsidRPr="003650B0">
              <w:t>rials and documentation required. The candidate must be permitted to refer to any relevant workplace procedures, product and manufacturing specifications, codes, standards, manuals and reference materials.</w:t>
            </w:r>
          </w:p>
        </w:tc>
      </w:tr>
      <w:tr w:rsidTr="001239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p>
        </w:tc>
      </w:tr>
    </w:tbl>
    <w:p w:rsidR="001239AC" w:rsidP="003650B0">
      <w:pPr>
        <w:pStyle w:val="BodyText"/>
      </w:pPr>
    </w:p>
    <w:p w:rsidR="001239AC" w:rsidP="003650B0">
      <w:pPr>
        <w:pStyle w:val="BodyText"/>
      </w:pPr>
    </w:p>
    <w:p w:rsidR="00000000" w:rsidRPr="003650B0" w:rsidP="003650B0">
      <w:pPr>
        <w:pStyle w:val="Heading1"/>
      </w:pPr>
      <w:bookmarkStart w:id="11" w:name="O_252769"/>
      <w:bookmarkEnd w:id="11"/>
      <w:r w:rsidRPr="003650B0">
        <w:t>Range Statement</w:t>
      </w:r>
    </w:p>
    <w:tbl>
      <w:tblPr>
        <w:tblW w:w="0" w:type="auto"/>
        <w:tblLayout w:type="fixed"/>
        <w:tblCellMar>
          <w:left w:w="62" w:type="dxa"/>
          <w:right w:w="62" w:type="dxa"/>
        </w:tblCellMar>
        <w:tblLook w:val="0000"/>
      </w:tblPr>
      <w:tblGrid>
        <w:gridCol w:w="3477"/>
        <w:gridCol w:w="5045"/>
      </w:tblGrid>
      <w:tr w:rsidTr="001239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RANGE STATEMENT</w:t>
            </w:r>
          </w:p>
        </w:tc>
      </w:tr>
      <w:tr w:rsidTr="001239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t>The range statement relates to the unit of competency as a whole. It allows for different work environments and situations that may affect performan</w:t>
            </w:r>
            <w:r w:rsidRPr="003650B0">
              <w:t>ce. Bold italicised wording, if used in the performance criteria, is detailed below. Essential operating conditions that may be present with training and assessment (depending on the work situation, needs of the candidate, accessibility of the item, and lo</w:t>
            </w:r>
            <w:r w:rsidRPr="003650B0">
              <w:t>cal industry and regional contexts) may also be included.</w:t>
            </w:r>
          </w:p>
        </w:tc>
      </w:tr>
      <w:tr w:rsidTr="001239AC">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Quality testing</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r w:rsidRPr="003650B0">
              <w:t>Tests for hardness, adhesion, deposit stress, thickness, corrosion, resistance and appearance by checking coating thickness, appearance, corrosion resistance, adhesions, deposit st</w:t>
            </w:r>
            <w:r w:rsidRPr="003650B0">
              <w:t>ress</w:t>
            </w:r>
          </w:p>
        </w:tc>
      </w:tr>
    </w:tbl>
    <w:p w:rsidR="001239AC" w:rsidP="003650B0">
      <w:pPr>
        <w:pStyle w:val="BodyText"/>
      </w:pPr>
    </w:p>
    <w:p w:rsidR="001239AC" w:rsidP="003650B0">
      <w:pPr>
        <w:pStyle w:val="BodyText"/>
      </w:pPr>
    </w:p>
    <w:p w:rsidR="00000000" w:rsidRPr="003650B0" w:rsidP="003650B0">
      <w:pPr>
        <w:pStyle w:val="Heading1"/>
      </w:pPr>
      <w:bookmarkStart w:id="12" w:name="O_211067"/>
      <w:bookmarkEnd w:id="12"/>
      <w:r w:rsidRPr="003650B0">
        <w:t>Unit Sector(s)</w:t>
      </w:r>
    </w:p>
    <w:tbl>
      <w:tblPr>
        <w:tblW w:w="0" w:type="auto"/>
        <w:tblLayout w:type="fixed"/>
        <w:tblCellMar>
          <w:left w:w="62" w:type="dxa"/>
          <w:right w:w="62" w:type="dxa"/>
        </w:tblCellMar>
        <w:tblLook w:val="0000"/>
      </w:tblPr>
      <w:tblGrid>
        <w:gridCol w:w="2654"/>
        <w:gridCol w:w="5868"/>
      </w:tblGrid>
      <w:tr w:rsidTr="001239A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p>
        </w:tc>
      </w:tr>
    </w:tbl>
    <w:p w:rsidR="001239AC" w:rsidP="003650B0">
      <w:pPr>
        <w:pStyle w:val="BodyText"/>
      </w:pPr>
    </w:p>
    <w:p w:rsidR="001239AC" w:rsidP="003650B0">
      <w:pPr>
        <w:pStyle w:val="BodyText"/>
      </w:pPr>
    </w:p>
    <w:p w:rsidR="00000000" w:rsidRPr="003650B0" w:rsidP="003650B0">
      <w:pPr>
        <w:pStyle w:val="Heading1"/>
      </w:pPr>
      <w:bookmarkStart w:id="13" w:name="O_211064"/>
      <w:bookmarkEnd w:id="13"/>
      <w:r w:rsidRPr="003650B0">
        <w:t>Co-requisite units</w:t>
      </w:r>
    </w:p>
    <w:tbl>
      <w:tblPr>
        <w:tblW w:w="0" w:type="auto"/>
        <w:tblLayout w:type="fixed"/>
        <w:tblCellMar>
          <w:left w:w="62" w:type="dxa"/>
          <w:right w:w="62" w:type="dxa"/>
        </w:tblCellMar>
        <w:tblLook w:val="0000"/>
      </w:tblPr>
      <w:tblGrid>
        <w:gridCol w:w="2641"/>
        <w:gridCol w:w="1322"/>
        <w:gridCol w:w="4559"/>
      </w:tblGrid>
      <w:tr w:rsidTr="001239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p>
        </w:tc>
      </w:tr>
      <w:tr w:rsidTr="001239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p>
        </w:tc>
      </w:tr>
      <w:tr w:rsidTr="001239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p>
        </w:tc>
      </w:tr>
    </w:tbl>
    <w:p w:rsidR="001239AC" w:rsidP="003650B0">
      <w:pPr>
        <w:pStyle w:val="BodyText"/>
      </w:pPr>
    </w:p>
    <w:p w:rsidR="001239AC" w:rsidP="003650B0">
      <w:pPr>
        <w:pStyle w:val="BodyText"/>
      </w:pPr>
    </w:p>
    <w:p w:rsidR="00000000" w:rsidRPr="003650B0" w:rsidP="003650B0">
      <w:pPr>
        <w:pStyle w:val="Heading1"/>
      </w:pPr>
      <w:bookmarkStart w:id="14" w:name="O_211066"/>
      <w:bookmarkEnd w:id="14"/>
      <w:r w:rsidRPr="003650B0">
        <w:t>Competency field</w:t>
      </w:r>
    </w:p>
    <w:tbl>
      <w:tblPr>
        <w:tblW w:w="0" w:type="auto"/>
        <w:tblLayout w:type="fixed"/>
        <w:tblCellMar>
          <w:left w:w="62" w:type="dxa"/>
          <w:right w:w="62" w:type="dxa"/>
        </w:tblCellMar>
        <w:tblLook w:val="0000"/>
      </w:tblPr>
      <w:tblGrid>
        <w:gridCol w:w="2778"/>
        <w:gridCol w:w="5744"/>
      </w:tblGrid>
      <w:tr w:rsidTr="001239A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0B0">
            <w:pPr>
              <w:pStyle w:val="BodyText"/>
              <w:rPr>
                <w:lang w:val="en-NZ"/>
              </w:rPr>
            </w:pPr>
            <w:r w:rsidRPr="003650B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0B0" w:rsidP="003650B0">
            <w:pPr>
              <w:pStyle w:val="BodyText"/>
            </w:pPr>
            <w:r w:rsidRPr="003650B0">
              <w:t>Surface finishing</w:t>
            </w:r>
          </w:p>
        </w:tc>
      </w:tr>
    </w:tbl>
    <w:p w:rsidR="001239AC" w:rsidP="003650B0">
      <w:pPr>
        <w:pStyle w:val="BodyText"/>
      </w:pPr>
    </w:p>
    <w:p w:rsidR="001239AC" w:rsidP="003650B0">
      <w:pPr>
        <w:pStyle w:val="BodyText"/>
      </w:pPr>
    </w:p>
    <w:p w:rsidR="00000000" w:rsidRPr="003650B0" w:rsidP="003650B0"/>
    <w:sectPr w:rsidSect="003650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9AC" w:rsidP="001239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AC" w:rsidP="003650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39AC" w:rsidP="003650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39AC" w:rsidP="003650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B0" w:rsidRPr="001239AC" w:rsidP="001239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9AC" w:rsidRPr="002D2AF8" w:rsidP="003650B0">
    <w:pPr>
      <w:pStyle w:val="Header"/>
      <w:framePr w:wrap="around"/>
    </w:pPr>
    <w:r>
      <w:fldChar w:fldCharType="begin"/>
    </w:r>
    <w:r>
      <w:instrText xml:space="preserve"> TITLE   \* MERGEFORMAT </w:instrText>
    </w:r>
    <w:r>
      <w:fldChar w:fldCharType="separate"/>
    </w:r>
    <w:r>
      <w:t>MEM08007B Control surface finish production and finished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239AC" w:rsidP="00365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FCEB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0B0"/>
    <w:pPr>
      <w:spacing w:before="360" w:after="60"/>
      <w:outlineLvl w:val="0"/>
    </w:pPr>
    <w:rPr>
      <w:sz w:val="32"/>
    </w:rPr>
  </w:style>
  <w:style w:type="paragraph" w:styleId="Heading2">
    <w:name w:val="heading 2"/>
    <w:basedOn w:val="HeadingBase"/>
    <w:next w:val="BodyText"/>
    <w:link w:val="Heading2Char"/>
    <w:qFormat/>
    <w:rsid w:val="003650B0"/>
    <w:pPr>
      <w:keepLines/>
      <w:spacing w:before="240" w:after="120"/>
      <w:outlineLvl w:val="1"/>
    </w:pPr>
    <w:rPr>
      <w:sz w:val="28"/>
      <w:szCs w:val="40"/>
    </w:rPr>
  </w:style>
  <w:style w:type="paragraph" w:styleId="Heading3">
    <w:name w:val="heading 3"/>
    <w:basedOn w:val="HeadingBase"/>
    <w:next w:val="BodyText"/>
    <w:link w:val="Heading3Char"/>
    <w:qFormat/>
    <w:rsid w:val="003650B0"/>
    <w:pPr>
      <w:spacing w:before="180" w:after="120"/>
      <w:outlineLvl w:val="2"/>
    </w:pPr>
    <w:rPr>
      <w:spacing w:val="-10"/>
      <w:kern w:val="32"/>
    </w:rPr>
  </w:style>
  <w:style w:type="paragraph" w:styleId="Heading4">
    <w:name w:val="heading 4"/>
    <w:basedOn w:val="HeadingBase"/>
    <w:next w:val="BodyText"/>
    <w:link w:val="Heading4Char"/>
    <w:qFormat/>
    <w:rsid w:val="003650B0"/>
    <w:pPr>
      <w:spacing w:before="160" w:after="120"/>
      <w:outlineLvl w:val="3"/>
    </w:pPr>
    <w:rPr>
      <w:sz w:val="22"/>
    </w:rPr>
  </w:style>
  <w:style w:type="paragraph" w:styleId="Heading5">
    <w:name w:val="heading 5"/>
    <w:basedOn w:val="HeadingBase"/>
    <w:next w:val="Normal"/>
    <w:link w:val="Heading5Char"/>
    <w:qFormat/>
    <w:rsid w:val="003650B0"/>
    <w:pPr>
      <w:spacing w:before="80"/>
      <w:outlineLvl w:val="4"/>
    </w:pPr>
    <w:rPr>
      <w:color w:val="918585"/>
      <w:sz w:val="20"/>
    </w:rPr>
  </w:style>
  <w:style w:type="paragraph" w:styleId="Heading6">
    <w:name w:val="heading 6"/>
    <w:basedOn w:val="HeadingBase"/>
    <w:next w:val="Normal"/>
    <w:link w:val="Heading6Char"/>
    <w:qFormat/>
    <w:rsid w:val="003650B0"/>
    <w:pPr>
      <w:spacing w:before="60"/>
      <w:outlineLvl w:val="5"/>
    </w:pPr>
    <w:rPr>
      <w:color w:val="918585"/>
      <w:sz w:val="20"/>
    </w:rPr>
  </w:style>
  <w:style w:type="paragraph" w:styleId="Heading7">
    <w:name w:val="heading 7"/>
    <w:basedOn w:val="Normal"/>
    <w:next w:val="Normal"/>
    <w:link w:val="Heading7Char"/>
    <w:qFormat/>
    <w:rsid w:val="003650B0"/>
    <w:pPr>
      <w:ind w:left="720"/>
      <w:outlineLvl w:val="6"/>
    </w:pPr>
    <w:rPr>
      <w:i/>
    </w:rPr>
  </w:style>
  <w:style w:type="paragraph" w:styleId="Heading8">
    <w:name w:val="heading 8"/>
    <w:basedOn w:val="Normal"/>
    <w:next w:val="Normal"/>
    <w:link w:val="Heading8Char"/>
    <w:qFormat/>
    <w:rsid w:val="003650B0"/>
    <w:pPr>
      <w:ind w:left="720"/>
      <w:outlineLvl w:val="7"/>
    </w:pPr>
    <w:rPr>
      <w:i/>
    </w:rPr>
  </w:style>
  <w:style w:type="paragraph" w:styleId="Heading9">
    <w:name w:val="heading 9"/>
    <w:basedOn w:val="Normal"/>
    <w:next w:val="Normal"/>
    <w:link w:val="Heading9Char"/>
    <w:qFormat/>
    <w:rsid w:val="003650B0"/>
    <w:pPr>
      <w:ind w:left="720"/>
      <w:outlineLvl w:val="8"/>
    </w:pPr>
    <w:rPr>
      <w:i/>
    </w:rPr>
  </w:style>
  <w:style w:type="character" w:default="1" w:styleId="DefaultParagraphFont">
    <w:name w:val="Default Paragraph Font"/>
    <w:uiPriority w:val="1"/>
    <w:unhideWhenUsed/>
    <w:rsid w:val="00365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0B0"/>
  </w:style>
  <w:style w:type="character" w:customStyle="1" w:styleId="Heading1Char">
    <w:name w:val="Heading 1 Char"/>
    <w:basedOn w:val="DefaultParagraphFont"/>
    <w:link w:val="Heading1"/>
    <w:rsid w:val="003650B0"/>
    <w:rPr>
      <w:rFonts w:ascii="Times New Roman" w:eastAsia="Times New Roman" w:hAnsi="Times New Roman" w:cs="Times New Roman"/>
      <w:b/>
      <w:sz w:val="32"/>
      <w:szCs w:val="20"/>
      <w:lang w:eastAsia="en-US"/>
    </w:rPr>
  </w:style>
  <w:style w:type="paragraph" w:styleId="BodyText">
    <w:name w:val="Body Text"/>
    <w:basedOn w:val="Normal"/>
    <w:link w:val="BodyTextChar"/>
    <w:rsid w:val="003650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0B0"/>
    <w:rPr>
      <w:rFonts w:ascii="Times New Roman" w:eastAsia="Times New Roman" w:hAnsi="Times New Roman" w:cs="Times New Roman"/>
      <w:sz w:val="24"/>
      <w:lang w:eastAsia="en-US"/>
    </w:rPr>
  </w:style>
  <w:style w:type="paragraph" w:styleId="Footer">
    <w:name w:val="footer"/>
    <w:basedOn w:val="Normal"/>
    <w:link w:val="FooterChar"/>
    <w:rsid w:val="00365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0B0"/>
    <w:rPr>
      <w:rFonts w:ascii="Times New Roman" w:eastAsia="Times New Roman" w:hAnsi="Times New Roman" w:cs="Times New Roman"/>
      <w:sz w:val="16"/>
      <w:lang w:eastAsia="en-US"/>
    </w:rPr>
  </w:style>
  <w:style w:type="paragraph" w:styleId="List">
    <w:name w:val="List"/>
    <w:basedOn w:val="BodyText"/>
    <w:next w:val="BodyText"/>
    <w:rsid w:val="003650B0"/>
    <w:pPr>
      <w:tabs>
        <w:tab w:val="left" w:pos="340"/>
      </w:tabs>
      <w:spacing w:before="60" w:after="60"/>
      <w:ind w:left="340" w:hanging="340"/>
    </w:pPr>
  </w:style>
  <w:style w:type="paragraph" w:styleId="ListBullet">
    <w:name w:val="List Bullet"/>
    <w:basedOn w:val="List"/>
    <w:rsid w:val="003650B0"/>
    <w:pPr>
      <w:numPr>
        <w:numId w:val="12"/>
      </w:numPr>
      <w:tabs>
        <w:tab w:val="clear" w:pos="340"/>
      </w:tabs>
      <w:spacing w:before="40" w:after="40"/>
    </w:pPr>
  </w:style>
  <w:style w:type="character" w:customStyle="1" w:styleId="SpecialBold">
    <w:name w:val="Special Bold"/>
    <w:basedOn w:val="DefaultParagraphFont"/>
    <w:rsid w:val="003650B0"/>
    <w:rPr>
      <w:b/>
      <w:spacing w:val="0"/>
    </w:rPr>
  </w:style>
  <w:style w:type="paragraph" w:customStyle="1" w:styleId="SuperHeading">
    <w:name w:val="SuperHeading"/>
    <w:basedOn w:val="Normal"/>
    <w:rsid w:val="003650B0"/>
    <w:pPr>
      <w:spacing w:before="240" w:after="120"/>
      <w:outlineLvl w:val="0"/>
    </w:pPr>
    <w:rPr>
      <w:rFonts w:ascii="Times New Roman" w:hAnsi="Times New Roman"/>
      <w:b/>
      <w:sz w:val="28"/>
    </w:rPr>
  </w:style>
  <w:style w:type="paragraph" w:customStyle="1" w:styleId="AllowPageBreak">
    <w:name w:val="AllowPageBreak"/>
    <w:rsid w:val="003650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50B0"/>
    <w:pPr>
      <w:tabs>
        <w:tab w:val="left" w:pos="680"/>
      </w:tabs>
      <w:spacing w:before="60" w:after="60"/>
      <w:ind w:left="680" w:hanging="340"/>
    </w:pPr>
  </w:style>
  <w:style w:type="character" w:customStyle="1" w:styleId="Heading2Char">
    <w:name w:val="Heading 2 Char"/>
    <w:basedOn w:val="DefaultParagraphFont"/>
    <w:link w:val="Heading2"/>
    <w:rsid w:val="00365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0B0"/>
    <w:rPr>
      <w:rFonts w:ascii="Courier New" w:eastAsia="Times New Roman" w:hAnsi="Courier New" w:cs="Times New Roman"/>
      <w:i/>
      <w:szCs w:val="20"/>
      <w:lang w:eastAsia="en-US"/>
    </w:rPr>
  </w:style>
  <w:style w:type="paragraph" w:customStyle="1" w:styleId="HeadingBase">
    <w:name w:val="Heading Base"/>
    <w:rsid w:val="00365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0B0"/>
    <w:pPr>
      <w:tabs>
        <w:tab w:val="right" w:leader="dot" w:pos="9072"/>
      </w:tabs>
      <w:ind w:left="567"/>
    </w:pPr>
    <w:rPr>
      <w:szCs w:val="22"/>
    </w:rPr>
  </w:style>
  <w:style w:type="paragraph" w:customStyle="1" w:styleId="TOCBase">
    <w:name w:val="TOC Base"/>
    <w:rsid w:val="00365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0B0"/>
    <w:pPr>
      <w:tabs>
        <w:tab w:val="right" w:leader="dot" w:pos="9072"/>
      </w:tabs>
      <w:spacing w:before="40" w:after="40"/>
      <w:ind w:left="284"/>
    </w:pPr>
    <w:rPr>
      <w:rFonts w:ascii="Times New Roman" w:hAnsi="Times New Roman"/>
    </w:rPr>
  </w:style>
  <w:style w:type="paragraph" w:styleId="TOC1">
    <w:name w:val="toc 1"/>
    <w:basedOn w:val="TOCBase"/>
    <w:next w:val="Normal"/>
    <w:rsid w:val="003650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50B0"/>
    <w:pPr>
      <w:spacing w:before="5040"/>
      <w:jc w:val="center"/>
    </w:pPr>
    <w:rPr>
      <w:sz w:val="48"/>
      <w:szCs w:val="72"/>
      <w:lang w:val="en-US"/>
    </w:rPr>
  </w:style>
  <w:style w:type="character" w:customStyle="1" w:styleId="TitleChar">
    <w:name w:val="Title Char"/>
    <w:basedOn w:val="DefaultParagraphFont"/>
    <w:link w:val="Title"/>
    <w:rsid w:val="00365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0B0"/>
    <w:pPr>
      <w:tabs>
        <w:tab w:val="left" w:pos="3600"/>
        <w:tab w:val="left" w:pos="3958"/>
      </w:tabs>
    </w:pPr>
  </w:style>
  <w:style w:type="paragraph" w:customStyle="1" w:styleId="Note">
    <w:name w:val="Note"/>
    <w:basedOn w:val="BodyText"/>
    <w:rsid w:val="00365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0B0"/>
    <w:pPr>
      <w:framePr w:wrap="auto" w:hAnchor="text" w:y="6049"/>
    </w:pPr>
    <w:rPr>
      <w:color w:val="000000"/>
      <w:sz w:val="40"/>
    </w:rPr>
  </w:style>
  <w:style w:type="paragraph" w:customStyle="1" w:styleId="TOCTitle">
    <w:name w:val="TOCTitle"/>
    <w:basedOn w:val="Heading1"/>
    <w:rsid w:val="003650B0"/>
    <w:pPr>
      <w:spacing w:after="240"/>
      <w:jc w:val="center"/>
      <w:outlineLvl w:val="9"/>
    </w:pPr>
    <w:rPr>
      <w:caps/>
    </w:rPr>
  </w:style>
  <w:style w:type="paragraph" w:customStyle="1" w:styleId="Version">
    <w:name w:val="Version"/>
    <w:rsid w:val="003650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50B0"/>
    <w:pPr>
      <w:numPr>
        <w:numId w:val="13"/>
      </w:numPr>
      <w:tabs>
        <w:tab w:val="clear" w:pos="680"/>
      </w:tabs>
    </w:pPr>
  </w:style>
  <w:style w:type="paragraph" w:styleId="Index1">
    <w:name w:val="index 1"/>
    <w:basedOn w:val="Normal"/>
    <w:next w:val="Normal"/>
    <w:semiHidden/>
    <w:rsid w:val="003650B0"/>
    <w:pPr>
      <w:keepNext w:val="0"/>
      <w:tabs>
        <w:tab w:val="right" w:pos="4176"/>
      </w:tabs>
      <w:ind w:left="198" w:hanging="198"/>
    </w:pPr>
    <w:rPr>
      <w:rFonts w:ascii="Garamond" w:hAnsi="Garamond"/>
    </w:rPr>
  </w:style>
  <w:style w:type="paragraph" w:styleId="IndexHeading">
    <w:name w:val="index heading"/>
    <w:basedOn w:val="Normal"/>
    <w:next w:val="Index1"/>
    <w:semiHidden/>
    <w:rsid w:val="003650B0"/>
    <w:pPr>
      <w:spacing w:before="120" w:after="120"/>
    </w:pPr>
    <w:rPr>
      <w:rFonts w:ascii="Arial" w:hAnsi="Arial"/>
      <w:b/>
      <w:color w:val="918585"/>
      <w:sz w:val="24"/>
    </w:rPr>
  </w:style>
  <w:style w:type="paragraph" w:styleId="Header">
    <w:name w:val="header"/>
    <w:basedOn w:val="Normal"/>
    <w:link w:val="HeaderChar"/>
    <w:rsid w:val="00365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0B0"/>
    <w:rPr>
      <w:rFonts w:ascii="Times New Roman" w:eastAsia="Times New Roman" w:hAnsi="Times New Roman" w:cs="Times New Roman"/>
      <w:sz w:val="16"/>
      <w:szCs w:val="20"/>
      <w:lang w:val="en-GB" w:eastAsia="en-US"/>
    </w:rPr>
  </w:style>
  <w:style w:type="paragraph" w:customStyle="1" w:styleId="Chapter">
    <w:name w:val="Chapter"/>
    <w:basedOn w:val="Normal"/>
    <w:rsid w:val="003650B0"/>
    <w:pPr>
      <w:spacing w:before="240"/>
    </w:pPr>
    <w:rPr>
      <w:rFonts w:ascii="Times New Roman" w:hAnsi="Times New Roman"/>
      <w:smallCaps/>
      <w:spacing w:val="80"/>
      <w:sz w:val="28"/>
    </w:rPr>
  </w:style>
  <w:style w:type="paragraph" w:customStyle="1" w:styleId="InChapter">
    <w:name w:val="InChapter"/>
    <w:basedOn w:val="Heading3"/>
    <w:rsid w:val="003650B0"/>
    <w:pPr>
      <w:spacing w:after="240"/>
      <w:outlineLvl w:val="9"/>
    </w:pPr>
    <w:rPr>
      <w:noProof/>
    </w:rPr>
  </w:style>
  <w:style w:type="paragraph" w:styleId="Index2">
    <w:name w:val="index 2"/>
    <w:basedOn w:val="Normal"/>
    <w:next w:val="Normal"/>
    <w:semiHidden/>
    <w:rsid w:val="003650B0"/>
    <w:pPr>
      <w:tabs>
        <w:tab w:val="right" w:pos="4176"/>
      </w:tabs>
      <w:ind w:left="568" w:hanging="284"/>
    </w:pPr>
    <w:rPr>
      <w:rFonts w:ascii="Garamond" w:hAnsi="Garamond"/>
    </w:rPr>
  </w:style>
  <w:style w:type="paragraph" w:customStyle="1" w:styleId="Byline">
    <w:name w:val="Byline"/>
    <w:rsid w:val="00365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0B0"/>
    <w:pPr>
      <w:tabs>
        <w:tab w:val="clear" w:pos="3600"/>
        <w:tab w:val="clear" w:pos="3958"/>
      </w:tabs>
      <w:jc w:val="right"/>
    </w:pPr>
  </w:style>
  <w:style w:type="character" w:styleId="Emphasis">
    <w:name w:val="Emphasis"/>
    <w:basedOn w:val="DefaultParagraphFont"/>
    <w:qFormat/>
    <w:rsid w:val="003650B0"/>
    <w:rPr>
      <w:i/>
    </w:rPr>
  </w:style>
  <w:style w:type="paragraph" w:styleId="Caption">
    <w:name w:val="caption"/>
    <w:basedOn w:val="BodyText"/>
    <w:next w:val="Normal"/>
    <w:qFormat/>
    <w:rsid w:val="003650B0"/>
    <w:pPr>
      <w:framePr w:w="2268" w:hSpace="181" w:vSpace="181" w:wrap="around" w:vAnchor="text" w:hAnchor="page" w:x="1135" w:y="285" w:anchorLock="1"/>
    </w:pPr>
    <w:rPr>
      <w:i/>
    </w:rPr>
  </w:style>
  <w:style w:type="paragraph" w:customStyle="1" w:styleId="MiniTOCTitle">
    <w:name w:val="MiniTOCTitle"/>
    <w:basedOn w:val="Heading4"/>
    <w:rsid w:val="003650B0"/>
    <w:pPr>
      <w:spacing w:before="240"/>
      <w:outlineLvl w:val="9"/>
    </w:pPr>
    <w:rPr>
      <w:noProof/>
      <w:sz w:val="24"/>
    </w:rPr>
  </w:style>
  <w:style w:type="paragraph" w:customStyle="1" w:styleId="MiniTOCItem">
    <w:name w:val="MiniTOCItem"/>
    <w:basedOn w:val="ListBullet"/>
    <w:rsid w:val="003650B0"/>
    <w:pPr>
      <w:numPr>
        <w:numId w:val="0"/>
      </w:numPr>
      <w:tabs>
        <w:tab w:val="right" w:leader="dot" w:pos="6521"/>
      </w:tabs>
      <w:spacing w:before="0" w:after="0"/>
    </w:pPr>
  </w:style>
  <w:style w:type="paragraph" w:customStyle="1" w:styleId="TOFTitle">
    <w:name w:val="TOFTitle"/>
    <w:basedOn w:val="TOCTitle"/>
    <w:rsid w:val="003650B0"/>
  </w:style>
  <w:style w:type="paragraph" w:styleId="TableofFigures">
    <w:name w:val="table of figures"/>
    <w:basedOn w:val="Normal"/>
    <w:next w:val="Normal"/>
    <w:semiHidden/>
    <w:rsid w:val="003650B0"/>
    <w:pPr>
      <w:tabs>
        <w:tab w:val="right" w:leader="dot" w:pos="9072"/>
      </w:tabs>
      <w:ind w:left="970" w:hanging="403"/>
    </w:pPr>
    <w:rPr>
      <w:rFonts w:ascii="Times New Roman" w:hAnsi="Times New Roman"/>
      <w:b/>
    </w:rPr>
  </w:style>
  <w:style w:type="paragraph" w:styleId="ListNumber">
    <w:name w:val="List Number"/>
    <w:basedOn w:val="List"/>
    <w:rsid w:val="003650B0"/>
    <w:pPr>
      <w:numPr>
        <w:numId w:val="10"/>
      </w:numPr>
    </w:pPr>
  </w:style>
  <w:style w:type="character" w:customStyle="1" w:styleId="WingdingSymbols">
    <w:name w:val="Wingding Symbols"/>
    <w:rsid w:val="003650B0"/>
    <w:rPr>
      <w:rFonts w:ascii="Wingdings" w:hAnsi="Wingdings"/>
    </w:rPr>
  </w:style>
  <w:style w:type="paragraph" w:customStyle="1" w:styleId="TableHeading">
    <w:name w:val="Table Heading"/>
    <w:basedOn w:val="HeadingBase"/>
    <w:rsid w:val="003650B0"/>
    <w:pPr>
      <w:keepLines/>
      <w:pBdr>
        <w:bottom w:val="single" w:sz="6" w:space="1" w:color="918585"/>
      </w:pBdr>
      <w:spacing w:before="240"/>
    </w:pPr>
  </w:style>
  <w:style w:type="character" w:customStyle="1" w:styleId="HotSpot">
    <w:name w:val="HotSpot"/>
    <w:rsid w:val="003650B0"/>
    <w:rPr>
      <w:color w:val="0033CC"/>
      <w:u w:val="none"/>
    </w:rPr>
  </w:style>
  <w:style w:type="paragraph" w:customStyle="1" w:styleId="BodyTextRight">
    <w:name w:val="Body Text Right"/>
    <w:basedOn w:val="BodyText"/>
    <w:rsid w:val="003650B0"/>
    <w:pPr>
      <w:spacing w:before="0" w:after="0"/>
      <w:jc w:val="right"/>
    </w:pPr>
  </w:style>
  <w:style w:type="paragraph" w:styleId="Index3">
    <w:name w:val="index 3"/>
    <w:basedOn w:val="ListNumber2"/>
    <w:next w:val="Normal"/>
    <w:semiHidden/>
    <w:rsid w:val="003650B0"/>
    <w:pPr>
      <w:numPr>
        <w:numId w:val="0"/>
      </w:numPr>
      <w:tabs>
        <w:tab w:val="right" w:leader="dot" w:pos="4176"/>
      </w:tabs>
    </w:pPr>
  </w:style>
  <w:style w:type="paragraph" w:styleId="ListNumber2">
    <w:name w:val="List Number 2"/>
    <w:basedOn w:val="List2"/>
    <w:rsid w:val="003650B0"/>
    <w:pPr>
      <w:numPr>
        <w:numId w:val="9"/>
      </w:numPr>
      <w:tabs>
        <w:tab w:val="clear" w:pos="1060"/>
      </w:tabs>
    </w:pPr>
  </w:style>
  <w:style w:type="paragraph" w:customStyle="1" w:styleId="MarginNote">
    <w:name w:val="Margin Note"/>
    <w:basedOn w:val="BodyText"/>
    <w:rsid w:val="00365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0B0"/>
    <w:rPr>
      <w:sz w:val="32"/>
    </w:rPr>
  </w:style>
  <w:style w:type="paragraph" w:customStyle="1" w:styleId="HeadingProcedure">
    <w:name w:val="Heading Procedure"/>
    <w:basedOn w:val="HeadingBase"/>
    <w:next w:val="Normal"/>
    <w:rsid w:val="003650B0"/>
    <w:pPr>
      <w:tabs>
        <w:tab w:val="left" w:pos="0"/>
      </w:tabs>
      <w:spacing w:before="120" w:after="60"/>
    </w:pPr>
    <w:rPr>
      <w:i/>
      <w:color w:val="918585"/>
      <w:sz w:val="22"/>
    </w:rPr>
  </w:style>
  <w:style w:type="paragraph" w:customStyle="1" w:styleId="TableBodyText">
    <w:name w:val="Table Body Text"/>
    <w:basedOn w:val="BodyText"/>
    <w:rsid w:val="003650B0"/>
    <w:pPr>
      <w:spacing w:before="60" w:after="60"/>
    </w:pPr>
  </w:style>
  <w:style w:type="paragraph" w:styleId="ListContinue">
    <w:name w:val="List Continue"/>
    <w:basedOn w:val="List"/>
    <w:rsid w:val="003650B0"/>
    <w:pPr>
      <w:ind w:firstLine="0"/>
    </w:pPr>
  </w:style>
  <w:style w:type="paragraph" w:customStyle="1" w:styleId="ListNote">
    <w:name w:val="List Note"/>
    <w:basedOn w:val="List"/>
    <w:rsid w:val="003650B0"/>
    <w:pPr>
      <w:pBdr>
        <w:top w:val="single" w:sz="6" w:space="2" w:color="918585"/>
        <w:bottom w:val="single" w:sz="6" w:space="2" w:color="918585"/>
      </w:pBdr>
      <w:tabs>
        <w:tab w:val="left" w:pos="1021"/>
      </w:tabs>
      <w:ind w:firstLine="0"/>
    </w:pPr>
  </w:style>
  <w:style w:type="paragraph" w:customStyle="1" w:styleId="Warning">
    <w:name w:val="Warning"/>
    <w:basedOn w:val="BodyText"/>
    <w:rsid w:val="003650B0"/>
    <w:pPr>
      <w:shd w:val="clear" w:color="auto" w:fill="D9D9D9"/>
      <w:tabs>
        <w:tab w:val="left" w:pos="992"/>
      </w:tabs>
      <w:ind w:left="119" w:right="119"/>
    </w:pPr>
    <w:rPr>
      <w:sz w:val="20"/>
    </w:rPr>
  </w:style>
  <w:style w:type="paragraph" w:customStyle="1" w:styleId="MarginIcons">
    <w:name w:val="Margin Icons"/>
    <w:basedOn w:val="BodyText"/>
    <w:rsid w:val="00365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0B0"/>
    <w:rPr>
      <w:rFonts w:ascii="Courier New" w:hAnsi="Courier New"/>
    </w:rPr>
  </w:style>
  <w:style w:type="paragraph" w:customStyle="1" w:styleId="NoteBullet">
    <w:name w:val="Note Bullet"/>
    <w:basedOn w:val="Note"/>
    <w:rsid w:val="003650B0"/>
    <w:pPr>
      <w:tabs>
        <w:tab w:val="clear" w:pos="680"/>
      </w:tabs>
      <w:spacing w:before="60" w:after="60"/>
    </w:pPr>
  </w:style>
  <w:style w:type="paragraph" w:customStyle="1" w:styleId="SubHeading2">
    <w:name w:val="SubHeading2"/>
    <w:basedOn w:val="HeadingBase"/>
    <w:rsid w:val="003650B0"/>
    <w:pPr>
      <w:spacing w:before="240" w:after="60"/>
    </w:pPr>
    <w:rPr>
      <w:sz w:val="20"/>
    </w:rPr>
  </w:style>
  <w:style w:type="paragraph" w:customStyle="1" w:styleId="SubHeading1">
    <w:name w:val="SubHeading1"/>
    <w:basedOn w:val="HeadingBase"/>
    <w:rsid w:val="003650B0"/>
    <w:pPr>
      <w:spacing w:before="240" w:after="60"/>
    </w:pPr>
    <w:rPr>
      <w:color w:val="918585"/>
      <w:sz w:val="22"/>
    </w:rPr>
  </w:style>
  <w:style w:type="paragraph" w:customStyle="1" w:styleId="SideHeading">
    <w:name w:val="Side Heading"/>
    <w:basedOn w:val="HeadingBase"/>
    <w:rsid w:val="00365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0B0"/>
    <w:pPr>
      <w:tabs>
        <w:tab w:val="num" w:pos="360"/>
      </w:tabs>
    </w:pPr>
  </w:style>
  <w:style w:type="paragraph" w:styleId="PlainText">
    <w:name w:val="Plain Text"/>
    <w:basedOn w:val="Normal"/>
    <w:link w:val="PlainTextChar"/>
    <w:rsid w:val="003650B0"/>
    <w:rPr>
      <w:sz w:val="20"/>
    </w:rPr>
  </w:style>
  <w:style w:type="character" w:customStyle="1" w:styleId="PlainTextChar">
    <w:name w:val="Plain Text Char"/>
    <w:basedOn w:val="DefaultParagraphFont"/>
    <w:link w:val="PlainText"/>
    <w:rsid w:val="003650B0"/>
    <w:rPr>
      <w:rFonts w:ascii="Courier New" w:eastAsia="Times New Roman" w:hAnsi="Courier New" w:cs="Times New Roman"/>
      <w:sz w:val="20"/>
      <w:szCs w:val="20"/>
      <w:lang w:eastAsia="en-US"/>
    </w:rPr>
  </w:style>
  <w:style w:type="character" w:customStyle="1" w:styleId="MenuOption">
    <w:name w:val="Menu Option"/>
    <w:basedOn w:val="DefaultParagraphFont"/>
    <w:rsid w:val="003650B0"/>
    <w:rPr>
      <w:b/>
      <w:smallCaps/>
    </w:rPr>
  </w:style>
  <w:style w:type="paragraph" w:customStyle="1" w:styleId="TableListNumber">
    <w:name w:val="Table List Number"/>
    <w:basedOn w:val="ListNumber"/>
    <w:rsid w:val="003650B0"/>
    <w:pPr>
      <w:numPr>
        <w:numId w:val="0"/>
      </w:numPr>
    </w:pPr>
  </w:style>
  <w:style w:type="paragraph" w:styleId="TOC4">
    <w:name w:val="toc 4"/>
    <w:basedOn w:val="TOCBase"/>
    <w:next w:val="Normal"/>
    <w:semiHidden/>
    <w:rsid w:val="003650B0"/>
    <w:pPr>
      <w:tabs>
        <w:tab w:val="right" w:leader="dot" w:pos="9071"/>
      </w:tabs>
      <w:ind w:left="1701"/>
    </w:pPr>
  </w:style>
  <w:style w:type="paragraph" w:customStyle="1" w:styleId="ListAlpha">
    <w:name w:val="List Alpha"/>
    <w:basedOn w:val="List"/>
    <w:rsid w:val="003650B0"/>
    <w:pPr>
      <w:numPr>
        <w:numId w:val="8"/>
      </w:numPr>
    </w:pPr>
  </w:style>
  <w:style w:type="paragraph" w:customStyle="1" w:styleId="ListAlpha2">
    <w:name w:val="List Alpha 2"/>
    <w:basedOn w:val="List2"/>
    <w:rsid w:val="003650B0"/>
    <w:pPr>
      <w:numPr>
        <w:numId w:val="7"/>
      </w:numPr>
    </w:pPr>
  </w:style>
  <w:style w:type="paragraph" w:styleId="List3">
    <w:name w:val="List 3"/>
    <w:basedOn w:val="BodyText"/>
    <w:rsid w:val="003650B0"/>
    <w:pPr>
      <w:tabs>
        <w:tab w:val="left" w:pos="1021"/>
      </w:tabs>
      <w:spacing w:before="60" w:after="60"/>
      <w:ind w:left="1020" w:hanging="340"/>
    </w:pPr>
  </w:style>
  <w:style w:type="paragraph" w:styleId="List4">
    <w:name w:val="List 4"/>
    <w:basedOn w:val="BodyText"/>
    <w:rsid w:val="003650B0"/>
    <w:pPr>
      <w:tabs>
        <w:tab w:val="left" w:pos="1361"/>
      </w:tabs>
      <w:spacing w:before="60" w:after="60"/>
      <w:ind w:left="1361" w:hanging="340"/>
    </w:pPr>
  </w:style>
  <w:style w:type="paragraph" w:styleId="List5">
    <w:name w:val="List 5"/>
    <w:basedOn w:val="BodyText"/>
    <w:rsid w:val="003650B0"/>
    <w:pPr>
      <w:tabs>
        <w:tab w:val="left" w:pos="1701"/>
      </w:tabs>
      <w:spacing w:before="60" w:after="60"/>
      <w:ind w:left="1701" w:hanging="340"/>
    </w:pPr>
  </w:style>
  <w:style w:type="paragraph" w:styleId="ListBullet3">
    <w:name w:val="List Bullet 3"/>
    <w:basedOn w:val="List3"/>
    <w:rsid w:val="003650B0"/>
    <w:pPr>
      <w:numPr>
        <w:numId w:val="14"/>
      </w:numPr>
      <w:tabs>
        <w:tab w:val="clear" w:pos="1021"/>
      </w:tabs>
      <w:ind w:left="1037" w:hanging="357"/>
    </w:pPr>
  </w:style>
  <w:style w:type="paragraph" w:styleId="ListBullet4">
    <w:name w:val="List Bullet 4"/>
    <w:basedOn w:val="List4"/>
    <w:rsid w:val="003650B0"/>
    <w:pPr>
      <w:numPr>
        <w:numId w:val="2"/>
      </w:numPr>
    </w:pPr>
  </w:style>
  <w:style w:type="paragraph" w:styleId="ListBullet5">
    <w:name w:val="List Bullet 5"/>
    <w:basedOn w:val="List5"/>
    <w:rsid w:val="003650B0"/>
    <w:pPr>
      <w:numPr>
        <w:numId w:val="3"/>
      </w:numPr>
    </w:pPr>
  </w:style>
  <w:style w:type="paragraph" w:styleId="ListContinue2">
    <w:name w:val="List Continue 2"/>
    <w:basedOn w:val="List2"/>
    <w:rsid w:val="003650B0"/>
    <w:pPr>
      <w:ind w:firstLine="0"/>
    </w:pPr>
  </w:style>
  <w:style w:type="paragraph" w:styleId="ListContinue3">
    <w:name w:val="List Continue 3"/>
    <w:basedOn w:val="List3"/>
    <w:rsid w:val="003650B0"/>
    <w:pPr>
      <w:ind w:left="1021" w:firstLine="0"/>
    </w:pPr>
  </w:style>
  <w:style w:type="paragraph" w:styleId="ListContinue4">
    <w:name w:val="List Continue 4"/>
    <w:basedOn w:val="List4"/>
    <w:rsid w:val="003650B0"/>
    <w:pPr>
      <w:ind w:firstLine="0"/>
    </w:pPr>
  </w:style>
  <w:style w:type="paragraph" w:styleId="ListContinue5">
    <w:name w:val="List Continue 5"/>
    <w:basedOn w:val="List5"/>
    <w:rsid w:val="003650B0"/>
    <w:pPr>
      <w:ind w:firstLine="0"/>
    </w:pPr>
  </w:style>
  <w:style w:type="paragraph" w:styleId="ListNumber3">
    <w:name w:val="List Number 3"/>
    <w:basedOn w:val="List3"/>
    <w:rsid w:val="003650B0"/>
    <w:pPr>
      <w:numPr>
        <w:numId w:val="4"/>
      </w:numPr>
    </w:pPr>
  </w:style>
  <w:style w:type="paragraph" w:styleId="ListNumber4">
    <w:name w:val="List Number 4"/>
    <w:basedOn w:val="List4"/>
    <w:rsid w:val="003650B0"/>
    <w:pPr>
      <w:numPr>
        <w:numId w:val="5"/>
      </w:numPr>
    </w:pPr>
  </w:style>
  <w:style w:type="paragraph" w:styleId="ListNumber5">
    <w:name w:val="List Number 5"/>
    <w:basedOn w:val="List5"/>
    <w:rsid w:val="003650B0"/>
    <w:pPr>
      <w:numPr>
        <w:numId w:val="6"/>
      </w:numPr>
    </w:pPr>
  </w:style>
  <w:style w:type="paragraph" w:styleId="BlockText">
    <w:name w:val="Block Text"/>
    <w:basedOn w:val="Normal"/>
    <w:rsid w:val="003650B0"/>
    <w:pPr>
      <w:spacing w:after="120"/>
      <w:ind w:left="1440" w:right="1440"/>
    </w:pPr>
  </w:style>
  <w:style w:type="character" w:customStyle="1" w:styleId="Subscript">
    <w:name w:val="Subscript"/>
    <w:basedOn w:val="DefaultParagraphFont"/>
    <w:rsid w:val="003650B0"/>
    <w:rPr>
      <w:sz w:val="16"/>
      <w:vertAlign w:val="subscript"/>
    </w:rPr>
  </w:style>
  <w:style w:type="character" w:customStyle="1" w:styleId="Superscript">
    <w:name w:val="Superscript"/>
    <w:basedOn w:val="DefaultParagraphFont"/>
    <w:rsid w:val="003650B0"/>
    <w:rPr>
      <w:sz w:val="16"/>
      <w:vertAlign w:val="superscript"/>
    </w:rPr>
  </w:style>
  <w:style w:type="character" w:customStyle="1" w:styleId="Symbols">
    <w:name w:val="Symbols"/>
    <w:basedOn w:val="DefaultParagraphFont"/>
    <w:rsid w:val="003650B0"/>
    <w:rPr>
      <w:rFonts w:ascii="Symbol" w:hAnsi="Symbol"/>
    </w:rPr>
  </w:style>
  <w:style w:type="character" w:customStyle="1" w:styleId="MenuOptions">
    <w:name w:val="Menu Options"/>
    <w:basedOn w:val="DefaultParagraphFont"/>
    <w:rsid w:val="003650B0"/>
    <w:rPr>
      <w:rFonts w:ascii="Arial Narrow" w:hAnsi="Arial Narrow"/>
      <w:smallCaps/>
    </w:rPr>
  </w:style>
  <w:style w:type="character" w:customStyle="1" w:styleId="Buttons">
    <w:name w:val="Buttons"/>
    <w:basedOn w:val="DefaultParagraphFont"/>
    <w:rsid w:val="003650B0"/>
    <w:rPr>
      <w:b/>
    </w:rPr>
  </w:style>
  <w:style w:type="character" w:customStyle="1" w:styleId="Underlined">
    <w:name w:val="Underlined"/>
    <w:basedOn w:val="DefaultParagraphFont"/>
    <w:rsid w:val="003650B0"/>
    <w:rPr>
      <w:u w:val="single"/>
    </w:rPr>
  </w:style>
  <w:style w:type="paragraph" w:customStyle="1" w:styleId="TableBodyTextRight">
    <w:name w:val="Table Body Text Right"/>
    <w:basedOn w:val="TableBodyText"/>
    <w:rsid w:val="003650B0"/>
    <w:pPr>
      <w:widowControl w:val="0"/>
      <w:autoSpaceDE w:val="0"/>
      <w:autoSpaceDN w:val="0"/>
      <w:adjustRightInd w:val="0"/>
      <w:jc w:val="right"/>
    </w:pPr>
    <w:rPr>
      <w:rFonts w:cs="Arial"/>
      <w:szCs w:val="18"/>
    </w:rPr>
  </w:style>
  <w:style w:type="paragraph" w:customStyle="1" w:styleId="CopyrightText">
    <w:name w:val="Copyright Text"/>
    <w:basedOn w:val="BodyText"/>
    <w:rsid w:val="003650B0"/>
    <w:rPr>
      <w:sz w:val="18"/>
    </w:rPr>
  </w:style>
  <w:style w:type="paragraph" w:customStyle="1" w:styleId="BodySmallRight">
    <w:name w:val="Body Small Right"/>
    <w:basedOn w:val="BodyTextRight"/>
    <w:rsid w:val="003650B0"/>
    <w:rPr>
      <w:sz w:val="18"/>
      <w:szCs w:val="18"/>
    </w:rPr>
  </w:style>
  <w:style w:type="paragraph" w:customStyle="1" w:styleId="MarginEdition">
    <w:name w:val="Margin Edition"/>
    <w:basedOn w:val="MarginNote"/>
    <w:rsid w:val="003650B0"/>
    <w:pPr>
      <w:spacing w:before="0" w:after="0"/>
    </w:pPr>
    <w:rPr>
      <w:rFonts w:ascii="Times New Roman" w:hAnsi="Times New Roman"/>
      <w:color w:val="999999"/>
    </w:rPr>
  </w:style>
  <w:style w:type="paragraph" w:customStyle="1" w:styleId="Spacer">
    <w:name w:val="Spacer"/>
    <w:basedOn w:val="Normal"/>
    <w:rsid w:val="003650B0"/>
    <w:rPr>
      <w:sz w:val="2"/>
      <w:szCs w:val="2"/>
    </w:rPr>
  </w:style>
  <w:style w:type="character" w:customStyle="1" w:styleId="Small">
    <w:name w:val="Small"/>
    <w:basedOn w:val="DefaultParagraphFont"/>
    <w:rsid w:val="003650B0"/>
    <w:rPr>
      <w:sz w:val="16"/>
    </w:rPr>
  </w:style>
  <w:style w:type="paragraph" w:customStyle="1" w:styleId="WideTable">
    <w:name w:val="Wide Table"/>
    <w:basedOn w:val="Normal"/>
    <w:rsid w:val="003650B0"/>
    <w:pPr>
      <w:ind w:left="-1418"/>
    </w:pPr>
    <w:rPr>
      <w:sz w:val="2"/>
      <w:szCs w:val="2"/>
    </w:rPr>
  </w:style>
  <w:style w:type="character" w:styleId="PageNumber">
    <w:name w:val="page number"/>
    <w:basedOn w:val="DefaultParagraphFont"/>
    <w:rsid w:val="003650B0"/>
  </w:style>
  <w:style w:type="paragraph" w:styleId="Quote">
    <w:name w:val="Quote"/>
    <w:basedOn w:val="Heading1"/>
    <w:link w:val="QuoteChar"/>
    <w:qFormat/>
    <w:rsid w:val="003650B0"/>
    <w:rPr>
      <w:b w:val="0"/>
      <w:sz w:val="72"/>
      <w:szCs w:val="72"/>
      <w:lang w:val="en-NZ"/>
    </w:rPr>
  </w:style>
  <w:style w:type="character" w:customStyle="1" w:styleId="QuoteChar">
    <w:name w:val="Quote Char"/>
    <w:basedOn w:val="DefaultParagraphFont"/>
    <w:link w:val="Quote"/>
    <w:rsid w:val="00365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0B0"/>
    <w:pPr>
      <w:pageBreakBefore/>
    </w:pPr>
  </w:style>
  <w:style w:type="paragraph" w:customStyle="1" w:styleId="Border">
    <w:name w:val="Border"/>
    <w:basedOn w:val="Normal"/>
    <w:qFormat/>
    <w:rsid w:val="00365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0B0"/>
    <w:rPr>
      <w:b/>
      <w:bCs/>
      <w:i/>
      <w:iCs/>
      <w:color w:val="auto"/>
    </w:rPr>
  </w:style>
  <w:style w:type="paragraph" w:styleId="IntenseQuote">
    <w:name w:val="Intense Quote"/>
    <w:basedOn w:val="Normal"/>
    <w:next w:val="Normal"/>
    <w:link w:val="IntenseQuoteChar"/>
    <w:uiPriority w:val="30"/>
    <w:qFormat/>
    <w:rsid w:val="00365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0B0"/>
    <w:rPr>
      <w:smallCaps/>
      <w:color w:val="auto"/>
      <w:u w:val="single"/>
    </w:rPr>
  </w:style>
  <w:style w:type="character" w:styleId="IntenseReference">
    <w:name w:val="Intense Reference"/>
    <w:basedOn w:val="DefaultParagraphFont"/>
    <w:uiPriority w:val="32"/>
    <w:qFormat/>
    <w:rsid w:val="003650B0"/>
    <w:rPr>
      <w:b/>
      <w:bCs/>
      <w:smallCaps/>
      <w:color w:val="auto"/>
      <w:spacing w:val="5"/>
      <w:u w:val="single"/>
    </w:rPr>
  </w:style>
  <w:style w:type="paragraph" w:customStyle="1" w:styleId="2ColumnHeading">
    <w:name w:val="2Column Heading"/>
    <w:basedOn w:val="BodyText"/>
    <w:qFormat/>
    <w:rsid w:val="003650B0"/>
    <w:pPr>
      <w:spacing w:after="60"/>
      <w:ind w:left="-2268"/>
    </w:pPr>
    <w:rPr>
      <w:b/>
    </w:rPr>
  </w:style>
  <w:style w:type="paragraph" w:customStyle="1" w:styleId="Heading1TOC">
    <w:name w:val="Heading1 TOC"/>
    <w:basedOn w:val="Normal"/>
    <w:qFormat/>
    <w:rsid w:val="003650B0"/>
    <w:pPr>
      <w:spacing w:before="240" w:after="120"/>
    </w:pPr>
    <w:rPr>
      <w:rFonts w:ascii="Times New Roman" w:hAnsi="Times New Roman"/>
      <w:b/>
      <w:sz w:val="32"/>
    </w:rPr>
  </w:style>
  <w:style w:type="paragraph" w:customStyle="1" w:styleId="Heading2TOC">
    <w:name w:val="Heading2 TOC"/>
    <w:basedOn w:val="Normal"/>
    <w:qFormat/>
    <w:rsid w:val="003650B0"/>
    <w:pPr>
      <w:spacing w:before="240" w:after="60"/>
    </w:pPr>
    <w:rPr>
      <w:rFonts w:ascii="Times New Roman" w:hAnsi="Times New Roman"/>
      <w:b/>
      <w:sz w:val="28"/>
    </w:rPr>
  </w:style>
  <w:style w:type="character" w:customStyle="1" w:styleId="Underline">
    <w:name w:val="Underline"/>
    <w:basedOn w:val="DefaultParagraphFont"/>
    <w:qFormat/>
    <w:rsid w:val="003650B0"/>
    <w:rPr>
      <w:u w:val="single"/>
    </w:rPr>
  </w:style>
  <w:style w:type="character" w:customStyle="1" w:styleId="BoldandItalics">
    <w:name w:val="Bold and Italics"/>
    <w:qFormat/>
    <w:rsid w:val="003650B0"/>
    <w:rPr>
      <w:b/>
      <w:i/>
      <w:u w:val="none"/>
    </w:rPr>
  </w:style>
  <w:style w:type="paragraph" w:styleId="BalloonText">
    <w:name w:val="Balloon Text"/>
    <w:basedOn w:val="Normal"/>
    <w:link w:val="BalloonTextChar"/>
    <w:rsid w:val="003650B0"/>
    <w:rPr>
      <w:rFonts w:ascii="Tahoma" w:hAnsi="Tahoma" w:cs="Tahoma"/>
      <w:sz w:val="16"/>
      <w:szCs w:val="16"/>
    </w:rPr>
  </w:style>
  <w:style w:type="character" w:customStyle="1" w:styleId="BalloonTextChar">
    <w:name w:val="Balloon Text Char"/>
    <w:basedOn w:val="DefaultParagraphFont"/>
    <w:link w:val="BalloonText"/>
    <w:rsid w:val="00365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0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0B0"/>
    <w:rPr>
      <w:b/>
      <w:color w:val="660033"/>
      <w:spacing w:val="0"/>
    </w:rPr>
  </w:style>
  <w:style w:type="paragraph" w:customStyle="1" w:styleId="Nameditemlist">
    <w:name w:val="Named item list"/>
    <w:basedOn w:val="BodyText"/>
    <w:qFormat/>
    <w:rsid w:val="003650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5764</Characters>
  <Application>Microsoft Office Word</Application>
  <DocSecurity>0</DocSecurity>
  <Lines>207</Lines>
  <Paragraphs>86</Paragraphs>
  <ScaleCrop>false</ScaleCrop>
  <Company>Author-it Software Corporation Ltd.</Company>
  <LinksUpToDate>false</LinksUpToDate>
  <CharactersWithSpaces>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MEM08007B Control surface finish production and finished product quality</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2012-10-05T15:10:00Z</dcterms:created>
  <dcterms:modified xsi:type="dcterms:W3CDTF">2012-10-05T15:10:00Z</dcterms:modified>
</cp:coreProperties>
</file>