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566" w:rsidP="00435566">
      <w:pPr>
        <w:pStyle w:val="Title"/>
      </w:pPr>
      <w:r>
        <w:fldChar w:fldCharType="begin"/>
      </w:r>
      <w:r>
        <w:instrText xml:space="preserve"> TITLE   \* MERGEFORMAT </w:instrText>
      </w:r>
      <w:r>
        <w:fldChar w:fldCharType="separate"/>
      </w:r>
      <w:r>
        <w:t>MEM07034A Operate and monitor intermediate class boiler</w:t>
      </w:r>
      <w:r>
        <w:fldChar w:fldCharType="end"/>
      </w:r>
    </w:p>
    <w:p w:rsidR="00435566" w:rsidP="00435566">
      <w:pPr>
        <w:pStyle w:val="Version"/>
        <w:sectPr w:rsidSect="00C57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E58" w:rsidP="00C57E58">
      <w:pPr>
        <w:pStyle w:val="SuperHeading"/>
      </w:pPr>
      <w:r w:rsidRPr="00C57E58">
        <w:t>MEM07034A Operate and monitor intermediate class boiler</w:t>
      </w:r>
    </w:p>
    <w:p w:rsidR="00000000" w:rsidRPr="00C57E58" w:rsidP="00C57E58">
      <w:pPr>
        <w:pStyle w:val="Heading1"/>
      </w:pPr>
      <w:bookmarkStart w:id="1" w:name="O_272080"/>
      <w:bookmarkEnd w:id="1"/>
      <w:r w:rsidRPr="00C57E58">
        <w:t>Modification History</w:t>
      </w:r>
    </w:p>
    <w:p w:rsidR="00000000" w:rsidRPr="00C57E58" w:rsidP="00C57E58">
      <w:pPr>
        <w:pStyle w:val="BodyText"/>
      </w:pPr>
      <w:r w:rsidRPr="00C57E58">
        <w:t>Not Applicable</w:t>
      </w:r>
    </w:p>
    <w:p w:rsidR="00000000" w:rsidRPr="00C57E58" w:rsidP="00C57E58">
      <w:pPr>
        <w:pStyle w:val="AllowPageBreak"/>
      </w:pPr>
    </w:p>
    <w:p w:rsidR="00000000" w:rsidRPr="00C57E58" w:rsidP="00C57E58">
      <w:pPr>
        <w:pStyle w:val="Heading1"/>
      </w:pPr>
      <w:bookmarkStart w:id="2" w:name="O_210998"/>
      <w:bookmarkEnd w:id="2"/>
      <w:r w:rsidRPr="00C57E58">
        <w:t>Unit Descriptor</w:t>
      </w:r>
    </w:p>
    <w:tbl>
      <w:tblPr>
        <w:tblW w:w="0" w:type="auto"/>
        <w:tblLayout w:type="fixed"/>
        <w:tblCellMar>
          <w:left w:w="62" w:type="dxa"/>
          <w:right w:w="62" w:type="dxa"/>
        </w:tblCellMar>
        <w:tblLook w:val="0000"/>
      </w:tblPr>
      <w:tblGrid>
        <w:gridCol w:w="2668"/>
        <w:gridCol w:w="5854"/>
      </w:tblGrid>
      <w:tr w:rsidTr="0043556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This unit covers performing start-up, take-over/hand-over, monitoring, shut-down and storage of</w:t>
            </w:r>
            <w:r w:rsidRPr="00C57E58">
              <w:t xml:space="preserve"> single or multiple intermediate class boilers and associated equipment to legislative requirements, standards and codes of practice.</w:t>
            </w:r>
          </w:p>
        </w:tc>
      </w:tr>
    </w:tbl>
    <w:p w:rsidR="00435566" w:rsidP="00C57E58">
      <w:pPr>
        <w:pStyle w:val="BodyText"/>
      </w:pPr>
    </w:p>
    <w:p w:rsidR="00435566" w:rsidP="00C57E58">
      <w:pPr>
        <w:pStyle w:val="BodyText"/>
      </w:pPr>
    </w:p>
    <w:p w:rsidR="00000000" w:rsidRPr="00C57E58" w:rsidP="00C57E58">
      <w:pPr>
        <w:pStyle w:val="Heading1"/>
      </w:pPr>
      <w:bookmarkStart w:id="3" w:name="O_211002"/>
      <w:bookmarkEnd w:id="3"/>
      <w:r w:rsidRPr="00C57E58">
        <w:t>Application of the Unit</w:t>
      </w:r>
    </w:p>
    <w:tbl>
      <w:tblPr>
        <w:tblW w:w="0" w:type="auto"/>
        <w:tblLayout w:type="fixed"/>
        <w:tblCellMar>
          <w:left w:w="62" w:type="dxa"/>
          <w:right w:w="62" w:type="dxa"/>
        </w:tblCellMar>
        <w:tblLook w:val="0000"/>
      </w:tblPr>
      <w:tblGrid>
        <w:gridCol w:w="2745"/>
        <w:gridCol w:w="5777"/>
      </w:tblGrid>
      <w:tr w:rsidTr="0043556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This unit applies to the start-up, take-over/hand-over and shut-down of intermediate class boilers. Boilers covered by this unit would typically have the following features: modulating combustion air supply, modulating single heat source, modulating firing</w:t>
            </w:r>
            <w:r w:rsidRPr="00C57E58">
              <w:t xml:space="preserve"> rate, and or superheaters, economisers, and other associate equipment.</w:t>
            </w:r>
          </w:p>
          <w:p w:rsidR="00000000" w:rsidRPr="00C57E58" w:rsidP="00C57E58">
            <w:pPr>
              <w:pStyle w:val="BodyText"/>
            </w:pPr>
            <w:r w:rsidRPr="00C57E58">
              <w:t>The unit applies to boilers used for all purposes including steam generation and other industrial uses as required in the workplace. The boilers may be singular or in a battery of boil</w:t>
            </w:r>
            <w:r w:rsidRPr="00C57E58">
              <w:t xml:space="preserve">ers. </w:t>
            </w:r>
          </w:p>
          <w:p w:rsidR="00000000" w:rsidRPr="00C57E58" w:rsidP="00C57E58">
            <w:pPr>
              <w:pStyle w:val="BodyText"/>
            </w:pPr>
            <w:r w:rsidRPr="00C57E58">
              <w:t xml:space="preserve">Work includes inspection procedures as specified in the manufacturer's recommendations and workplace procedures, identification of maintenance requirements and hazard control measures. </w:t>
            </w:r>
          </w:p>
          <w:p w:rsidR="00000000" w:rsidRPr="00C57E58" w:rsidP="00C57E58">
            <w:pPr>
              <w:pStyle w:val="BodyText"/>
            </w:pPr>
            <w:r w:rsidRPr="00C57E58">
              <w:t>All work is carried out to applicable State/Territory and Nation</w:t>
            </w:r>
            <w:r w:rsidRPr="00C57E58">
              <w:t>al OHS legislation, standards and codes of practice, including relevant aspects of NOHSC 1006 (1995), AS 3873 (Operation and maintenance of steam plant) and AS2593 1995 (Boilers - unattended and limited attendance)</w:t>
            </w:r>
          </w:p>
          <w:p w:rsidR="00000000" w:rsidRPr="00C57E58" w:rsidP="00C57E58">
            <w:pPr>
              <w:pStyle w:val="BodyText"/>
            </w:pPr>
            <w:r w:rsidRPr="00C57E58">
              <w:t>Where basic boiler operation (e.g. single</w:t>
            </w:r>
            <w:r w:rsidRPr="00C57E58">
              <w:t xml:space="preserve"> fixed combustion air supply, non-modulating single heat source and fixed firing rate) only is required, Unit MEM07033B (Operate and monitor basic boiler) should be selected.</w:t>
            </w:r>
          </w:p>
          <w:p w:rsidR="00000000" w:rsidRPr="00C57E58" w:rsidP="00C57E58">
            <w:pPr>
              <w:pStyle w:val="BodyText"/>
            </w:pPr>
          </w:p>
          <w:p w:rsidR="00000000" w:rsidRPr="00C57E58" w:rsidP="00C57E58">
            <w:pPr>
              <w:pStyle w:val="BodyText"/>
            </w:pPr>
            <w:r w:rsidRPr="00C57E58">
              <w:rPr>
                <w:rStyle w:val="SpecialBold"/>
              </w:rPr>
              <w:t>Band</w:t>
            </w:r>
            <w:r w:rsidRPr="00C57E58">
              <w:t>:</w:t>
            </w:r>
            <w:r w:rsidRPr="00C57E58">
              <w:tab/>
            </w:r>
            <w:r w:rsidRPr="00C57E58">
              <w:rPr>
                <w:rStyle w:val="SpecialBold"/>
              </w:rPr>
              <w:t>A</w:t>
            </w:r>
          </w:p>
          <w:p w:rsidR="00000000" w:rsidRPr="00C57E58" w:rsidP="00C57E58">
            <w:pPr>
              <w:pStyle w:val="BodyText"/>
            </w:pPr>
            <w:r w:rsidRPr="00C57E58">
              <w:rPr>
                <w:rStyle w:val="SpecialBold"/>
              </w:rPr>
              <w:t>Unit Weight</w:t>
            </w:r>
            <w:r w:rsidRPr="00C57E58">
              <w:t>:</w:t>
            </w:r>
            <w:r w:rsidRPr="00C57E58">
              <w:tab/>
            </w:r>
            <w:r w:rsidRPr="00C57E58">
              <w:rPr>
                <w:rStyle w:val="SpecialBold"/>
              </w:rPr>
              <w:t>4</w:t>
            </w:r>
          </w:p>
        </w:tc>
      </w:tr>
    </w:tbl>
    <w:p w:rsidR="00435566" w:rsidP="00C57E58">
      <w:pPr>
        <w:pStyle w:val="BodyText"/>
      </w:pPr>
    </w:p>
    <w:p w:rsidR="00435566" w:rsidP="00C57E58">
      <w:pPr>
        <w:pStyle w:val="BodyText"/>
      </w:pPr>
    </w:p>
    <w:p w:rsidR="00000000" w:rsidRPr="00C57E58" w:rsidP="00C57E58">
      <w:pPr>
        <w:pStyle w:val="Heading1"/>
      </w:pPr>
      <w:bookmarkStart w:id="4" w:name="O_280340"/>
      <w:bookmarkEnd w:id="4"/>
      <w:r w:rsidRPr="00C57E58">
        <w:t>Licensing/Regulatory Information</w:t>
      </w:r>
    </w:p>
    <w:p w:rsidR="00000000" w:rsidRPr="00C57E58" w:rsidP="00C57E58">
      <w:pPr>
        <w:pStyle w:val="BodyText"/>
      </w:pPr>
      <w:r w:rsidRPr="00C57E58">
        <w:t>Not Applicable</w:t>
      </w:r>
    </w:p>
    <w:p w:rsidR="00000000" w:rsidRPr="00C57E58" w:rsidP="00C57E58">
      <w:pPr>
        <w:pStyle w:val="AllowPageBreak"/>
      </w:pPr>
    </w:p>
    <w:p w:rsidR="00000000" w:rsidRPr="00C57E58" w:rsidP="00C57E58">
      <w:pPr>
        <w:pStyle w:val="Heading1"/>
      </w:pPr>
      <w:bookmarkStart w:id="5" w:name="O_211000"/>
      <w:bookmarkEnd w:id="5"/>
      <w:r w:rsidRPr="00C57E58">
        <w:t>Pre-Requisites</w:t>
      </w:r>
    </w:p>
    <w:tbl>
      <w:tblPr>
        <w:tblW w:w="0" w:type="auto"/>
        <w:tblLayout w:type="fixed"/>
        <w:tblCellMar>
          <w:left w:w="62" w:type="dxa"/>
          <w:right w:w="62" w:type="dxa"/>
        </w:tblCellMar>
        <w:tblLook w:val="0000"/>
      </w:tblPr>
      <w:tblGrid>
        <w:gridCol w:w="2713"/>
        <w:gridCol w:w="2195"/>
        <w:gridCol w:w="3614"/>
      </w:tblGrid>
      <w:tr w:rsidTr="00435566">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p>
        </w:tc>
      </w:tr>
      <w:tr w:rsidTr="004355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 xml:space="preserve">MEM07033B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Operate and monitor basic boiler</w:t>
            </w:r>
          </w:p>
        </w:tc>
      </w:tr>
      <w:tr w:rsidTr="0043556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p>
        </w:tc>
      </w:tr>
    </w:tbl>
    <w:p w:rsidR="00435566" w:rsidP="00C57E58">
      <w:pPr>
        <w:pStyle w:val="BodyText"/>
      </w:pPr>
    </w:p>
    <w:p w:rsidR="00435566" w:rsidP="00C57E58">
      <w:pPr>
        <w:pStyle w:val="BodyText"/>
      </w:pPr>
    </w:p>
    <w:p w:rsidR="00000000" w:rsidRPr="00C57E58" w:rsidP="00C57E58">
      <w:pPr>
        <w:pStyle w:val="Heading1"/>
      </w:pPr>
      <w:bookmarkStart w:id="6" w:name="O_210999"/>
      <w:bookmarkEnd w:id="6"/>
      <w:r w:rsidRPr="00C57E58">
        <w:t>Employability Skills Information</w:t>
      </w:r>
    </w:p>
    <w:tbl>
      <w:tblPr>
        <w:tblW w:w="0" w:type="auto"/>
        <w:tblLayout w:type="fixed"/>
        <w:tblCellMar>
          <w:left w:w="62" w:type="dxa"/>
          <w:right w:w="62" w:type="dxa"/>
        </w:tblCellMar>
        <w:tblLook w:val="0000"/>
      </w:tblPr>
      <w:tblGrid>
        <w:gridCol w:w="2802"/>
        <w:gridCol w:w="5720"/>
      </w:tblGrid>
      <w:tr w:rsidTr="004355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This unit contains employability skills.</w:t>
            </w:r>
          </w:p>
        </w:tc>
      </w:tr>
    </w:tbl>
    <w:p w:rsidR="00435566" w:rsidP="00C57E58">
      <w:pPr>
        <w:pStyle w:val="BodyText"/>
      </w:pPr>
    </w:p>
    <w:p w:rsidR="00435566" w:rsidP="00C57E58">
      <w:pPr>
        <w:pStyle w:val="BodyText"/>
      </w:pPr>
    </w:p>
    <w:p w:rsidR="00000000" w:rsidRPr="00C57E58" w:rsidP="00C57E58">
      <w:pPr>
        <w:pStyle w:val="Heading1"/>
      </w:pPr>
      <w:bookmarkStart w:id="7" w:name="O_290126"/>
      <w:bookmarkEnd w:id="7"/>
      <w:r w:rsidRPr="00C57E58">
        <w:t>Elements and Performance Criteria Pre-Content</w:t>
      </w:r>
    </w:p>
    <w:tbl>
      <w:tblPr>
        <w:tblW w:w="0" w:type="auto"/>
        <w:tblLayout w:type="fixed"/>
        <w:tblCellMar>
          <w:left w:w="62" w:type="dxa"/>
          <w:right w:w="62" w:type="dxa"/>
        </w:tblCellMar>
        <w:tblLook w:val="0000"/>
      </w:tblPr>
      <w:tblGrid>
        <w:gridCol w:w="2546"/>
        <w:gridCol w:w="5976"/>
      </w:tblGrid>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Performance criteria describe the performance needed to demonstrate achievement of the element. Where bold italicised tex</w:t>
            </w:r>
            <w:r w:rsidRPr="00C57E58">
              <w:t>t is used, further information is detailed in the required skills and knowledge section and the range statement. Assessment of performance is to be consistent with the evidence guide.</w:t>
            </w:r>
          </w:p>
        </w:tc>
      </w:tr>
    </w:tbl>
    <w:p w:rsidR="00000000" w:rsidRPr="00C57E58" w:rsidP="00C57E58">
      <w:pPr>
        <w:pStyle w:val="BodyText"/>
      </w:pPr>
    </w:p>
    <w:p w:rsidR="00000000" w:rsidRPr="00C57E58" w:rsidP="00C57E58">
      <w:pPr>
        <w:pStyle w:val="AllowPageBreak"/>
      </w:pPr>
    </w:p>
    <w:p w:rsidR="00000000" w:rsidRPr="00C57E58" w:rsidP="00C57E58">
      <w:pPr>
        <w:pStyle w:val="Heading1"/>
      </w:pPr>
      <w:bookmarkStart w:id="8" w:name="O_236793"/>
      <w:bookmarkEnd w:id="8"/>
      <w:r w:rsidRPr="00C57E58">
        <w:t>Elements and Performance Criteria</w:t>
      </w:r>
    </w:p>
    <w:tbl>
      <w:tblPr>
        <w:tblW w:w="0" w:type="auto"/>
        <w:tblLayout w:type="fixed"/>
        <w:tblCellMar>
          <w:left w:w="62" w:type="dxa"/>
          <w:right w:w="62" w:type="dxa"/>
        </w:tblCellMar>
        <w:tblLook w:val="0000"/>
      </w:tblPr>
      <w:tblGrid>
        <w:gridCol w:w="2546"/>
        <w:gridCol w:w="5976"/>
      </w:tblGrid>
      <w:tr w:rsidTr="00435566">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PERFORMANCE</w:t>
            </w:r>
            <w:r w:rsidRPr="00C57E58">
              <w:rPr>
                <w:rStyle w:val="SpecialBold"/>
              </w:rPr>
              <w:t xml:space="preserve"> CRITERIA</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1.</w:t>
            </w:r>
            <w:r w:rsidRPr="00C57E58">
              <w:tab/>
              <w:t>Carry out pre-operational checks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List2"/>
            </w:pPr>
            <w:r w:rsidRPr="00C57E58">
              <w:t>1.1.</w:t>
            </w:r>
            <w:r w:rsidRPr="00C57E58">
              <w:tab/>
              <w:t>Pre-operational checks of boiler and associated equipment are carried out according to standard operating procedures.</w:t>
            </w:r>
          </w:p>
          <w:p w:rsidR="00000000" w:rsidP="00C57E58">
            <w:pPr>
              <w:pStyle w:val="List2"/>
              <w:rPr>
                <w:lang w:val="en-NZ"/>
              </w:rPr>
            </w:pPr>
            <w:r w:rsidRPr="00C57E58">
              <w:t>1.2.</w:t>
            </w:r>
            <w:r w:rsidRPr="00C57E58">
              <w:tab/>
            </w:r>
            <w:r w:rsidRPr="00C57E58">
              <w:t>Maintenance requirements are identified and reported in accordance with standard operating procedures.</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2.</w:t>
            </w:r>
            <w:r w:rsidRPr="00C57E58">
              <w:tab/>
              <w:t>Maintain health and safety standards in work area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List2"/>
            </w:pPr>
            <w:r w:rsidRPr="00C57E58">
              <w:t>2.1.</w:t>
            </w:r>
            <w:r w:rsidRPr="00C57E58">
              <w:tab/>
              <w:t>Hazards and potential hazards in work area are identified and reported in accordance with stat</w:t>
            </w:r>
            <w:r w:rsidRPr="00C57E58">
              <w:t>utory requirements and workplace procedures.</w:t>
            </w:r>
          </w:p>
          <w:p w:rsidR="00000000" w:rsidRPr="00C57E58" w:rsidP="00C57E58">
            <w:pPr>
              <w:pStyle w:val="List2"/>
            </w:pPr>
            <w:r w:rsidRPr="00C57E58">
              <w:t>2.2.</w:t>
            </w:r>
            <w:r w:rsidRPr="00C57E58">
              <w:tab/>
              <w:t>Personal protective equipment and clothing is selected and used as appropriate, according to statutory requirements and workplace procedures.</w:t>
            </w:r>
          </w:p>
          <w:p w:rsidR="00000000" w:rsidP="00C57E58">
            <w:pPr>
              <w:pStyle w:val="List2"/>
              <w:rPr>
                <w:lang w:val="en-NZ"/>
              </w:rPr>
            </w:pPr>
            <w:r w:rsidRPr="00C57E58">
              <w:t>2.3.</w:t>
            </w:r>
            <w:r w:rsidRPr="00C57E58">
              <w:tab/>
              <w:t>Hazard prevention/control measures are selected and used as</w:t>
            </w:r>
            <w:r w:rsidRPr="00C57E58">
              <w:t xml:space="preserve"> required, in accordance with statutory requirements and workplace procedures</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3.</w:t>
            </w:r>
            <w:r w:rsidRPr="00C57E58">
              <w:tab/>
              <w:t>Start up boiler</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2"/>
              <w:rPr>
                <w:lang w:val="en-NZ"/>
              </w:rPr>
            </w:pPr>
            <w:r w:rsidRPr="00C57E58">
              <w:t>3.1.</w:t>
            </w:r>
            <w:r w:rsidRPr="00C57E58">
              <w:tab/>
              <w:t>Boiler is started and brought on line safely, consistent with workplace procedures and production requirements.</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4.</w:t>
            </w:r>
            <w:r w:rsidRPr="00C57E58">
              <w:tab/>
              <w:t>Conduct hand-over/take-over procedure</w:t>
            </w:r>
            <w:r w:rsidRPr="00C57E58">
              <w: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List2"/>
            </w:pPr>
            <w:r w:rsidRPr="00C57E58">
              <w:t>4.1.</w:t>
            </w:r>
            <w:r w:rsidRPr="00C57E58">
              <w:tab/>
              <w:t>Operating status of the boiler is confirmed in accordance with manufacturer's recommendations and workplace procedures.</w:t>
            </w:r>
          </w:p>
          <w:p w:rsidR="00000000" w:rsidP="00C57E58">
            <w:pPr>
              <w:pStyle w:val="List2"/>
              <w:rPr>
                <w:lang w:val="en-NZ"/>
              </w:rPr>
            </w:pPr>
            <w:r w:rsidRPr="00C57E58">
              <w:t>4.2.</w:t>
            </w:r>
            <w:r w:rsidRPr="00C57E58">
              <w:tab/>
              <w:t>Boiler status and operation is communicated according to workplace procedures and statutory requirements.</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5.</w:t>
            </w:r>
            <w:r w:rsidRPr="00C57E58">
              <w:tab/>
              <w:t>Operate and mo</w:t>
            </w:r>
            <w:r w:rsidRPr="00C57E58">
              <w:t>nitor intermediate class boiler and associated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List2"/>
            </w:pPr>
            <w:r w:rsidRPr="00C57E58">
              <w:t>5.1.</w:t>
            </w:r>
            <w:r w:rsidRPr="00C57E58">
              <w:tab/>
              <w:t>The boiler and associated equipment is operated and monitored consistent with production and safety requirements.</w:t>
            </w:r>
          </w:p>
          <w:p w:rsidR="00000000" w:rsidRPr="00C57E58" w:rsidP="00C57E58">
            <w:pPr>
              <w:pStyle w:val="List2"/>
            </w:pPr>
            <w:r w:rsidRPr="00C57E58">
              <w:t>5.2.</w:t>
            </w:r>
            <w:r w:rsidRPr="00C57E58">
              <w:tab/>
              <w:t xml:space="preserve">Boiler water quality tests are conducted to manufacturer's recommendations </w:t>
            </w:r>
            <w:r w:rsidRPr="00C57E58">
              <w:t>and workplace procedures.</w:t>
            </w:r>
          </w:p>
          <w:p w:rsidR="00000000" w:rsidRPr="00C57E58" w:rsidP="00C57E58">
            <w:pPr>
              <w:pStyle w:val="List2"/>
            </w:pPr>
            <w:r w:rsidRPr="00C57E58">
              <w:t>5.3.</w:t>
            </w:r>
            <w:r w:rsidRPr="00C57E58">
              <w:tab/>
              <w:t>Water quality is maintained according to manufacturer's recommendations and workplace procedures.</w:t>
            </w:r>
          </w:p>
          <w:p w:rsidR="00000000" w:rsidP="00C57E58">
            <w:pPr>
              <w:pStyle w:val="List2"/>
              <w:rPr>
                <w:lang w:val="en-NZ"/>
              </w:rPr>
            </w:pPr>
            <w:r w:rsidRPr="00C57E58">
              <w:t>5.4.</w:t>
            </w:r>
            <w:r w:rsidRPr="00C57E58">
              <w:tab/>
              <w:t>Boiler failures and emergencies are responded to in accordance with statutory requirements, manufacturer's recommendations</w:t>
            </w:r>
            <w:r w:rsidRPr="00C57E58">
              <w:t xml:space="preserve"> and workplace procedures.</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6.</w:t>
            </w:r>
            <w:r w:rsidRPr="00C57E58">
              <w:tab/>
              <w:t>Shut down boiler and associated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List2"/>
            </w:pPr>
            <w:r w:rsidRPr="00C57E58">
              <w:t>6.1.</w:t>
            </w:r>
            <w:r w:rsidRPr="00C57E58">
              <w:tab/>
              <w:t>Operational shut-downs of boiler and associated equipment are carried out in accordance with work-place procedures, production and safety requirements.</w:t>
            </w:r>
          </w:p>
          <w:p w:rsidR="00000000" w:rsidRPr="00C57E58" w:rsidP="00C57E58">
            <w:pPr>
              <w:pStyle w:val="List2"/>
            </w:pPr>
            <w:r w:rsidRPr="00C57E58">
              <w:t>6.2.</w:t>
            </w:r>
            <w:r w:rsidRPr="00C57E58">
              <w:tab/>
            </w:r>
            <w:r w:rsidRPr="00C57E58">
              <w:t>Shut-downs of boiler and associated equipment for internal inspection are carried out in accordance with workplace procedures, production and safety requirements.</w:t>
            </w:r>
          </w:p>
          <w:p w:rsidR="00000000" w:rsidRPr="00C57E58" w:rsidP="00C57E58">
            <w:pPr>
              <w:pStyle w:val="List2"/>
            </w:pPr>
            <w:r w:rsidRPr="00C57E58">
              <w:t>6.3.</w:t>
            </w:r>
            <w:r w:rsidRPr="00C57E58">
              <w:tab/>
              <w:t>Boiler is isolated in accordance with statutory requirements, manufacturer's recommendat</w:t>
            </w:r>
            <w:r w:rsidRPr="00C57E58">
              <w:t>ions and workplace procedures.</w:t>
            </w:r>
          </w:p>
          <w:p w:rsidR="00000000" w:rsidP="00C57E58">
            <w:pPr>
              <w:pStyle w:val="List2"/>
              <w:rPr>
                <w:lang w:val="en-NZ"/>
              </w:rPr>
            </w:pPr>
            <w:r w:rsidRPr="00C57E58">
              <w:t>6.4.</w:t>
            </w:r>
            <w:r w:rsidRPr="00C57E58">
              <w:tab/>
              <w:t>Boiler is cleaned internally and externally to manufacturer's recommendations and workplace procedures.</w:t>
            </w:r>
          </w:p>
        </w:tc>
      </w:tr>
      <w:tr w:rsidTr="0043556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List"/>
              <w:rPr>
                <w:lang w:val="en-NZ"/>
              </w:rPr>
            </w:pPr>
            <w:r w:rsidRPr="00C57E58">
              <w:t>7.</w:t>
            </w:r>
            <w:r w:rsidRPr="00C57E58">
              <w:tab/>
              <w:t>Store boiler in shut-down mode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List2"/>
            </w:pPr>
            <w:r w:rsidRPr="00C57E58">
              <w:t>7.1.</w:t>
            </w:r>
            <w:r w:rsidRPr="00C57E58">
              <w:tab/>
              <w:t>Appropriate storage mode is identified</w:t>
            </w:r>
          </w:p>
          <w:p w:rsidR="00000000" w:rsidRPr="00C57E58" w:rsidP="00C57E58">
            <w:pPr>
              <w:pStyle w:val="List2"/>
            </w:pPr>
            <w:r w:rsidRPr="00C57E58">
              <w:t>7.2.</w:t>
            </w:r>
            <w:r w:rsidRPr="00C57E58">
              <w:tab/>
              <w:t xml:space="preserve">Boiler and associated equipment </w:t>
            </w:r>
            <w:r w:rsidRPr="00C57E58">
              <w:t>is stored in shut-down mode to manufacturer's recommendations and workplace procedures.</w:t>
            </w:r>
          </w:p>
        </w:tc>
      </w:tr>
    </w:tbl>
    <w:p w:rsidR="00435566" w:rsidP="00C57E58">
      <w:pPr>
        <w:pStyle w:val="BodyText"/>
      </w:pPr>
    </w:p>
    <w:p w:rsidR="00435566" w:rsidP="00C57E58">
      <w:pPr>
        <w:pStyle w:val="BodyText"/>
      </w:pPr>
    </w:p>
    <w:p w:rsidR="00000000" w:rsidRPr="00C57E58" w:rsidP="00C57E58">
      <w:pPr>
        <w:pStyle w:val="Heading1"/>
      </w:pPr>
      <w:bookmarkStart w:id="9" w:name="O_260743"/>
      <w:bookmarkEnd w:id="9"/>
      <w:r w:rsidRPr="00C57E58">
        <w:t>Required Skills and Knowledge</w:t>
      </w:r>
    </w:p>
    <w:tbl>
      <w:tblPr>
        <w:tblW w:w="0" w:type="auto"/>
        <w:tblLayout w:type="fixed"/>
        <w:tblCellMar>
          <w:left w:w="62" w:type="dxa"/>
          <w:right w:w="62" w:type="dxa"/>
        </w:tblCellMar>
        <w:tblLook w:val="0000"/>
      </w:tblPr>
      <w:tblGrid>
        <w:gridCol w:w="8522"/>
      </w:tblGrid>
      <w:tr w:rsidTr="004355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REQUIRED SKILLS AND KNOWLEDGE</w:t>
            </w:r>
          </w:p>
        </w:tc>
      </w:tr>
      <w:tr w:rsidTr="004355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This section describes the skills and knowledge required for this unit.</w:t>
            </w:r>
          </w:p>
        </w:tc>
      </w:tr>
      <w:tr w:rsidTr="00435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Required skills</w:t>
            </w:r>
          </w:p>
        </w:tc>
      </w:tr>
      <w:tr w:rsidTr="00435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Look for evidence that confirms skills in:</w:t>
            </w:r>
          </w:p>
          <w:p w:rsidR="00000000" w:rsidRPr="00C57E58" w:rsidP="00C57E58">
            <w:pPr>
              <w:pStyle w:val="ListBullet"/>
            </w:pPr>
            <w:r w:rsidRPr="00C57E58">
              <w:t xml:space="preserve">following, standard operating procedures and statutory requirements </w:t>
            </w:r>
          </w:p>
          <w:p w:rsidR="00000000" w:rsidRPr="00C57E58" w:rsidP="00C57E58">
            <w:pPr>
              <w:pStyle w:val="ListBullet"/>
            </w:pPr>
            <w:r w:rsidRPr="00C57E58">
              <w:t xml:space="preserve">performing preoperational checks of boiler </w:t>
            </w:r>
          </w:p>
          <w:p w:rsidR="00000000" w:rsidRPr="00C57E58" w:rsidP="00C57E58">
            <w:pPr>
              <w:pStyle w:val="ListBullet"/>
            </w:pPr>
            <w:r w:rsidRPr="00C57E58">
              <w:t>performing maintenance checks</w:t>
            </w:r>
          </w:p>
          <w:p w:rsidR="00000000" w:rsidRPr="00C57E58" w:rsidP="00C57E58">
            <w:pPr>
              <w:pStyle w:val="ListBullet"/>
            </w:pPr>
            <w:r w:rsidRPr="00C57E58">
              <w:t>orally reporting routine information</w:t>
            </w:r>
          </w:p>
          <w:p w:rsidR="00000000" w:rsidRPr="00C57E58" w:rsidP="00C57E58">
            <w:pPr>
              <w:pStyle w:val="ListBullet"/>
            </w:pPr>
            <w:r w:rsidRPr="00C57E58">
              <w:t>identifying hazards, hazardous situations and control measures</w:t>
            </w:r>
          </w:p>
          <w:p w:rsidR="00000000" w:rsidRPr="00C57E58" w:rsidP="00C57E58">
            <w:pPr>
              <w:pStyle w:val="ListBullet"/>
            </w:pPr>
            <w:r w:rsidRPr="00C57E58">
              <w:t xml:space="preserve">using personal protective clothing and equipment </w:t>
            </w:r>
          </w:p>
          <w:p w:rsidR="00000000" w:rsidRPr="00C57E58" w:rsidP="00C57E58">
            <w:pPr>
              <w:pStyle w:val="ListBullet"/>
            </w:pPr>
            <w:r w:rsidRPr="00C57E58">
              <w:t>selecting the most appropriate prevention/control measure for a given situation</w:t>
            </w:r>
          </w:p>
          <w:p w:rsidR="00000000" w:rsidRPr="00C57E58" w:rsidP="00C57E58">
            <w:pPr>
              <w:pStyle w:val="ListBullet"/>
            </w:pPr>
            <w:r w:rsidRPr="00C57E58">
              <w:t>starting up boilers, including those fitted with associated equipment such as superheaters and economisers</w:t>
            </w:r>
          </w:p>
          <w:p w:rsidR="00000000" w:rsidRPr="00C57E58" w:rsidP="00C57E58">
            <w:pPr>
              <w:pStyle w:val="ListBullet"/>
            </w:pPr>
            <w:r w:rsidRPr="00C57E58">
              <w:t>monitoring boilers, including checks of combustion management system and superheater and economiser operation</w:t>
            </w:r>
          </w:p>
          <w:p w:rsidR="00000000" w:rsidRPr="00C57E58" w:rsidP="00C57E58">
            <w:pPr>
              <w:pStyle w:val="ListBullet"/>
            </w:pPr>
            <w:r w:rsidRPr="00C57E58">
              <w:t>checking operating status</w:t>
            </w:r>
          </w:p>
          <w:p w:rsidR="00000000" w:rsidRPr="00C57E58" w:rsidP="00C57E58">
            <w:pPr>
              <w:pStyle w:val="ListBullet"/>
            </w:pPr>
            <w:r w:rsidRPr="00C57E58">
              <w:t>recording rou</w:t>
            </w:r>
            <w:r w:rsidRPr="00C57E58">
              <w:t>tine and familiar information in operating log and other standard workplace forms</w:t>
            </w:r>
          </w:p>
          <w:p w:rsidR="00000000" w:rsidRPr="00C57E58" w:rsidP="00C57E58">
            <w:pPr>
              <w:pStyle w:val="ListBullet"/>
            </w:pPr>
            <w:r w:rsidRPr="00C57E58">
              <w:t xml:space="preserve">performing water quality tests to manufacturer's recommendations and workplace procedures </w:t>
            </w:r>
          </w:p>
          <w:p w:rsidR="00000000" w:rsidRPr="00C57E58" w:rsidP="00C57E58">
            <w:pPr>
              <w:pStyle w:val="ListBullet"/>
            </w:pPr>
            <w:r w:rsidRPr="00C57E58">
              <w:t>using testing equipment</w:t>
            </w:r>
          </w:p>
          <w:p w:rsidR="00000000" w:rsidRPr="00C57E58" w:rsidP="00C57E58">
            <w:pPr>
              <w:pStyle w:val="ListBullet"/>
            </w:pPr>
            <w:r w:rsidRPr="00C57E58">
              <w:t>adjusting water quality</w:t>
            </w:r>
          </w:p>
          <w:p w:rsidR="00000000" w:rsidRPr="00C57E58" w:rsidP="00C57E58">
            <w:pPr>
              <w:pStyle w:val="ListBullet"/>
            </w:pPr>
            <w:r w:rsidRPr="00C57E58">
              <w:t>responding to typical emergency sit</w:t>
            </w:r>
            <w:r w:rsidRPr="00C57E58">
              <w:t>uations</w:t>
            </w:r>
          </w:p>
          <w:p w:rsidR="00000000" w:rsidRPr="00C57E58" w:rsidP="00C57E58">
            <w:pPr>
              <w:pStyle w:val="ListBullet"/>
            </w:pPr>
            <w:r w:rsidRPr="00C57E58">
              <w:t xml:space="preserve">notifying downstream users </w:t>
            </w:r>
          </w:p>
          <w:p w:rsidR="00000000" w:rsidRPr="00C57E58" w:rsidP="00C57E58">
            <w:pPr>
              <w:pStyle w:val="ListBullet"/>
            </w:pPr>
            <w:r w:rsidRPr="00C57E58">
              <w:t>performing operational and inspection shut-down, including procedures for associated equipment, such as superheaters and economisers</w:t>
            </w:r>
          </w:p>
          <w:p w:rsidR="00000000" w:rsidP="00C57E58">
            <w:pPr>
              <w:pStyle w:val="ListBullet"/>
              <w:rPr>
                <w:lang w:val="en-NZ"/>
              </w:rPr>
            </w:pPr>
            <w:r w:rsidRPr="00C57E58">
              <w:t>isolating boiler from any common connection between the boiler and other boilers on lin</w:t>
            </w:r>
            <w:r w:rsidRPr="00C57E58">
              <w:t>e and all access points required for inspection</w:t>
            </w:r>
          </w:p>
        </w:tc>
      </w:tr>
      <w:tr w:rsidTr="00435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Required knowledge</w:t>
            </w:r>
          </w:p>
        </w:tc>
      </w:tr>
      <w:tr w:rsidTr="00435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Look for evidence that confirms knowledge of:</w:t>
            </w:r>
          </w:p>
          <w:p w:rsidR="00000000" w:rsidRPr="00C57E58" w:rsidP="00C57E58">
            <w:pPr>
              <w:pStyle w:val="ListBullet"/>
            </w:pPr>
            <w:r w:rsidRPr="00C57E58">
              <w:t>pre-operational checks</w:t>
            </w:r>
          </w:p>
          <w:p w:rsidR="00000000" w:rsidRPr="00C57E58" w:rsidP="00C57E58">
            <w:pPr>
              <w:pStyle w:val="ListBullet"/>
            </w:pPr>
            <w:r w:rsidRPr="00C57E58">
              <w:t xml:space="preserve">procedures for identifying and reporting maintenance requirements </w:t>
            </w:r>
          </w:p>
          <w:p w:rsidR="00000000" w:rsidRPr="00C57E58" w:rsidP="00C57E58">
            <w:pPr>
              <w:pStyle w:val="ListBullet"/>
            </w:pPr>
            <w:r w:rsidRPr="00C57E58">
              <w:t xml:space="preserve">statutory requirements and workplace procedures for identifying and reporting hazards in the work area </w:t>
            </w:r>
          </w:p>
          <w:p w:rsidR="00000000" w:rsidRPr="00C57E58" w:rsidP="00C57E58">
            <w:pPr>
              <w:pStyle w:val="ListBullet"/>
            </w:pPr>
            <w:r w:rsidRPr="00C57E58">
              <w:t>use and application of personal protective equipment</w:t>
            </w:r>
          </w:p>
          <w:p w:rsidR="00000000" w:rsidRPr="00C57E58" w:rsidP="00C57E58">
            <w:pPr>
              <w:pStyle w:val="ListBullet"/>
            </w:pPr>
            <w:r w:rsidRPr="00C57E58">
              <w:t>safe work practices and procedures</w:t>
            </w:r>
          </w:p>
          <w:p w:rsidR="00000000" w:rsidRPr="00C57E58" w:rsidP="00C57E58">
            <w:pPr>
              <w:pStyle w:val="ListBullet"/>
            </w:pPr>
            <w:r w:rsidRPr="00C57E58">
              <w:t xml:space="preserve">prevention and control measures </w:t>
            </w:r>
          </w:p>
          <w:p w:rsidR="00000000" w:rsidRPr="00C57E58" w:rsidP="00C57E58">
            <w:pPr>
              <w:pStyle w:val="ListBullet"/>
            </w:pPr>
            <w:r w:rsidRPr="00C57E58">
              <w:t>the processes for starting a bo</w:t>
            </w:r>
            <w:r w:rsidRPr="00C57E58">
              <w:t>iler such as heat input, warm up of the reticulation system, steam traps and steam line purge, systems operation, reticulation line pressure, steam usage and supply, associated equipment such as superheaters and economisers</w:t>
            </w:r>
          </w:p>
          <w:p w:rsidR="00000000" w:rsidRPr="00C57E58" w:rsidP="00C57E58">
            <w:pPr>
              <w:pStyle w:val="ListBullet"/>
            </w:pPr>
            <w:r w:rsidRPr="00C57E58">
              <w:t>the process for confirming opera</w:t>
            </w:r>
            <w:r w:rsidRPr="00C57E58">
              <w:t xml:space="preserve">tional status of boiler </w:t>
            </w:r>
          </w:p>
          <w:p w:rsidR="00000000" w:rsidRPr="00C57E58" w:rsidP="00C57E58">
            <w:pPr>
              <w:pStyle w:val="ListBullet"/>
            </w:pPr>
            <w:r w:rsidRPr="00C57E58">
              <w:t xml:space="preserve">procedures for maintaining an operating log and communicating boiler status </w:t>
            </w:r>
          </w:p>
          <w:p w:rsidR="00000000" w:rsidRPr="00C57E58" w:rsidP="00C57E58">
            <w:pPr>
              <w:pStyle w:val="ListBullet"/>
            </w:pPr>
            <w:r w:rsidRPr="00C57E58">
              <w:t>procedures for communicating boiler status and operation</w:t>
            </w:r>
          </w:p>
          <w:p w:rsidR="00000000" w:rsidRPr="00C57E58" w:rsidP="00C57E58">
            <w:pPr>
              <w:pStyle w:val="ListBullet"/>
            </w:pPr>
            <w:r w:rsidRPr="00C57E58">
              <w:t>principles of intermediate boiler operation - single and battery</w:t>
            </w:r>
          </w:p>
          <w:p w:rsidR="00000000" w:rsidRPr="00C57E58" w:rsidP="00C57E58">
            <w:pPr>
              <w:pStyle w:val="ListBullet"/>
            </w:pPr>
            <w:r w:rsidRPr="00C57E58">
              <w:t>boiler fittings</w:t>
            </w:r>
          </w:p>
          <w:p w:rsidR="00000000" w:rsidRPr="00C57E58" w:rsidP="00C57E58">
            <w:pPr>
              <w:pStyle w:val="ListBullet"/>
            </w:pPr>
            <w:r w:rsidRPr="00C57E58">
              <w:t>preparing boiler</w:t>
            </w:r>
            <w:r w:rsidRPr="00C57E58">
              <w:t xml:space="preserve"> for inspection</w:t>
            </w:r>
          </w:p>
          <w:p w:rsidR="00000000" w:rsidRPr="00C57E58" w:rsidP="00C57E58">
            <w:pPr>
              <w:pStyle w:val="ListBullet"/>
            </w:pPr>
            <w:r w:rsidRPr="00C57E58">
              <w:t>feed water systems and treatment, including de-aerator function and purpose</w:t>
            </w:r>
          </w:p>
          <w:p w:rsidR="00000000" w:rsidRPr="00C57E58" w:rsidP="00C57E58">
            <w:pPr>
              <w:pStyle w:val="ListBullet"/>
            </w:pPr>
            <w:r w:rsidRPr="00C57E58">
              <w:t>procedures for monitorin</w:t>
            </w:r>
            <w:r w:rsidRPr="00C57E58">
              <w:t>g an intermediate class boiler, such as steam reticulation line pressure, usage, supply and quality of steam, combustion/heat source system, feed water system, fuel system, combustion air supply, water level, boiler steam pressures and operation of control</w:t>
            </w:r>
            <w:r w:rsidRPr="00C57E58">
              <w:t>/safety devices, combustion management system, associated equipment such as superheaters and economisers</w:t>
            </w:r>
          </w:p>
          <w:p w:rsidR="00000000" w:rsidRPr="00C57E58" w:rsidP="00C57E58">
            <w:pPr>
              <w:pStyle w:val="ListBullet"/>
            </w:pPr>
            <w:r w:rsidRPr="00C57E58">
              <w:t>function, purpose and location of associated equipment:</w:t>
            </w:r>
          </w:p>
          <w:p w:rsidR="00000000" w:rsidRPr="00C57E58" w:rsidP="00C57E58">
            <w:pPr>
              <w:pStyle w:val="ListBullet2"/>
            </w:pPr>
            <w:r w:rsidRPr="00C57E58">
              <w:t>superheater</w:t>
            </w:r>
          </w:p>
          <w:p w:rsidR="00000000" w:rsidRPr="00C57E58" w:rsidP="00C57E58">
            <w:pPr>
              <w:pStyle w:val="ListBullet2"/>
            </w:pPr>
            <w:r w:rsidRPr="00C57E58">
              <w:t>economiser</w:t>
            </w:r>
          </w:p>
          <w:p w:rsidR="00000000" w:rsidRPr="00C57E58" w:rsidP="00C57E58">
            <w:pPr>
              <w:pStyle w:val="ListBullet2"/>
            </w:pPr>
            <w:r w:rsidRPr="00C57E58">
              <w:t>air heater</w:t>
            </w:r>
          </w:p>
          <w:p w:rsidR="00000000" w:rsidRPr="00C57E58" w:rsidP="00C57E58">
            <w:pPr>
              <w:pStyle w:val="ListBullet2"/>
            </w:pPr>
            <w:r w:rsidRPr="00C57E58">
              <w:t>feed water heater</w:t>
            </w:r>
          </w:p>
          <w:p w:rsidR="00000000" w:rsidRPr="00C57E58" w:rsidP="00C57E58">
            <w:pPr>
              <w:pStyle w:val="ListBullet2"/>
            </w:pPr>
            <w:r w:rsidRPr="00C57E58">
              <w:t>attemperator</w:t>
            </w:r>
          </w:p>
          <w:p w:rsidR="00000000" w:rsidRPr="00C57E58" w:rsidP="00C57E58">
            <w:pPr>
              <w:pStyle w:val="ListBullet2"/>
            </w:pPr>
            <w:r w:rsidRPr="00C57E58">
              <w:t>superheater safety valves</w:t>
            </w:r>
          </w:p>
          <w:p w:rsidR="00000000" w:rsidRPr="00C57E58" w:rsidP="00C57E58">
            <w:pPr>
              <w:pStyle w:val="ListBullet2"/>
            </w:pPr>
            <w:r w:rsidRPr="00C57E58">
              <w:t>eco</w:t>
            </w:r>
            <w:r w:rsidRPr="00C57E58">
              <w:t>nomiser relief valves</w:t>
            </w:r>
          </w:p>
          <w:p w:rsidR="00000000" w:rsidRPr="00C57E58" w:rsidP="00C57E58">
            <w:pPr>
              <w:pStyle w:val="ListBullet2"/>
            </w:pPr>
            <w:r w:rsidRPr="00C57E58">
              <w:t>main steam stop valve</w:t>
            </w:r>
          </w:p>
          <w:p w:rsidR="00000000" w:rsidRPr="00C57E58" w:rsidP="00C57E58">
            <w:pPr>
              <w:pStyle w:val="ListBullet"/>
            </w:pPr>
            <w:r w:rsidRPr="00C57E58">
              <w:t xml:space="preserve">procedures for conducting boiler water quality tests </w:t>
            </w:r>
          </w:p>
          <w:p w:rsidR="00000000" w:rsidRPr="00C57E58" w:rsidP="00C57E58">
            <w:pPr>
              <w:pStyle w:val="ListBullet"/>
            </w:pPr>
            <w:r w:rsidRPr="00C57E58">
              <w:t>procedures for adjusting boiler water quality</w:t>
            </w:r>
          </w:p>
          <w:p w:rsidR="00000000" w:rsidRPr="00C57E58" w:rsidP="00C57E58">
            <w:pPr>
              <w:pStyle w:val="ListBullet"/>
            </w:pPr>
            <w:r w:rsidRPr="00C57E58">
              <w:t>procedures such as identification of emergency isolation of heat source, operation of boiler, selection and app</w:t>
            </w:r>
            <w:r w:rsidRPr="00C57E58">
              <w:t xml:space="preserve">lication of fire fighting equipment and notification of downstream users </w:t>
            </w:r>
          </w:p>
          <w:p w:rsidR="00000000" w:rsidRPr="00C57E58" w:rsidP="00C57E58">
            <w:pPr>
              <w:pStyle w:val="ListBullet"/>
            </w:pPr>
            <w:r w:rsidRPr="00C57E58">
              <w:t xml:space="preserve">operational shut-down processes and procedures such as confirming water level, cooling down, boiler pressure/vacuum and fuel/heat source isolation </w:t>
            </w:r>
          </w:p>
          <w:p w:rsidR="00000000" w:rsidRPr="00C57E58" w:rsidP="00C57E58">
            <w:pPr>
              <w:pStyle w:val="ListBullet"/>
            </w:pPr>
            <w:r w:rsidRPr="00C57E58">
              <w:t xml:space="preserve">shut-down processes and procedures for internal inspection, such as confirming boiler cooling down, vacuum/pressure, fuel/heat source isolation, removal of combustion equipment and water from boiler </w:t>
            </w:r>
          </w:p>
          <w:p w:rsidR="00000000" w:rsidRPr="00C57E58" w:rsidP="00C57E58">
            <w:pPr>
              <w:pStyle w:val="ListBullet"/>
            </w:pPr>
            <w:r w:rsidRPr="00C57E58">
              <w:t xml:space="preserve">isolation procedures and safety issues </w:t>
            </w:r>
          </w:p>
          <w:p w:rsidR="00000000" w:rsidRPr="00C57E58" w:rsidP="00C57E58">
            <w:pPr>
              <w:pStyle w:val="ListBullet"/>
            </w:pPr>
            <w:r w:rsidRPr="00C57E58">
              <w:t>procedures for c</w:t>
            </w:r>
            <w:r w:rsidRPr="00C57E58">
              <w:t xml:space="preserve">leaning boiler  internally and externally </w:t>
            </w:r>
          </w:p>
          <w:p w:rsidR="00000000" w:rsidRPr="00C57E58" w:rsidP="00C57E58">
            <w:pPr>
              <w:pStyle w:val="ListBullet"/>
            </w:pPr>
            <w:r w:rsidRPr="00C57E58">
              <w:t>various modes of boiler storage, which may include integral associated equipment such as superheaters and economisers</w:t>
            </w:r>
          </w:p>
          <w:p w:rsidR="00000000" w:rsidRPr="00C57E58" w:rsidP="00C57E58">
            <w:pPr>
              <w:pStyle w:val="ListBullet"/>
            </w:pPr>
            <w:r w:rsidRPr="00C57E58">
              <w:t xml:space="preserve">the reasons for selecting particular storage mode </w:t>
            </w:r>
          </w:p>
          <w:p w:rsidR="00000000" w:rsidRPr="00C57E58" w:rsidP="00C57E58">
            <w:pPr>
              <w:pStyle w:val="ListBullet"/>
            </w:pPr>
            <w:r w:rsidRPr="00C57E58">
              <w:t>procedures for storing a boiler in shut-down</w:t>
            </w:r>
            <w:r w:rsidRPr="00C57E58">
              <w:t xml:space="preserve"> mode</w:t>
            </w:r>
          </w:p>
        </w:tc>
      </w:tr>
    </w:tbl>
    <w:p w:rsidR="00435566" w:rsidP="00C57E58">
      <w:pPr>
        <w:pStyle w:val="BodyText"/>
      </w:pPr>
    </w:p>
    <w:p w:rsidR="00435566" w:rsidP="00C57E58">
      <w:pPr>
        <w:pStyle w:val="BodyText"/>
      </w:pPr>
    </w:p>
    <w:p w:rsidR="00000000" w:rsidRPr="00C57E58" w:rsidP="00C57E58">
      <w:pPr>
        <w:pStyle w:val="AllowPageBreak"/>
      </w:pPr>
    </w:p>
    <w:p w:rsidR="00000000" w:rsidRPr="00C57E58" w:rsidP="00C57E58">
      <w:pPr>
        <w:pStyle w:val="Heading1"/>
      </w:pPr>
      <w:bookmarkStart w:id="10" w:name="O_244777"/>
      <w:bookmarkEnd w:id="10"/>
      <w:r w:rsidRPr="00C57E58">
        <w:t>Evidence Guide</w:t>
      </w:r>
    </w:p>
    <w:tbl>
      <w:tblPr>
        <w:tblW w:w="9570" w:type="dxa"/>
        <w:tblLayout w:type="fixed"/>
        <w:tblCellMar>
          <w:left w:w="62" w:type="dxa"/>
          <w:right w:w="62" w:type="dxa"/>
        </w:tblCellMar>
        <w:tblLook w:val="0000"/>
      </w:tblPr>
      <w:tblGrid>
        <w:gridCol w:w="3908"/>
        <w:gridCol w:w="5662"/>
      </w:tblGrid>
      <w:tr w:rsidTr="004355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EVIDENCE GUIDE</w:t>
            </w:r>
          </w:p>
        </w:tc>
      </w:tr>
      <w:tr w:rsidTr="004355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 xml:space="preserve">The evidence guide provides advice on assessment and must be read in conjunction with the performance criteria, required skills and knowledge, </w:t>
            </w:r>
            <w:r w:rsidRPr="00C57E58">
              <w:t>range statement and the Assessment Guidelines for the Training Package.</w:t>
            </w:r>
          </w:p>
        </w:tc>
      </w:tr>
      <w:tr w:rsidTr="004355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 xml:space="preserve">A person who demonstrates competency in this unit must be able to operate and monitor intermediate class boilers. Competency in this unit cannot </w:t>
            </w:r>
            <w:r w:rsidRPr="00C57E58">
              <w:t>be claimed until all prerequisites have been satisfied.</w:t>
            </w:r>
          </w:p>
        </w:tc>
      </w:tr>
      <w:tr w:rsidTr="004355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Assessors must be satisfied that the candidate can competently and consistently perform all elements of th</w:t>
            </w:r>
            <w:r w:rsidRPr="00C57E58">
              <w:t xml:space="preserve">e unit as specified by the criteria, including required knowledge, and be capable of applying the competency in new and different situations and contexts. </w:t>
            </w:r>
          </w:p>
        </w:tc>
      </w:tr>
      <w:tr w:rsidTr="004355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 xml:space="preserve">This unit may be assessed on the job, off the job </w:t>
            </w:r>
            <w:r w:rsidRPr="00C57E58">
              <w:t>or a combination of both on and off the job. Where assessment occurs off the job, that is the candidate is not in productive work, then an appropriate simulation must be used where the range of conditions reflects realistic workplace situations. The compet</w:t>
            </w:r>
            <w:r w:rsidRPr="00C57E58">
              <w:t xml:space="preserve">encies covered by this unit would be demonstrated by an individual working alone or as part of a team. The assessment environment should not disadvantage the candidate. </w:t>
            </w:r>
          </w:p>
          <w:p w:rsidR="00000000" w:rsidP="00C57E58">
            <w:pPr>
              <w:pStyle w:val="BodyText"/>
              <w:rPr>
                <w:lang w:val="en-NZ"/>
              </w:rPr>
            </w:pPr>
            <w:r w:rsidRPr="00C57E58">
              <w:t>This unit could be assessed in conjunction with any other units addressing the safety,</w:t>
            </w:r>
            <w:r w:rsidRPr="00C57E58">
              <w:t xml:space="preserve"> quality, communication, materials handling, recording and reporting associated with operating and monitoring intermediate class boilers or other units requiring the exercise of the skills and knowledge covered by this unit.</w:t>
            </w:r>
          </w:p>
        </w:tc>
      </w:tr>
      <w:tr w:rsidTr="004355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Assessors</w:t>
            </w:r>
            <w:r w:rsidRPr="00C57E58">
              <w:t xml:space="preserve"> should gather a range of evidence that is valid, sufficient, current and authentic. Evidence can be gathered through a variety of ways including direct observation, supervisor's reports, project work, samples and questioning. Questioning should not requir</w:t>
            </w:r>
            <w:r w:rsidRPr="00C57E58">
              <w:t>e language, literacy and numeracy skills beyond those required in this unit. The candidate must have access to all tools, equipment, materials and documentation required. The candidate must be permitted to refer to any relevant workplace procedures, produc</w:t>
            </w:r>
            <w:r w:rsidRPr="00C57E58">
              <w:t>t and manufacturing specifications, codes, standards, manuals and reference materials.</w:t>
            </w:r>
          </w:p>
        </w:tc>
      </w:tr>
      <w:tr w:rsidTr="004355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p>
        </w:tc>
      </w:tr>
    </w:tbl>
    <w:p w:rsidR="00435566" w:rsidP="00C57E58">
      <w:pPr>
        <w:pStyle w:val="BodyText"/>
      </w:pPr>
    </w:p>
    <w:p w:rsidR="00435566" w:rsidP="00C57E58">
      <w:pPr>
        <w:pStyle w:val="BodyText"/>
      </w:pPr>
    </w:p>
    <w:p w:rsidR="00000000" w:rsidRPr="00C57E58" w:rsidP="00C57E58">
      <w:pPr>
        <w:pStyle w:val="Heading1"/>
      </w:pPr>
      <w:bookmarkStart w:id="11" w:name="O_252760"/>
      <w:bookmarkEnd w:id="11"/>
      <w:r w:rsidRPr="00C57E58">
        <w:t>Range Statement</w:t>
      </w:r>
    </w:p>
    <w:tbl>
      <w:tblPr>
        <w:tblW w:w="0" w:type="auto"/>
        <w:tblLayout w:type="fixed"/>
        <w:tblCellMar>
          <w:left w:w="62" w:type="dxa"/>
          <w:right w:w="62" w:type="dxa"/>
        </w:tblCellMar>
        <w:tblLook w:val="0000"/>
      </w:tblPr>
      <w:tblGrid>
        <w:gridCol w:w="3510"/>
        <w:gridCol w:w="5012"/>
      </w:tblGrid>
      <w:tr w:rsidTr="004355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RANGE STATEMENT</w:t>
            </w:r>
          </w:p>
        </w:tc>
      </w:tr>
      <w:tr w:rsidTr="004355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The range statement relates to the unit of competency as a whole. It allows for different work environments and situations that may affect performance. Bold italicised wording, if used in the performance criteria, is detailed below. Essential operating con</w:t>
            </w:r>
            <w:r w:rsidRPr="00C57E58">
              <w:t>ditions that may be present with training and assessment (depending on the work situation, needs of the candidate, accessibility of the item, and local industry and regional contexts) may also be included.</w:t>
            </w:r>
          </w:p>
        </w:tc>
      </w:tr>
      <w:tr w:rsidTr="00435566">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Pre-operational checks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Feed water supply, boiler</w:t>
            </w:r>
            <w:r w:rsidRPr="00C57E58">
              <w:t xml:space="preserve"> water level, fuel supply/heat source, boiler valves - their operation and position, combustion air supply and combustion equipment</w:t>
            </w:r>
          </w:p>
        </w:tc>
      </w:tr>
      <w:tr w:rsidTr="00435566">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Boiler</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Modulating combustion air supply, modulati</w:t>
            </w:r>
            <w:r w:rsidRPr="00C57E58">
              <w:t>ng single heat source, modulating firing rate, and or superheaters, economisers, single and battery</w:t>
            </w:r>
          </w:p>
        </w:tc>
      </w:tr>
      <w:tr w:rsidTr="00435566">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Hazards</w:t>
            </w:r>
            <w:r w:rsidRPr="00C57E58">
              <w:t xml:space="preserve"> </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Chemical and thermal hazards, manual handling, machine guarding, illumination of work area, rubbish and combustible materials, steam and fuel leak</w:t>
            </w:r>
            <w:r w:rsidRPr="00C57E58">
              <w:t>s etc.</w:t>
            </w:r>
          </w:p>
        </w:tc>
      </w:tr>
      <w:tr w:rsidTr="00435566">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Associated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Superheater, superheater safety valves, economiser, economiser relief valves, air heater, feed water heater, attemperator, main steam stop valve</w:t>
            </w:r>
          </w:p>
        </w:tc>
      </w:tr>
      <w:tr w:rsidTr="00435566">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Monitored</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t xml:space="preserve">Steam pressure, flame and combustion conditions, feed system and condensate returns, fuel system, water level, combustion management system, water management system, boiler and steam manifold fittings, soot blowers </w:t>
            </w:r>
          </w:p>
        </w:tc>
      </w:tr>
      <w:tr w:rsidTr="00435566">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Storage mode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 xml:space="preserve">Wet and dry storing, open </w:t>
            </w:r>
            <w:r w:rsidRPr="00C57E58">
              <w:t>or closed condition</w:t>
            </w:r>
          </w:p>
        </w:tc>
      </w:tr>
    </w:tbl>
    <w:p w:rsidR="00435566" w:rsidP="00C57E58">
      <w:pPr>
        <w:pStyle w:val="BodyText"/>
      </w:pPr>
    </w:p>
    <w:p w:rsidR="00435566" w:rsidP="00C57E58">
      <w:pPr>
        <w:pStyle w:val="BodyText"/>
      </w:pPr>
    </w:p>
    <w:p w:rsidR="00000000" w:rsidRPr="00C57E58" w:rsidP="00C57E58">
      <w:pPr>
        <w:pStyle w:val="Heading1"/>
      </w:pPr>
      <w:bookmarkStart w:id="12" w:name="O_211004"/>
      <w:bookmarkEnd w:id="12"/>
      <w:r w:rsidRPr="00C57E58">
        <w:t>Unit Sector(s)</w:t>
      </w:r>
    </w:p>
    <w:tbl>
      <w:tblPr>
        <w:tblW w:w="0" w:type="auto"/>
        <w:tblLayout w:type="fixed"/>
        <w:tblCellMar>
          <w:left w:w="62" w:type="dxa"/>
          <w:right w:w="62" w:type="dxa"/>
        </w:tblCellMar>
        <w:tblLook w:val="0000"/>
      </w:tblPr>
      <w:tblGrid>
        <w:gridCol w:w="2654"/>
        <w:gridCol w:w="5868"/>
      </w:tblGrid>
      <w:tr w:rsidTr="004355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p>
        </w:tc>
      </w:tr>
    </w:tbl>
    <w:p w:rsidR="00435566" w:rsidP="00C57E58">
      <w:pPr>
        <w:pStyle w:val="BodyText"/>
      </w:pPr>
    </w:p>
    <w:p w:rsidR="00435566" w:rsidP="00C57E58">
      <w:pPr>
        <w:pStyle w:val="BodyText"/>
      </w:pPr>
    </w:p>
    <w:p w:rsidR="00000000" w:rsidRPr="00C57E58" w:rsidP="00C57E58">
      <w:pPr>
        <w:pStyle w:val="Heading1"/>
      </w:pPr>
      <w:bookmarkStart w:id="13" w:name="O_211001"/>
      <w:bookmarkEnd w:id="13"/>
      <w:r w:rsidRPr="00C57E58">
        <w:t>Co-requisite units</w:t>
      </w:r>
    </w:p>
    <w:tbl>
      <w:tblPr>
        <w:tblW w:w="0" w:type="auto"/>
        <w:tblLayout w:type="fixed"/>
        <w:tblCellMar>
          <w:left w:w="62" w:type="dxa"/>
          <w:right w:w="62" w:type="dxa"/>
        </w:tblCellMar>
        <w:tblLook w:val="0000"/>
      </w:tblPr>
      <w:tblGrid>
        <w:gridCol w:w="2641"/>
        <w:gridCol w:w="1322"/>
        <w:gridCol w:w="4559"/>
      </w:tblGrid>
      <w:tr w:rsidTr="004355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p>
        </w:tc>
      </w:tr>
      <w:tr w:rsidTr="004355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p>
        </w:tc>
      </w:tr>
      <w:tr w:rsidTr="004355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p>
        </w:tc>
      </w:tr>
    </w:tbl>
    <w:p w:rsidR="00435566" w:rsidP="00C57E58">
      <w:pPr>
        <w:pStyle w:val="BodyText"/>
      </w:pPr>
    </w:p>
    <w:p w:rsidR="00435566" w:rsidP="00C57E58">
      <w:pPr>
        <w:pStyle w:val="BodyText"/>
      </w:pPr>
    </w:p>
    <w:p w:rsidR="00000000" w:rsidRPr="00C57E58" w:rsidP="00C57E58">
      <w:pPr>
        <w:pStyle w:val="Heading1"/>
      </w:pPr>
      <w:bookmarkStart w:id="14" w:name="O_211003"/>
      <w:bookmarkEnd w:id="14"/>
      <w:r w:rsidRPr="00C57E58">
        <w:t>Competency field</w:t>
      </w:r>
    </w:p>
    <w:tbl>
      <w:tblPr>
        <w:tblW w:w="0" w:type="auto"/>
        <w:tblLayout w:type="fixed"/>
        <w:tblCellMar>
          <w:left w:w="62" w:type="dxa"/>
          <w:right w:w="62" w:type="dxa"/>
        </w:tblCellMar>
        <w:tblLook w:val="0000"/>
      </w:tblPr>
      <w:tblGrid>
        <w:gridCol w:w="2777"/>
        <w:gridCol w:w="5745"/>
      </w:tblGrid>
      <w:tr w:rsidTr="0043556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E58">
            <w:pPr>
              <w:pStyle w:val="BodyText"/>
              <w:rPr>
                <w:lang w:val="en-NZ"/>
              </w:rPr>
            </w:pPr>
            <w:r w:rsidRPr="00C57E5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E58" w:rsidP="00C57E58">
            <w:pPr>
              <w:pStyle w:val="BodyText"/>
            </w:pPr>
            <w:r w:rsidRPr="00C57E58">
              <w:t>Machine and process operations</w:t>
            </w:r>
          </w:p>
        </w:tc>
      </w:tr>
    </w:tbl>
    <w:p w:rsidR="00435566" w:rsidP="00C57E58">
      <w:pPr>
        <w:pStyle w:val="BodyText"/>
      </w:pPr>
    </w:p>
    <w:p w:rsidR="00435566" w:rsidP="00C57E58">
      <w:pPr>
        <w:pStyle w:val="BodyText"/>
      </w:pPr>
    </w:p>
    <w:p w:rsidR="00000000" w:rsidRPr="00C57E58" w:rsidP="00C57E58"/>
    <w:sectPr w:rsidSect="00C57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566" w:rsidP="00435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66" w:rsidP="00C57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5566" w:rsidP="00C57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5566" w:rsidP="00C57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566" w:rsidP="004355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66" w:rsidP="00C57E58">
    <w:pPr>
      <w:pStyle w:val="Header"/>
      <w:framePr w:wrap="around"/>
    </w:pPr>
    <w:r>
      <w:fldChar w:fldCharType="begin"/>
    </w:r>
    <w:r>
      <w:instrText xml:space="preserve"> TITLE   \* MERGEFORMAT </w:instrText>
    </w:r>
    <w:r>
      <w:fldChar w:fldCharType="separate"/>
    </w:r>
    <w:r>
      <w:t>MEM07034A Operate and monitor intermediate class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566" w:rsidP="00C57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CB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C6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529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7E58"/>
    <w:pPr>
      <w:spacing w:before="360" w:after="60"/>
      <w:outlineLvl w:val="0"/>
    </w:pPr>
    <w:rPr>
      <w:sz w:val="32"/>
    </w:rPr>
  </w:style>
  <w:style w:type="paragraph" w:styleId="Heading2">
    <w:name w:val="heading 2"/>
    <w:basedOn w:val="HeadingBase"/>
    <w:next w:val="BodyText"/>
    <w:link w:val="Heading2Char"/>
    <w:qFormat/>
    <w:rsid w:val="00C57E58"/>
    <w:pPr>
      <w:keepLines/>
      <w:spacing w:before="240" w:after="120"/>
      <w:outlineLvl w:val="1"/>
    </w:pPr>
    <w:rPr>
      <w:sz w:val="28"/>
      <w:szCs w:val="40"/>
    </w:rPr>
  </w:style>
  <w:style w:type="paragraph" w:styleId="Heading3">
    <w:name w:val="heading 3"/>
    <w:basedOn w:val="HeadingBase"/>
    <w:next w:val="BodyText"/>
    <w:link w:val="Heading3Char"/>
    <w:qFormat/>
    <w:rsid w:val="00C57E58"/>
    <w:pPr>
      <w:spacing w:before="180" w:after="120"/>
      <w:outlineLvl w:val="2"/>
    </w:pPr>
    <w:rPr>
      <w:spacing w:val="-10"/>
      <w:kern w:val="32"/>
    </w:rPr>
  </w:style>
  <w:style w:type="paragraph" w:styleId="Heading4">
    <w:name w:val="heading 4"/>
    <w:basedOn w:val="HeadingBase"/>
    <w:next w:val="BodyText"/>
    <w:link w:val="Heading4Char"/>
    <w:qFormat/>
    <w:rsid w:val="00C57E58"/>
    <w:pPr>
      <w:spacing w:before="160" w:after="120"/>
      <w:outlineLvl w:val="3"/>
    </w:pPr>
    <w:rPr>
      <w:sz w:val="22"/>
    </w:rPr>
  </w:style>
  <w:style w:type="paragraph" w:styleId="Heading5">
    <w:name w:val="heading 5"/>
    <w:basedOn w:val="HeadingBase"/>
    <w:next w:val="Normal"/>
    <w:link w:val="Heading5Char"/>
    <w:qFormat/>
    <w:rsid w:val="00C57E58"/>
    <w:pPr>
      <w:spacing w:before="80"/>
      <w:outlineLvl w:val="4"/>
    </w:pPr>
    <w:rPr>
      <w:color w:val="918585"/>
      <w:sz w:val="20"/>
    </w:rPr>
  </w:style>
  <w:style w:type="paragraph" w:styleId="Heading6">
    <w:name w:val="heading 6"/>
    <w:basedOn w:val="HeadingBase"/>
    <w:next w:val="Normal"/>
    <w:link w:val="Heading6Char"/>
    <w:qFormat/>
    <w:rsid w:val="00C57E58"/>
    <w:pPr>
      <w:spacing w:before="60"/>
      <w:outlineLvl w:val="5"/>
    </w:pPr>
    <w:rPr>
      <w:color w:val="918585"/>
      <w:sz w:val="20"/>
    </w:rPr>
  </w:style>
  <w:style w:type="paragraph" w:styleId="Heading7">
    <w:name w:val="heading 7"/>
    <w:basedOn w:val="Normal"/>
    <w:next w:val="Normal"/>
    <w:link w:val="Heading7Char"/>
    <w:qFormat/>
    <w:rsid w:val="00C57E58"/>
    <w:pPr>
      <w:ind w:left="720"/>
      <w:outlineLvl w:val="6"/>
    </w:pPr>
    <w:rPr>
      <w:i/>
    </w:rPr>
  </w:style>
  <w:style w:type="paragraph" w:styleId="Heading8">
    <w:name w:val="heading 8"/>
    <w:basedOn w:val="Normal"/>
    <w:next w:val="Normal"/>
    <w:link w:val="Heading8Char"/>
    <w:qFormat/>
    <w:rsid w:val="00C57E58"/>
    <w:pPr>
      <w:ind w:left="720"/>
      <w:outlineLvl w:val="7"/>
    </w:pPr>
    <w:rPr>
      <w:i/>
    </w:rPr>
  </w:style>
  <w:style w:type="paragraph" w:styleId="Heading9">
    <w:name w:val="heading 9"/>
    <w:basedOn w:val="Normal"/>
    <w:next w:val="Normal"/>
    <w:link w:val="Heading9Char"/>
    <w:qFormat/>
    <w:rsid w:val="00C57E58"/>
    <w:pPr>
      <w:ind w:left="720"/>
      <w:outlineLvl w:val="8"/>
    </w:pPr>
    <w:rPr>
      <w:i/>
    </w:rPr>
  </w:style>
  <w:style w:type="character" w:default="1" w:styleId="DefaultParagraphFont">
    <w:name w:val="Default Paragraph Font"/>
    <w:uiPriority w:val="1"/>
    <w:unhideWhenUsed/>
    <w:rsid w:val="00C57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E58"/>
  </w:style>
  <w:style w:type="character" w:customStyle="1" w:styleId="Heading1Char">
    <w:name w:val="Heading 1 Char"/>
    <w:basedOn w:val="DefaultParagraphFont"/>
    <w:link w:val="Heading1"/>
    <w:rsid w:val="00C57E58"/>
    <w:rPr>
      <w:rFonts w:ascii="Times New Roman" w:eastAsia="Times New Roman" w:hAnsi="Times New Roman" w:cs="Times New Roman"/>
      <w:b/>
      <w:sz w:val="32"/>
      <w:szCs w:val="20"/>
      <w:lang w:eastAsia="en-US"/>
    </w:rPr>
  </w:style>
  <w:style w:type="paragraph" w:styleId="BodyText">
    <w:name w:val="Body Text"/>
    <w:basedOn w:val="Normal"/>
    <w:link w:val="BodyTextChar"/>
    <w:rsid w:val="00C57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E58"/>
    <w:rPr>
      <w:rFonts w:ascii="Times New Roman" w:eastAsia="Times New Roman" w:hAnsi="Times New Roman" w:cs="Times New Roman"/>
      <w:sz w:val="24"/>
      <w:lang w:val="en-US" w:eastAsia="en-US"/>
    </w:rPr>
  </w:style>
  <w:style w:type="paragraph" w:styleId="Footer">
    <w:name w:val="footer"/>
    <w:basedOn w:val="Normal"/>
    <w:link w:val="FooterChar"/>
    <w:rsid w:val="00C57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E58"/>
    <w:rPr>
      <w:rFonts w:ascii="Times New Roman" w:eastAsia="Times New Roman" w:hAnsi="Times New Roman" w:cs="Times New Roman"/>
      <w:sz w:val="16"/>
      <w:lang w:val="en-US" w:eastAsia="en-US"/>
    </w:rPr>
  </w:style>
  <w:style w:type="paragraph" w:styleId="List">
    <w:name w:val="List"/>
    <w:basedOn w:val="BodyText"/>
    <w:next w:val="BodyText"/>
    <w:rsid w:val="00C57E58"/>
    <w:pPr>
      <w:tabs>
        <w:tab w:val="left" w:pos="340"/>
      </w:tabs>
      <w:spacing w:before="60" w:after="60"/>
      <w:ind w:left="340" w:hanging="340"/>
    </w:pPr>
  </w:style>
  <w:style w:type="paragraph" w:styleId="ListBullet">
    <w:name w:val="List Bullet"/>
    <w:basedOn w:val="List"/>
    <w:rsid w:val="00C57E58"/>
    <w:pPr>
      <w:numPr>
        <w:numId w:val="13"/>
      </w:numPr>
      <w:tabs>
        <w:tab w:val="clear" w:pos="340"/>
      </w:tabs>
      <w:spacing w:before="40" w:after="40"/>
    </w:pPr>
  </w:style>
  <w:style w:type="character" w:customStyle="1" w:styleId="SpecialBold">
    <w:name w:val="Special Bold"/>
    <w:basedOn w:val="DefaultParagraphFont"/>
    <w:rsid w:val="00C57E58"/>
    <w:rPr>
      <w:b/>
      <w:spacing w:val="0"/>
    </w:rPr>
  </w:style>
  <w:style w:type="paragraph" w:styleId="ListBullet2">
    <w:name w:val="List Bullet 2"/>
    <w:basedOn w:val="List2"/>
    <w:rsid w:val="00C57E58"/>
    <w:pPr>
      <w:numPr>
        <w:numId w:val="14"/>
      </w:numPr>
      <w:tabs>
        <w:tab w:val="clear" w:pos="680"/>
      </w:tabs>
    </w:pPr>
  </w:style>
  <w:style w:type="paragraph" w:styleId="Header">
    <w:name w:val="header"/>
    <w:basedOn w:val="Normal"/>
    <w:link w:val="HeaderChar"/>
    <w:rsid w:val="00C57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E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7E58"/>
    <w:pPr>
      <w:spacing w:before="240" w:after="120"/>
      <w:outlineLvl w:val="0"/>
    </w:pPr>
    <w:rPr>
      <w:rFonts w:ascii="Times New Roman" w:hAnsi="Times New Roman"/>
      <w:b/>
      <w:sz w:val="28"/>
    </w:rPr>
  </w:style>
  <w:style w:type="paragraph" w:customStyle="1" w:styleId="AllowPageBreak">
    <w:name w:val="AllowPageBreak"/>
    <w:rsid w:val="00C57E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7E58"/>
    <w:pPr>
      <w:tabs>
        <w:tab w:val="left" w:pos="680"/>
      </w:tabs>
      <w:spacing w:before="60" w:after="60"/>
      <w:ind w:left="680" w:hanging="340"/>
    </w:pPr>
  </w:style>
  <w:style w:type="character" w:customStyle="1" w:styleId="Heading2Char">
    <w:name w:val="Heading 2 Char"/>
    <w:basedOn w:val="DefaultParagraphFont"/>
    <w:link w:val="Heading2"/>
    <w:rsid w:val="00C57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7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7E58"/>
    <w:rPr>
      <w:rFonts w:ascii="Courier New" w:eastAsia="Times New Roman" w:hAnsi="Courier New" w:cs="Times New Roman"/>
      <w:i/>
      <w:szCs w:val="20"/>
      <w:lang w:val="en-US" w:eastAsia="en-US"/>
    </w:rPr>
  </w:style>
  <w:style w:type="paragraph" w:customStyle="1" w:styleId="HeadingBase">
    <w:name w:val="Heading Base"/>
    <w:rsid w:val="00C57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E58"/>
    <w:pPr>
      <w:tabs>
        <w:tab w:val="right" w:leader="dot" w:pos="9072"/>
      </w:tabs>
      <w:ind w:left="567"/>
    </w:pPr>
    <w:rPr>
      <w:szCs w:val="22"/>
    </w:rPr>
  </w:style>
  <w:style w:type="paragraph" w:customStyle="1" w:styleId="TOCBase">
    <w:name w:val="TOC Base"/>
    <w:rsid w:val="00C57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E58"/>
    <w:pPr>
      <w:tabs>
        <w:tab w:val="right" w:leader="dot" w:pos="9072"/>
      </w:tabs>
      <w:spacing w:before="40" w:after="40"/>
      <w:ind w:left="284"/>
    </w:pPr>
    <w:rPr>
      <w:rFonts w:ascii="Times New Roman" w:hAnsi="Times New Roman"/>
    </w:rPr>
  </w:style>
  <w:style w:type="paragraph" w:styleId="TOC1">
    <w:name w:val="toc 1"/>
    <w:basedOn w:val="TOCBase"/>
    <w:next w:val="Normal"/>
    <w:rsid w:val="00C57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E58"/>
    <w:pPr>
      <w:spacing w:before="5040"/>
      <w:jc w:val="center"/>
    </w:pPr>
    <w:rPr>
      <w:sz w:val="48"/>
      <w:szCs w:val="72"/>
      <w:lang w:val="en-US"/>
    </w:rPr>
  </w:style>
  <w:style w:type="character" w:customStyle="1" w:styleId="TitleChar">
    <w:name w:val="Title Char"/>
    <w:basedOn w:val="DefaultParagraphFont"/>
    <w:link w:val="Title"/>
    <w:rsid w:val="00C57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E58"/>
    <w:pPr>
      <w:tabs>
        <w:tab w:val="left" w:pos="3600"/>
        <w:tab w:val="left" w:pos="3958"/>
      </w:tabs>
    </w:pPr>
  </w:style>
  <w:style w:type="paragraph" w:customStyle="1" w:styleId="Note">
    <w:name w:val="Note"/>
    <w:basedOn w:val="BodyText"/>
    <w:rsid w:val="00C57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E58"/>
    <w:pPr>
      <w:framePr w:wrap="auto" w:hAnchor="text" w:y="6049"/>
    </w:pPr>
    <w:rPr>
      <w:color w:val="000000"/>
      <w:sz w:val="40"/>
    </w:rPr>
  </w:style>
  <w:style w:type="paragraph" w:customStyle="1" w:styleId="TOCTitle">
    <w:name w:val="TOCTitle"/>
    <w:basedOn w:val="Heading1"/>
    <w:rsid w:val="00C57E58"/>
    <w:pPr>
      <w:spacing w:after="240"/>
      <w:jc w:val="center"/>
      <w:outlineLvl w:val="9"/>
    </w:pPr>
    <w:rPr>
      <w:caps/>
    </w:rPr>
  </w:style>
  <w:style w:type="paragraph" w:customStyle="1" w:styleId="Version">
    <w:name w:val="Version"/>
    <w:rsid w:val="00C57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E58"/>
    <w:pPr>
      <w:keepNext w:val="0"/>
      <w:tabs>
        <w:tab w:val="right" w:pos="4176"/>
      </w:tabs>
      <w:ind w:left="198" w:hanging="198"/>
    </w:pPr>
    <w:rPr>
      <w:rFonts w:ascii="Garamond" w:hAnsi="Garamond"/>
    </w:rPr>
  </w:style>
  <w:style w:type="paragraph" w:styleId="IndexHeading">
    <w:name w:val="index heading"/>
    <w:basedOn w:val="Normal"/>
    <w:next w:val="Index1"/>
    <w:semiHidden/>
    <w:rsid w:val="00C57E58"/>
    <w:pPr>
      <w:spacing w:before="120" w:after="120"/>
    </w:pPr>
    <w:rPr>
      <w:rFonts w:ascii="Arial" w:hAnsi="Arial"/>
      <w:b/>
      <w:color w:val="918585"/>
      <w:sz w:val="24"/>
    </w:rPr>
  </w:style>
  <w:style w:type="paragraph" w:customStyle="1" w:styleId="Chapter">
    <w:name w:val="Chapter"/>
    <w:basedOn w:val="Normal"/>
    <w:rsid w:val="00C57E58"/>
    <w:pPr>
      <w:spacing w:before="240"/>
    </w:pPr>
    <w:rPr>
      <w:rFonts w:ascii="Times New Roman" w:hAnsi="Times New Roman"/>
      <w:smallCaps/>
      <w:spacing w:val="80"/>
      <w:sz w:val="28"/>
    </w:rPr>
  </w:style>
  <w:style w:type="paragraph" w:customStyle="1" w:styleId="InChapter">
    <w:name w:val="InChapter"/>
    <w:basedOn w:val="Heading3"/>
    <w:rsid w:val="00C57E58"/>
    <w:pPr>
      <w:spacing w:after="240"/>
      <w:outlineLvl w:val="9"/>
    </w:pPr>
    <w:rPr>
      <w:noProof/>
    </w:rPr>
  </w:style>
  <w:style w:type="paragraph" w:styleId="Index2">
    <w:name w:val="index 2"/>
    <w:basedOn w:val="Normal"/>
    <w:next w:val="Normal"/>
    <w:semiHidden/>
    <w:rsid w:val="00C57E58"/>
    <w:pPr>
      <w:tabs>
        <w:tab w:val="right" w:pos="4176"/>
      </w:tabs>
      <w:ind w:left="568" w:hanging="284"/>
    </w:pPr>
    <w:rPr>
      <w:rFonts w:ascii="Garamond" w:hAnsi="Garamond"/>
    </w:rPr>
  </w:style>
  <w:style w:type="paragraph" w:customStyle="1" w:styleId="Byline">
    <w:name w:val="Byline"/>
    <w:rsid w:val="00C57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E58"/>
    <w:pPr>
      <w:tabs>
        <w:tab w:val="clear" w:pos="3600"/>
        <w:tab w:val="clear" w:pos="3958"/>
      </w:tabs>
      <w:jc w:val="right"/>
    </w:pPr>
  </w:style>
  <w:style w:type="character" w:styleId="Emphasis">
    <w:name w:val="Emphasis"/>
    <w:basedOn w:val="DefaultParagraphFont"/>
    <w:qFormat/>
    <w:rsid w:val="00C57E58"/>
    <w:rPr>
      <w:i/>
    </w:rPr>
  </w:style>
  <w:style w:type="paragraph" w:styleId="Caption">
    <w:name w:val="caption"/>
    <w:basedOn w:val="BodyText"/>
    <w:next w:val="Normal"/>
    <w:qFormat/>
    <w:rsid w:val="00C57E58"/>
    <w:pPr>
      <w:framePr w:w="2268" w:hSpace="181" w:vSpace="181" w:wrap="around" w:vAnchor="text" w:hAnchor="page" w:x="1135" w:y="285" w:anchorLock="1"/>
    </w:pPr>
    <w:rPr>
      <w:i/>
    </w:rPr>
  </w:style>
  <w:style w:type="paragraph" w:customStyle="1" w:styleId="MiniTOCTitle">
    <w:name w:val="MiniTOCTitle"/>
    <w:basedOn w:val="Heading4"/>
    <w:rsid w:val="00C57E58"/>
    <w:pPr>
      <w:spacing w:before="240"/>
      <w:outlineLvl w:val="9"/>
    </w:pPr>
    <w:rPr>
      <w:noProof/>
      <w:sz w:val="24"/>
    </w:rPr>
  </w:style>
  <w:style w:type="paragraph" w:customStyle="1" w:styleId="MiniTOCItem">
    <w:name w:val="MiniTOCItem"/>
    <w:basedOn w:val="ListBullet"/>
    <w:rsid w:val="00C57E58"/>
    <w:pPr>
      <w:numPr>
        <w:numId w:val="0"/>
      </w:numPr>
      <w:tabs>
        <w:tab w:val="right" w:leader="dot" w:pos="6521"/>
      </w:tabs>
      <w:spacing w:before="0" w:after="0"/>
    </w:pPr>
  </w:style>
  <w:style w:type="paragraph" w:customStyle="1" w:styleId="TOFTitle">
    <w:name w:val="TOFTitle"/>
    <w:basedOn w:val="TOCTitle"/>
    <w:rsid w:val="00C57E58"/>
  </w:style>
  <w:style w:type="paragraph" w:styleId="TableofFigures">
    <w:name w:val="table of figures"/>
    <w:basedOn w:val="Normal"/>
    <w:next w:val="Normal"/>
    <w:semiHidden/>
    <w:rsid w:val="00C57E58"/>
    <w:pPr>
      <w:tabs>
        <w:tab w:val="right" w:leader="dot" w:pos="9072"/>
      </w:tabs>
      <w:ind w:left="970" w:hanging="403"/>
    </w:pPr>
    <w:rPr>
      <w:rFonts w:ascii="Times New Roman" w:hAnsi="Times New Roman"/>
      <w:b/>
    </w:rPr>
  </w:style>
  <w:style w:type="paragraph" w:styleId="ListNumber">
    <w:name w:val="List Number"/>
    <w:basedOn w:val="List"/>
    <w:rsid w:val="00C57E58"/>
    <w:pPr>
      <w:numPr>
        <w:numId w:val="11"/>
      </w:numPr>
    </w:pPr>
  </w:style>
  <w:style w:type="character" w:customStyle="1" w:styleId="WingdingSymbols">
    <w:name w:val="Wingding Symbols"/>
    <w:rsid w:val="00C57E58"/>
    <w:rPr>
      <w:rFonts w:ascii="Wingdings" w:hAnsi="Wingdings"/>
    </w:rPr>
  </w:style>
  <w:style w:type="paragraph" w:customStyle="1" w:styleId="TableHeading">
    <w:name w:val="Table Heading"/>
    <w:basedOn w:val="HeadingBase"/>
    <w:rsid w:val="00C57E58"/>
    <w:pPr>
      <w:keepLines/>
      <w:pBdr>
        <w:bottom w:val="single" w:sz="6" w:space="1" w:color="918585"/>
      </w:pBdr>
      <w:spacing w:before="240"/>
    </w:pPr>
  </w:style>
  <w:style w:type="character" w:customStyle="1" w:styleId="HotSpot">
    <w:name w:val="HotSpot"/>
    <w:rsid w:val="00C57E58"/>
    <w:rPr>
      <w:color w:val="0033CC"/>
      <w:u w:val="none"/>
    </w:rPr>
  </w:style>
  <w:style w:type="paragraph" w:customStyle="1" w:styleId="BodyTextRight">
    <w:name w:val="Body Text Right"/>
    <w:basedOn w:val="BodyText"/>
    <w:rsid w:val="00C57E58"/>
    <w:pPr>
      <w:spacing w:before="0" w:after="0"/>
      <w:jc w:val="right"/>
    </w:pPr>
  </w:style>
  <w:style w:type="paragraph" w:styleId="Index3">
    <w:name w:val="index 3"/>
    <w:basedOn w:val="ListNumber2"/>
    <w:next w:val="Normal"/>
    <w:semiHidden/>
    <w:rsid w:val="00C57E58"/>
    <w:pPr>
      <w:numPr>
        <w:numId w:val="0"/>
      </w:numPr>
      <w:tabs>
        <w:tab w:val="right" w:leader="dot" w:pos="4176"/>
      </w:tabs>
    </w:pPr>
  </w:style>
  <w:style w:type="paragraph" w:styleId="ListNumber2">
    <w:name w:val="List Number 2"/>
    <w:basedOn w:val="List2"/>
    <w:rsid w:val="00C57E58"/>
    <w:pPr>
      <w:numPr>
        <w:numId w:val="10"/>
      </w:numPr>
      <w:tabs>
        <w:tab w:val="clear" w:pos="1060"/>
      </w:tabs>
    </w:pPr>
  </w:style>
  <w:style w:type="paragraph" w:customStyle="1" w:styleId="MarginNote">
    <w:name w:val="Margin Note"/>
    <w:basedOn w:val="BodyText"/>
    <w:rsid w:val="00C57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7E58"/>
    <w:rPr>
      <w:sz w:val="32"/>
    </w:rPr>
  </w:style>
  <w:style w:type="paragraph" w:customStyle="1" w:styleId="HeadingProcedure">
    <w:name w:val="Heading Procedure"/>
    <w:basedOn w:val="HeadingBase"/>
    <w:next w:val="Normal"/>
    <w:rsid w:val="00C57E58"/>
    <w:pPr>
      <w:tabs>
        <w:tab w:val="left" w:pos="0"/>
      </w:tabs>
      <w:spacing w:before="120" w:after="60"/>
    </w:pPr>
    <w:rPr>
      <w:i/>
      <w:color w:val="918585"/>
      <w:sz w:val="22"/>
    </w:rPr>
  </w:style>
  <w:style w:type="paragraph" w:customStyle="1" w:styleId="TableBodyText">
    <w:name w:val="Table Body Text"/>
    <w:basedOn w:val="BodyText"/>
    <w:rsid w:val="00C57E58"/>
    <w:pPr>
      <w:spacing w:before="60" w:after="60"/>
    </w:pPr>
  </w:style>
  <w:style w:type="paragraph" w:styleId="ListContinue">
    <w:name w:val="List Continue"/>
    <w:basedOn w:val="List"/>
    <w:rsid w:val="00C57E58"/>
    <w:pPr>
      <w:ind w:firstLine="0"/>
    </w:pPr>
  </w:style>
  <w:style w:type="paragraph" w:customStyle="1" w:styleId="ListNote">
    <w:name w:val="List Note"/>
    <w:basedOn w:val="List"/>
    <w:rsid w:val="00C57E58"/>
    <w:pPr>
      <w:pBdr>
        <w:top w:val="single" w:sz="6" w:space="2" w:color="918585"/>
        <w:bottom w:val="single" w:sz="6" w:space="2" w:color="918585"/>
      </w:pBdr>
      <w:tabs>
        <w:tab w:val="left" w:pos="1021"/>
      </w:tabs>
      <w:ind w:firstLine="0"/>
    </w:pPr>
  </w:style>
  <w:style w:type="paragraph" w:customStyle="1" w:styleId="Warning">
    <w:name w:val="Warning"/>
    <w:basedOn w:val="BodyText"/>
    <w:rsid w:val="00C57E58"/>
    <w:pPr>
      <w:shd w:val="clear" w:color="auto" w:fill="D9D9D9"/>
      <w:tabs>
        <w:tab w:val="left" w:pos="992"/>
      </w:tabs>
      <w:ind w:left="119" w:right="119"/>
    </w:pPr>
    <w:rPr>
      <w:sz w:val="20"/>
    </w:rPr>
  </w:style>
  <w:style w:type="paragraph" w:customStyle="1" w:styleId="MarginIcons">
    <w:name w:val="Margin Icons"/>
    <w:basedOn w:val="BodyText"/>
    <w:rsid w:val="00C57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E58"/>
    <w:rPr>
      <w:rFonts w:ascii="Courier New" w:hAnsi="Courier New"/>
    </w:rPr>
  </w:style>
  <w:style w:type="paragraph" w:customStyle="1" w:styleId="NoteBullet">
    <w:name w:val="Note Bullet"/>
    <w:basedOn w:val="Note"/>
    <w:rsid w:val="00C57E58"/>
    <w:pPr>
      <w:tabs>
        <w:tab w:val="clear" w:pos="680"/>
      </w:tabs>
      <w:spacing w:before="60" w:after="60"/>
    </w:pPr>
  </w:style>
  <w:style w:type="paragraph" w:customStyle="1" w:styleId="SubHeading2">
    <w:name w:val="SubHeading2"/>
    <w:basedOn w:val="HeadingBase"/>
    <w:rsid w:val="00C57E58"/>
    <w:pPr>
      <w:spacing w:before="240" w:after="60"/>
    </w:pPr>
    <w:rPr>
      <w:sz w:val="20"/>
    </w:rPr>
  </w:style>
  <w:style w:type="paragraph" w:customStyle="1" w:styleId="SubHeading1">
    <w:name w:val="SubHeading1"/>
    <w:basedOn w:val="HeadingBase"/>
    <w:rsid w:val="00C57E58"/>
    <w:pPr>
      <w:spacing w:before="240" w:after="60"/>
    </w:pPr>
    <w:rPr>
      <w:color w:val="918585"/>
      <w:sz w:val="22"/>
    </w:rPr>
  </w:style>
  <w:style w:type="paragraph" w:customStyle="1" w:styleId="SideHeading">
    <w:name w:val="Side Heading"/>
    <w:basedOn w:val="HeadingBase"/>
    <w:rsid w:val="00C57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E58"/>
    <w:pPr>
      <w:numPr>
        <w:numId w:val="12"/>
      </w:numPr>
    </w:pPr>
  </w:style>
  <w:style w:type="paragraph" w:styleId="PlainText">
    <w:name w:val="Plain Text"/>
    <w:basedOn w:val="Normal"/>
    <w:link w:val="PlainTextChar"/>
    <w:rsid w:val="00C57E58"/>
    <w:rPr>
      <w:sz w:val="20"/>
    </w:rPr>
  </w:style>
  <w:style w:type="character" w:customStyle="1" w:styleId="PlainTextChar">
    <w:name w:val="Plain Text Char"/>
    <w:basedOn w:val="DefaultParagraphFont"/>
    <w:link w:val="PlainText"/>
    <w:rsid w:val="00C57E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7E58"/>
    <w:rPr>
      <w:b/>
      <w:smallCaps/>
    </w:rPr>
  </w:style>
  <w:style w:type="paragraph" w:customStyle="1" w:styleId="TableListNumber">
    <w:name w:val="Table List Number"/>
    <w:basedOn w:val="ListNumber"/>
    <w:rsid w:val="00C57E58"/>
    <w:pPr>
      <w:numPr>
        <w:numId w:val="0"/>
      </w:numPr>
    </w:pPr>
  </w:style>
  <w:style w:type="paragraph" w:styleId="TOC4">
    <w:name w:val="toc 4"/>
    <w:basedOn w:val="TOCBase"/>
    <w:next w:val="Normal"/>
    <w:semiHidden/>
    <w:rsid w:val="00C57E58"/>
    <w:pPr>
      <w:tabs>
        <w:tab w:val="right" w:leader="dot" w:pos="9071"/>
      </w:tabs>
      <w:ind w:left="1701"/>
    </w:pPr>
  </w:style>
  <w:style w:type="paragraph" w:customStyle="1" w:styleId="ListAlpha">
    <w:name w:val="List Alpha"/>
    <w:basedOn w:val="List"/>
    <w:rsid w:val="00C57E58"/>
    <w:pPr>
      <w:numPr>
        <w:numId w:val="9"/>
      </w:numPr>
    </w:pPr>
  </w:style>
  <w:style w:type="paragraph" w:customStyle="1" w:styleId="ListAlpha2">
    <w:name w:val="List Alpha 2"/>
    <w:basedOn w:val="List2"/>
    <w:rsid w:val="00C57E58"/>
    <w:pPr>
      <w:numPr>
        <w:numId w:val="8"/>
      </w:numPr>
    </w:pPr>
  </w:style>
  <w:style w:type="paragraph" w:styleId="List3">
    <w:name w:val="List 3"/>
    <w:basedOn w:val="BodyText"/>
    <w:rsid w:val="00C57E58"/>
    <w:pPr>
      <w:tabs>
        <w:tab w:val="left" w:pos="1021"/>
      </w:tabs>
      <w:spacing w:before="60" w:after="60"/>
      <w:ind w:left="1020" w:hanging="340"/>
    </w:pPr>
  </w:style>
  <w:style w:type="paragraph" w:styleId="List4">
    <w:name w:val="List 4"/>
    <w:basedOn w:val="BodyText"/>
    <w:rsid w:val="00C57E58"/>
    <w:pPr>
      <w:tabs>
        <w:tab w:val="left" w:pos="1361"/>
      </w:tabs>
      <w:spacing w:before="60" w:after="60"/>
      <w:ind w:left="1361" w:hanging="340"/>
    </w:pPr>
  </w:style>
  <w:style w:type="paragraph" w:styleId="List5">
    <w:name w:val="List 5"/>
    <w:basedOn w:val="BodyText"/>
    <w:rsid w:val="00C57E58"/>
    <w:pPr>
      <w:tabs>
        <w:tab w:val="left" w:pos="1701"/>
      </w:tabs>
      <w:spacing w:before="60" w:after="60"/>
      <w:ind w:left="1701" w:hanging="340"/>
    </w:pPr>
  </w:style>
  <w:style w:type="paragraph" w:styleId="ListBullet3">
    <w:name w:val="List Bullet 3"/>
    <w:basedOn w:val="List3"/>
    <w:rsid w:val="00C57E58"/>
    <w:pPr>
      <w:numPr>
        <w:numId w:val="15"/>
      </w:numPr>
      <w:tabs>
        <w:tab w:val="clear" w:pos="1021"/>
      </w:tabs>
      <w:ind w:left="1037" w:hanging="357"/>
    </w:pPr>
  </w:style>
  <w:style w:type="paragraph" w:styleId="ListBullet4">
    <w:name w:val="List Bullet 4"/>
    <w:basedOn w:val="List4"/>
    <w:rsid w:val="00C57E58"/>
    <w:pPr>
      <w:numPr>
        <w:numId w:val="3"/>
      </w:numPr>
    </w:pPr>
  </w:style>
  <w:style w:type="paragraph" w:styleId="ListBullet5">
    <w:name w:val="List Bullet 5"/>
    <w:basedOn w:val="List5"/>
    <w:rsid w:val="00C57E58"/>
    <w:pPr>
      <w:numPr>
        <w:numId w:val="4"/>
      </w:numPr>
    </w:pPr>
  </w:style>
  <w:style w:type="paragraph" w:styleId="ListContinue2">
    <w:name w:val="List Continue 2"/>
    <w:basedOn w:val="List2"/>
    <w:rsid w:val="00C57E58"/>
    <w:pPr>
      <w:ind w:firstLine="0"/>
    </w:pPr>
  </w:style>
  <w:style w:type="paragraph" w:styleId="ListContinue3">
    <w:name w:val="List Continue 3"/>
    <w:basedOn w:val="List3"/>
    <w:rsid w:val="00C57E58"/>
    <w:pPr>
      <w:ind w:left="1021" w:firstLine="0"/>
    </w:pPr>
  </w:style>
  <w:style w:type="paragraph" w:styleId="ListContinue4">
    <w:name w:val="List Continue 4"/>
    <w:basedOn w:val="List4"/>
    <w:rsid w:val="00C57E58"/>
    <w:pPr>
      <w:ind w:firstLine="0"/>
    </w:pPr>
  </w:style>
  <w:style w:type="paragraph" w:styleId="ListContinue5">
    <w:name w:val="List Continue 5"/>
    <w:basedOn w:val="List5"/>
    <w:rsid w:val="00C57E58"/>
    <w:pPr>
      <w:ind w:firstLine="0"/>
    </w:pPr>
  </w:style>
  <w:style w:type="paragraph" w:styleId="ListNumber3">
    <w:name w:val="List Number 3"/>
    <w:basedOn w:val="List3"/>
    <w:rsid w:val="00C57E58"/>
    <w:pPr>
      <w:numPr>
        <w:numId w:val="5"/>
      </w:numPr>
    </w:pPr>
  </w:style>
  <w:style w:type="paragraph" w:styleId="ListNumber4">
    <w:name w:val="List Number 4"/>
    <w:basedOn w:val="List4"/>
    <w:rsid w:val="00C57E58"/>
    <w:pPr>
      <w:numPr>
        <w:numId w:val="6"/>
      </w:numPr>
    </w:pPr>
  </w:style>
  <w:style w:type="paragraph" w:styleId="ListNumber5">
    <w:name w:val="List Number 5"/>
    <w:basedOn w:val="List5"/>
    <w:rsid w:val="00C57E58"/>
    <w:pPr>
      <w:numPr>
        <w:numId w:val="7"/>
      </w:numPr>
    </w:pPr>
  </w:style>
  <w:style w:type="paragraph" w:styleId="BlockText">
    <w:name w:val="Block Text"/>
    <w:basedOn w:val="Normal"/>
    <w:rsid w:val="00C57E58"/>
    <w:pPr>
      <w:spacing w:after="120"/>
      <w:ind w:left="1440" w:right="1440"/>
    </w:pPr>
  </w:style>
  <w:style w:type="character" w:customStyle="1" w:styleId="Subscript">
    <w:name w:val="Subscript"/>
    <w:basedOn w:val="DefaultParagraphFont"/>
    <w:rsid w:val="00C57E58"/>
    <w:rPr>
      <w:sz w:val="16"/>
      <w:vertAlign w:val="subscript"/>
    </w:rPr>
  </w:style>
  <w:style w:type="character" w:customStyle="1" w:styleId="Superscript">
    <w:name w:val="Superscript"/>
    <w:basedOn w:val="DefaultParagraphFont"/>
    <w:rsid w:val="00C57E58"/>
    <w:rPr>
      <w:sz w:val="16"/>
      <w:vertAlign w:val="superscript"/>
    </w:rPr>
  </w:style>
  <w:style w:type="character" w:customStyle="1" w:styleId="Symbols">
    <w:name w:val="Symbols"/>
    <w:basedOn w:val="DefaultParagraphFont"/>
    <w:rsid w:val="00C57E58"/>
    <w:rPr>
      <w:rFonts w:ascii="Symbol" w:hAnsi="Symbol"/>
    </w:rPr>
  </w:style>
  <w:style w:type="character" w:customStyle="1" w:styleId="MenuOptions">
    <w:name w:val="Menu Options"/>
    <w:basedOn w:val="DefaultParagraphFont"/>
    <w:rsid w:val="00C57E58"/>
    <w:rPr>
      <w:rFonts w:ascii="Arial Narrow" w:hAnsi="Arial Narrow"/>
      <w:smallCaps/>
    </w:rPr>
  </w:style>
  <w:style w:type="character" w:customStyle="1" w:styleId="Buttons">
    <w:name w:val="Buttons"/>
    <w:basedOn w:val="DefaultParagraphFont"/>
    <w:rsid w:val="00C57E58"/>
    <w:rPr>
      <w:b/>
    </w:rPr>
  </w:style>
  <w:style w:type="character" w:customStyle="1" w:styleId="Underlined">
    <w:name w:val="Underlined"/>
    <w:basedOn w:val="DefaultParagraphFont"/>
    <w:rsid w:val="00C57E58"/>
    <w:rPr>
      <w:u w:val="single"/>
    </w:rPr>
  </w:style>
  <w:style w:type="paragraph" w:customStyle="1" w:styleId="TableBodyTextRight">
    <w:name w:val="Table Body Text Right"/>
    <w:basedOn w:val="TableBodyText"/>
    <w:rsid w:val="00C57E58"/>
    <w:pPr>
      <w:widowControl w:val="0"/>
      <w:autoSpaceDE w:val="0"/>
      <w:autoSpaceDN w:val="0"/>
      <w:adjustRightInd w:val="0"/>
      <w:jc w:val="right"/>
    </w:pPr>
    <w:rPr>
      <w:rFonts w:cs="Arial"/>
      <w:szCs w:val="18"/>
    </w:rPr>
  </w:style>
  <w:style w:type="paragraph" w:customStyle="1" w:styleId="CopyrightText">
    <w:name w:val="Copyright Text"/>
    <w:basedOn w:val="BodyText"/>
    <w:rsid w:val="00C57E58"/>
    <w:rPr>
      <w:sz w:val="18"/>
    </w:rPr>
  </w:style>
  <w:style w:type="paragraph" w:customStyle="1" w:styleId="BodySmallRight">
    <w:name w:val="Body Small Right"/>
    <w:basedOn w:val="BodyTextRight"/>
    <w:rsid w:val="00C57E58"/>
    <w:rPr>
      <w:sz w:val="18"/>
      <w:szCs w:val="18"/>
    </w:rPr>
  </w:style>
  <w:style w:type="paragraph" w:customStyle="1" w:styleId="MarginEdition">
    <w:name w:val="Margin Edition"/>
    <w:basedOn w:val="MarginNote"/>
    <w:rsid w:val="00C57E58"/>
    <w:pPr>
      <w:spacing w:before="0" w:after="0"/>
    </w:pPr>
    <w:rPr>
      <w:rFonts w:ascii="Times New Roman" w:hAnsi="Times New Roman"/>
      <w:color w:val="999999"/>
    </w:rPr>
  </w:style>
  <w:style w:type="paragraph" w:customStyle="1" w:styleId="Spacer">
    <w:name w:val="Spacer"/>
    <w:basedOn w:val="Normal"/>
    <w:rsid w:val="00C57E58"/>
    <w:rPr>
      <w:sz w:val="2"/>
      <w:szCs w:val="2"/>
    </w:rPr>
  </w:style>
  <w:style w:type="character" w:customStyle="1" w:styleId="Small">
    <w:name w:val="Small"/>
    <w:basedOn w:val="DefaultParagraphFont"/>
    <w:rsid w:val="00C57E58"/>
    <w:rPr>
      <w:sz w:val="16"/>
    </w:rPr>
  </w:style>
  <w:style w:type="paragraph" w:customStyle="1" w:styleId="WideTable">
    <w:name w:val="Wide Table"/>
    <w:basedOn w:val="Normal"/>
    <w:rsid w:val="00C57E58"/>
    <w:pPr>
      <w:ind w:left="-1418"/>
    </w:pPr>
    <w:rPr>
      <w:sz w:val="2"/>
      <w:szCs w:val="2"/>
    </w:rPr>
  </w:style>
  <w:style w:type="character" w:styleId="PageNumber">
    <w:name w:val="page number"/>
    <w:basedOn w:val="DefaultParagraphFont"/>
    <w:rsid w:val="00C57E58"/>
  </w:style>
  <w:style w:type="paragraph" w:styleId="Quote">
    <w:name w:val="Quote"/>
    <w:basedOn w:val="Heading1"/>
    <w:link w:val="QuoteChar"/>
    <w:qFormat/>
    <w:rsid w:val="00C57E58"/>
    <w:rPr>
      <w:b w:val="0"/>
      <w:sz w:val="72"/>
      <w:szCs w:val="72"/>
      <w:lang w:val="en-NZ"/>
    </w:rPr>
  </w:style>
  <w:style w:type="character" w:customStyle="1" w:styleId="QuoteChar">
    <w:name w:val="Quote Char"/>
    <w:basedOn w:val="DefaultParagraphFont"/>
    <w:link w:val="Quote"/>
    <w:rsid w:val="00C57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E58"/>
    <w:pPr>
      <w:pageBreakBefore/>
    </w:pPr>
  </w:style>
  <w:style w:type="paragraph" w:customStyle="1" w:styleId="Border">
    <w:name w:val="Border"/>
    <w:basedOn w:val="Normal"/>
    <w:qFormat/>
    <w:rsid w:val="00C57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E58"/>
    <w:rPr>
      <w:b/>
      <w:bCs/>
      <w:i/>
      <w:iCs/>
      <w:color w:val="auto"/>
    </w:rPr>
  </w:style>
  <w:style w:type="paragraph" w:styleId="IntenseQuote">
    <w:name w:val="Intense Quote"/>
    <w:basedOn w:val="Normal"/>
    <w:next w:val="Normal"/>
    <w:link w:val="IntenseQuoteChar"/>
    <w:uiPriority w:val="30"/>
    <w:qFormat/>
    <w:rsid w:val="00C57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E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7E58"/>
    <w:rPr>
      <w:smallCaps/>
      <w:color w:val="auto"/>
      <w:u w:val="single"/>
    </w:rPr>
  </w:style>
  <w:style w:type="character" w:styleId="IntenseReference">
    <w:name w:val="Intense Reference"/>
    <w:basedOn w:val="DefaultParagraphFont"/>
    <w:uiPriority w:val="32"/>
    <w:qFormat/>
    <w:rsid w:val="00C57E58"/>
    <w:rPr>
      <w:b/>
      <w:bCs/>
      <w:smallCaps/>
      <w:color w:val="auto"/>
      <w:spacing w:val="5"/>
      <w:u w:val="single"/>
    </w:rPr>
  </w:style>
  <w:style w:type="paragraph" w:customStyle="1" w:styleId="2ColumnHeading">
    <w:name w:val="2Column Heading"/>
    <w:basedOn w:val="BodyText"/>
    <w:qFormat/>
    <w:rsid w:val="00C57E58"/>
    <w:pPr>
      <w:spacing w:after="60"/>
      <w:ind w:left="-2268"/>
    </w:pPr>
    <w:rPr>
      <w:b/>
    </w:rPr>
  </w:style>
  <w:style w:type="paragraph" w:customStyle="1" w:styleId="Heading1TOC">
    <w:name w:val="Heading1 TOC"/>
    <w:basedOn w:val="Normal"/>
    <w:qFormat/>
    <w:rsid w:val="00C57E58"/>
    <w:pPr>
      <w:spacing w:before="240" w:after="120"/>
    </w:pPr>
    <w:rPr>
      <w:rFonts w:ascii="Times New Roman" w:hAnsi="Times New Roman"/>
      <w:b/>
      <w:sz w:val="32"/>
    </w:rPr>
  </w:style>
  <w:style w:type="paragraph" w:customStyle="1" w:styleId="Heading2TOC">
    <w:name w:val="Heading2 TOC"/>
    <w:basedOn w:val="Normal"/>
    <w:qFormat/>
    <w:rsid w:val="00C57E58"/>
    <w:pPr>
      <w:spacing w:before="240" w:after="60"/>
    </w:pPr>
    <w:rPr>
      <w:rFonts w:ascii="Times New Roman" w:hAnsi="Times New Roman"/>
      <w:b/>
      <w:sz w:val="28"/>
    </w:rPr>
  </w:style>
  <w:style w:type="character" w:customStyle="1" w:styleId="Underline">
    <w:name w:val="Underline"/>
    <w:basedOn w:val="DefaultParagraphFont"/>
    <w:qFormat/>
    <w:rsid w:val="00C57E58"/>
    <w:rPr>
      <w:u w:val="single"/>
    </w:rPr>
  </w:style>
  <w:style w:type="character" w:customStyle="1" w:styleId="BoldandItalics">
    <w:name w:val="Bold and Italics"/>
    <w:qFormat/>
    <w:rsid w:val="00C57E58"/>
    <w:rPr>
      <w:b/>
      <w:i/>
      <w:u w:val="none"/>
    </w:rPr>
  </w:style>
  <w:style w:type="paragraph" w:styleId="BalloonText">
    <w:name w:val="Balloon Text"/>
    <w:basedOn w:val="Normal"/>
    <w:link w:val="BalloonTextChar"/>
    <w:rsid w:val="00C57E58"/>
    <w:rPr>
      <w:rFonts w:ascii="Tahoma" w:hAnsi="Tahoma" w:cs="Tahoma"/>
      <w:sz w:val="16"/>
      <w:szCs w:val="16"/>
    </w:rPr>
  </w:style>
  <w:style w:type="character" w:customStyle="1" w:styleId="BalloonTextChar">
    <w:name w:val="Balloon Text Char"/>
    <w:basedOn w:val="DefaultParagraphFont"/>
    <w:link w:val="BalloonText"/>
    <w:rsid w:val="00C57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7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E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1715</Words>
  <Characters>11055</Characters>
  <Application>Microsoft Office Word</Application>
  <DocSecurity>0</DocSecurity>
  <Lines>349</Lines>
  <Paragraphs>152</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MEM07034A Operate and monitor intermediate class boiler</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2012-05-27T01:36:00Z</dcterms:created>
  <dcterms:modified xsi:type="dcterms:W3CDTF">2012-05-27T01:37:00Z</dcterms:modified>
</cp:coreProperties>
</file>