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DA6" w:rsidP="00592DA6">
      <w:pPr>
        <w:pStyle w:val="Title"/>
      </w:pPr>
      <w:r>
        <w:fldChar w:fldCharType="begin"/>
      </w:r>
      <w:r>
        <w:instrText xml:space="preserve"> TITLE   \* MERGEFORMAT </w:instrText>
      </w:r>
      <w:r>
        <w:fldChar w:fldCharType="separate"/>
      </w:r>
      <w:r>
        <w:t>MEM07030C Perform metal spinning lathe operations (basic)</w:t>
      </w:r>
      <w:r>
        <w:fldChar w:fldCharType="end"/>
      </w:r>
    </w:p>
    <w:p w:rsidR="00592DA6" w:rsidP="00592DA6">
      <w:pPr>
        <w:pStyle w:val="Version"/>
        <w:sectPr w:rsidSect="00B56B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B82" w:rsidP="00B56B82">
      <w:pPr>
        <w:pStyle w:val="SuperHeading"/>
      </w:pPr>
      <w:r w:rsidRPr="00B56B82">
        <w:t>MEM07030C Perform metal spinning lathe operations (basic)</w:t>
      </w:r>
    </w:p>
    <w:p w:rsidR="00000000" w:rsidRPr="00B56B82" w:rsidP="00B56B82">
      <w:pPr>
        <w:pStyle w:val="Heading1"/>
      </w:pPr>
      <w:bookmarkStart w:id="1" w:name="O_272076"/>
      <w:bookmarkEnd w:id="1"/>
      <w:r w:rsidRPr="00B56B82">
        <w:t>Modification History</w:t>
      </w:r>
    </w:p>
    <w:p w:rsidR="00000000" w:rsidRPr="00B56B82" w:rsidP="00B56B82">
      <w:pPr>
        <w:pStyle w:val="BodyText"/>
      </w:pPr>
      <w:r w:rsidRPr="00B56B82">
        <w:t>Not Applicable</w:t>
      </w:r>
    </w:p>
    <w:p w:rsidR="00000000" w:rsidRPr="00B56B82" w:rsidP="00B56B82">
      <w:pPr>
        <w:pStyle w:val="AllowPageBreak"/>
      </w:pPr>
    </w:p>
    <w:p w:rsidR="00000000" w:rsidRPr="00B56B82" w:rsidP="00B56B82">
      <w:pPr>
        <w:pStyle w:val="Heading1"/>
      </w:pPr>
      <w:bookmarkStart w:id="2" w:name="O_210970"/>
      <w:bookmarkEnd w:id="2"/>
      <w:r w:rsidRPr="00B56B82">
        <w:t>Unit Descriptor</w:t>
      </w:r>
    </w:p>
    <w:tbl>
      <w:tblPr>
        <w:tblW w:w="0" w:type="auto"/>
        <w:tblLayout w:type="fixed"/>
        <w:tblCellMar>
          <w:left w:w="62" w:type="dxa"/>
          <w:right w:w="62" w:type="dxa"/>
        </w:tblCellMar>
        <w:tblLook w:val="0000"/>
      </w:tblPr>
      <w:tblGrid>
        <w:gridCol w:w="2670"/>
        <w:gridCol w:w="5852"/>
      </w:tblGrid>
      <w:tr w:rsidTr="00592DA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 xml:space="preserve">This unit covers performing basic metal spinning operations (excluding CNC), using a variety </w:t>
            </w:r>
            <w:r w:rsidRPr="00B56B82">
              <w:t>of processes, spinning tools and accessories.</w:t>
            </w:r>
          </w:p>
        </w:tc>
      </w:tr>
    </w:tbl>
    <w:p w:rsidR="00592DA6" w:rsidP="00B56B82">
      <w:pPr>
        <w:pStyle w:val="BodyText"/>
      </w:pPr>
    </w:p>
    <w:p w:rsidR="00592DA6" w:rsidP="00B56B82">
      <w:pPr>
        <w:pStyle w:val="BodyText"/>
      </w:pPr>
    </w:p>
    <w:p w:rsidR="00000000" w:rsidRPr="00B56B82" w:rsidP="00B56B82">
      <w:pPr>
        <w:pStyle w:val="Heading1"/>
      </w:pPr>
      <w:bookmarkStart w:id="3" w:name="O_210974"/>
      <w:bookmarkEnd w:id="3"/>
      <w:r w:rsidRPr="00B56B82">
        <w:t>Application of the Unit</w:t>
      </w:r>
    </w:p>
    <w:tbl>
      <w:tblPr>
        <w:tblW w:w="0" w:type="auto"/>
        <w:tblLayout w:type="fixed"/>
        <w:tblCellMar>
          <w:left w:w="62" w:type="dxa"/>
          <w:right w:w="62" w:type="dxa"/>
        </w:tblCellMar>
        <w:tblLook w:val="0000"/>
      </w:tblPr>
      <w:tblGrid>
        <w:gridCol w:w="2745"/>
        <w:gridCol w:w="5777"/>
      </w:tblGrid>
      <w:tr w:rsidTr="00592DA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 xml:space="preserve">This unit applies to manual metal spinning of sheet metals. Spinning does not include hot spinning procedures. Tool use will include either </w:t>
            </w:r>
            <w:r w:rsidRPr="00B56B82">
              <w:t>hand and/or slide tooling of varying design and materials.</w:t>
            </w:r>
          </w:p>
          <w:p w:rsidR="00000000" w:rsidRPr="00B56B82" w:rsidP="00B56B82">
            <w:pPr>
              <w:pStyle w:val="BodyText"/>
            </w:pPr>
            <w:r w:rsidRPr="00B56B82">
              <w:t xml:space="preserve">Where operational maintenance requires dismantling and replacing components, Unit MEM18055B (Dismantle, replace and assemble engineering components) should also be selected. </w:t>
            </w:r>
          </w:p>
          <w:p w:rsidR="00000000" w:rsidRPr="00B56B82" w:rsidP="00B56B82">
            <w:pPr>
              <w:pStyle w:val="BodyText"/>
            </w:pPr>
            <w:r w:rsidRPr="00B56B82">
              <w:t>If annealing is requir</w:t>
            </w:r>
            <w:r w:rsidRPr="00B56B82">
              <w:t>ed, the appropriate unit MEM05007C (Perform manual heating and thermal cutting) should also be selected.</w:t>
            </w:r>
          </w:p>
          <w:p w:rsidR="00000000" w:rsidRPr="00B56B82" w:rsidP="00B56B82">
            <w:pPr>
              <w:pStyle w:val="BodyText"/>
            </w:pPr>
            <w:r w:rsidRPr="00B56B82">
              <w:t>Where disc blanks are cut out using a dedicated circle cutter or similar, Unit MEM07032B (Use workshop machines for basic operations) should also be se</w:t>
            </w:r>
            <w:r w:rsidRPr="00B56B82">
              <w:t>lected.</w:t>
            </w:r>
          </w:p>
          <w:p w:rsidR="00000000" w:rsidRPr="00B56B82" w:rsidP="00B56B82">
            <w:pPr>
              <w:pStyle w:val="BodyText"/>
            </w:pPr>
            <w:r w:rsidRPr="00B56B82">
              <w:t>If the interpretation of technical drawings is required Unit MEM09002B (Interpret technical drawings) should also be selected.</w:t>
            </w:r>
          </w:p>
          <w:p w:rsidR="00000000" w:rsidRPr="00B56B82" w:rsidP="00B56B82">
            <w:pPr>
              <w:pStyle w:val="BodyText"/>
            </w:pPr>
          </w:p>
          <w:p w:rsidR="00000000" w:rsidRPr="00B56B82" w:rsidP="00B56B82">
            <w:pPr>
              <w:pStyle w:val="BodyText"/>
            </w:pPr>
            <w:r w:rsidRPr="00B56B82">
              <w:rPr>
                <w:rStyle w:val="SpecialBold"/>
              </w:rPr>
              <w:t>Band</w:t>
            </w:r>
            <w:r w:rsidRPr="00B56B82">
              <w:t>:</w:t>
            </w:r>
            <w:r w:rsidRPr="00B56B82">
              <w:tab/>
            </w:r>
            <w:r w:rsidRPr="00B56B82">
              <w:rPr>
                <w:rStyle w:val="SpecialBold"/>
              </w:rPr>
              <w:t>A</w:t>
            </w:r>
          </w:p>
          <w:p w:rsidR="00000000" w:rsidRPr="00B56B82" w:rsidP="00B56B82">
            <w:pPr>
              <w:pStyle w:val="BodyText"/>
            </w:pPr>
            <w:r w:rsidRPr="00B56B82">
              <w:rPr>
                <w:rStyle w:val="SpecialBold"/>
              </w:rPr>
              <w:t>Unit Weight</w:t>
            </w:r>
            <w:r w:rsidRPr="00B56B82">
              <w:t>:</w:t>
            </w:r>
            <w:r w:rsidRPr="00B56B82">
              <w:tab/>
            </w:r>
            <w:r w:rsidRPr="00B56B82">
              <w:rPr>
                <w:rStyle w:val="SpecialBold"/>
              </w:rPr>
              <w:t>8</w:t>
            </w:r>
          </w:p>
        </w:tc>
      </w:tr>
    </w:tbl>
    <w:p w:rsidR="00592DA6" w:rsidP="00B56B82">
      <w:pPr>
        <w:pStyle w:val="BodyText"/>
      </w:pPr>
    </w:p>
    <w:p w:rsidR="00592DA6" w:rsidP="00B56B82">
      <w:pPr>
        <w:pStyle w:val="BodyText"/>
      </w:pPr>
    </w:p>
    <w:p w:rsidR="00000000" w:rsidRPr="00B56B82" w:rsidP="00B56B82">
      <w:pPr>
        <w:pStyle w:val="Heading1"/>
      </w:pPr>
      <w:bookmarkStart w:id="4" w:name="O_280336"/>
      <w:bookmarkEnd w:id="4"/>
      <w:r w:rsidRPr="00B56B82">
        <w:t>Licensing/Regulatory Information</w:t>
      </w:r>
    </w:p>
    <w:p w:rsidR="00000000" w:rsidRPr="00B56B82" w:rsidP="00B56B82">
      <w:pPr>
        <w:pStyle w:val="BodyText"/>
      </w:pPr>
      <w:r w:rsidRPr="00B56B82">
        <w:t>Not Applicable</w:t>
      </w:r>
    </w:p>
    <w:p w:rsidR="00000000" w:rsidRPr="00B56B82" w:rsidP="00B56B82">
      <w:pPr>
        <w:pStyle w:val="AllowPageBreak"/>
      </w:pPr>
    </w:p>
    <w:p w:rsidR="00000000" w:rsidRPr="00B56B82" w:rsidP="00B56B82">
      <w:pPr>
        <w:pStyle w:val="Heading1"/>
      </w:pPr>
      <w:bookmarkStart w:id="5" w:name="O_210972"/>
      <w:bookmarkEnd w:id="5"/>
      <w:r w:rsidRPr="00B56B82">
        <w:t>Pre-Requisites</w:t>
      </w:r>
    </w:p>
    <w:tbl>
      <w:tblPr>
        <w:tblW w:w="0" w:type="auto"/>
        <w:tblLayout w:type="fixed"/>
        <w:tblCellMar>
          <w:left w:w="62" w:type="dxa"/>
          <w:right w:w="62" w:type="dxa"/>
        </w:tblCellMar>
        <w:tblLook w:val="0000"/>
      </w:tblPr>
      <w:tblGrid>
        <w:gridCol w:w="2713"/>
        <w:gridCol w:w="2207"/>
        <w:gridCol w:w="3602"/>
      </w:tblGrid>
      <w:tr w:rsidTr="00592DA6">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p>
        </w:tc>
      </w:tr>
      <w:tr w:rsidTr="00592DA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 xml:space="preserve">MEM12023A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Perform engineering measurements</w:t>
            </w:r>
          </w:p>
        </w:tc>
      </w:tr>
      <w:tr w:rsidTr="00592DA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 xml:space="preserve">MEM18001C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Use hand tools</w:t>
            </w:r>
          </w:p>
        </w:tc>
      </w:tr>
      <w:tr w:rsidTr="00592DA6">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 xml:space="preserve">MEM18002B </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Use power tools/hand held operations</w:t>
            </w:r>
          </w:p>
        </w:tc>
      </w:tr>
    </w:tbl>
    <w:p w:rsidR="00592DA6" w:rsidP="00B56B82">
      <w:pPr>
        <w:pStyle w:val="BodyText"/>
      </w:pPr>
    </w:p>
    <w:p w:rsidR="00592DA6" w:rsidP="00B56B82">
      <w:pPr>
        <w:pStyle w:val="BodyText"/>
      </w:pPr>
    </w:p>
    <w:p w:rsidR="00000000" w:rsidRPr="00B56B82" w:rsidP="00B56B82">
      <w:pPr>
        <w:pStyle w:val="Heading1"/>
      </w:pPr>
      <w:bookmarkStart w:id="6" w:name="O_210971"/>
      <w:bookmarkEnd w:id="6"/>
      <w:r w:rsidRPr="00B56B82">
        <w:t>Employability Skills Information</w:t>
      </w:r>
    </w:p>
    <w:tbl>
      <w:tblPr>
        <w:tblW w:w="0" w:type="auto"/>
        <w:tblLayout w:type="fixed"/>
        <w:tblCellMar>
          <w:left w:w="62" w:type="dxa"/>
          <w:right w:w="62" w:type="dxa"/>
        </w:tblCellMar>
        <w:tblLook w:val="0000"/>
      </w:tblPr>
      <w:tblGrid>
        <w:gridCol w:w="2802"/>
        <w:gridCol w:w="5720"/>
      </w:tblGrid>
      <w:tr w:rsidTr="00592DA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This unit contains employability skills.</w:t>
            </w:r>
          </w:p>
        </w:tc>
      </w:tr>
    </w:tbl>
    <w:p w:rsidR="00592DA6" w:rsidP="00B56B82">
      <w:pPr>
        <w:pStyle w:val="BodyText"/>
      </w:pPr>
    </w:p>
    <w:p w:rsidR="00592DA6" w:rsidP="00B56B82">
      <w:pPr>
        <w:pStyle w:val="BodyText"/>
      </w:pPr>
    </w:p>
    <w:p w:rsidR="00000000" w:rsidRPr="00B56B82" w:rsidP="00B56B82">
      <w:pPr>
        <w:pStyle w:val="Heading1"/>
      </w:pPr>
      <w:bookmarkStart w:id="7" w:name="O_290122"/>
      <w:bookmarkEnd w:id="7"/>
      <w:r w:rsidRPr="00B56B82">
        <w:t>Elements and Performance Criteria Pre-Content</w:t>
      </w:r>
    </w:p>
    <w:tbl>
      <w:tblPr>
        <w:tblW w:w="0" w:type="auto"/>
        <w:tblLayout w:type="fixed"/>
        <w:tblCellMar>
          <w:left w:w="62" w:type="dxa"/>
          <w:right w:w="62" w:type="dxa"/>
        </w:tblCellMar>
        <w:tblLook w:val="0000"/>
      </w:tblPr>
      <w:tblGrid>
        <w:gridCol w:w="2570"/>
        <w:gridCol w:w="5952"/>
      </w:tblGrid>
      <w:tr w:rsidTr="00592DA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Performance criteria describe the performance needed to demonstrate achievement of the element. Where bold italicised text is used, further information is detailed in the required skills and knowledge section and the range statement. Assessment of performa</w:t>
            </w:r>
            <w:r w:rsidRPr="00B56B82">
              <w:t>nce is to be consistent with the evidence guide.</w:t>
            </w:r>
          </w:p>
        </w:tc>
      </w:tr>
    </w:tbl>
    <w:p w:rsidR="00000000" w:rsidRPr="00B56B82" w:rsidP="00B56B82">
      <w:pPr>
        <w:pStyle w:val="BodyText"/>
      </w:pPr>
    </w:p>
    <w:p w:rsidR="00000000" w:rsidRPr="00B56B82" w:rsidP="00B56B82">
      <w:pPr>
        <w:pStyle w:val="AllowPageBreak"/>
      </w:pPr>
    </w:p>
    <w:p w:rsidR="00000000" w:rsidRPr="00B56B82" w:rsidP="00B56B82">
      <w:pPr>
        <w:pStyle w:val="Heading1"/>
      </w:pPr>
      <w:bookmarkStart w:id="8" w:name="O_236789"/>
      <w:bookmarkEnd w:id="8"/>
      <w:r w:rsidRPr="00B56B82">
        <w:t>Elements and Performance Criteria</w:t>
      </w:r>
    </w:p>
    <w:tbl>
      <w:tblPr>
        <w:tblW w:w="0" w:type="auto"/>
        <w:tblLayout w:type="fixed"/>
        <w:tblCellMar>
          <w:left w:w="62" w:type="dxa"/>
          <w:right w:w="62" w:type="dxa"/>
        </w:tblCellMar>
        <w:tblLook w:val="0000"/>
      </w:tblPr>
      <w:tblGrid>
        <w:gridCol w:w="2570"/>
        <w:gridCol w:w="5952"/>
      </w:tblGrid>
      <w:tr w:rsidTr="00592DA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PERFORMANCE CRITERIA</w:t>
            </w:r>
          </w:p>
        </w:tc>
      </w:tr>
      <w:tr w:rsidTr="00592DA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
              <w:rPr>
                <w:lang w:val="en-NZ"/>
              </w:rPr>
            </w:pPr>
            <w:r w:rsidRPr="00B56B82">
              <w:t>1.</w:t>
            </w:r>
            <w:r w:rsidRPr="00B56B82">
              <w:tab/>
              <w:t xml:space="preserve">Observe safety precautions </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2"/>
              <w:rPr>
                <w:lang w:val="en-NZ"/>
              </w:rPr>
            </w:pPr>
            <w:r w:rsidRPr="00B56B82">
              <w:t>1.1.</w:t>
            </w:r>
            <w:r w:rsidRPr="00B56B82">
              <w:tab/>
            </w:r>
            <w:r w:rsidRPr="00B56B82">
              <w:t>Correct safety procedures are observed and protective clothing and safety glasses are worn.</w:t>
            </w:r>
          </w:p>
        </w:tc>
      </w:tr>
      <w:tr w:rsidTr="00592DA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
              <w:rPr>
                <w:lang w:val="en-NZ"/>
              </w:rPr>
            </w:pPr>
            <w:r w:rsidRPr="00B56B82">
              <w:t>2.</w:t>
            </w:r>
            <w:r w:rsidRPr="00B56B82">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List2"/>
            </w:pPr>
            <w:r w:rsidRPr="00B56B82">
              <w:t>2.1.</w:t>
            </w:r>
            <w:r w:rsidRPr="00B56B82">
              <w:tab/>
              <w:t>Drawings are interpreted and sequence of operation is determined.</w:t>
            </w:r>
          </w:p>
          <w:p w:rsidR="00000000" w:rsidRPr="00B56B82" w:rsidP="00B56B82">
            <w:pPr>
              <w:pStyle w:val="List2"/>
            </w:pPr>
            <w:r w:rsidRPr="00B56B82">
              <w:t>2.2.</w:t>
            </w:r>
            <w:r w:rsidRPr="00B56B82">
              <w:tab/>
              <w:t>Tools are selected to produce components to specification</w:t>
            </w:r>
            <w:r w:rsidRPr="00B56B82">
              <w:t>s.</w:t>
            </w:r>
          </w:p>
          <w:p w:rsidR="00000000" w:rsidP="00B56B82">
            <w:pPr>
              <w:pStyle w:val="List2"/>
              <w:rPr>
                <w:lang w:val="en-NZ"/>
              </w:rPr>
            </w:pPr>
            <w:r w:rsidRPr="00B56B82">
              <w:t>2.3.</w:t>
            </w:r>
            <w:r w:rsidRPr="00B56B82">
              <w:tab/>
              <w:t>Disc size is determined in accordance with appropriate procedures.</w:t>
            </w:r>
          </w:p>
        </w:tc>
      </w:tr>
      <w:tr w:rsidTr="00592DA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
              <w:rPr>
                <w:lang w:val="en-NZ"/>
              </w:rPr>
            </w:pPr>
            <w:r w:rsidRPr="00B56B82">
              <w:t>3.</w:t>
            </w:r>
            <w:r w:rsidRPr="00B56B82">
              <w:tab/>
              <w:t>Perform spinning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List2"/>
            </w:pPr>
            <w:r w:rsidRPr="00B56B82">
              <w:t>3.1.</w:t>
            </w:r>
            <w:r w:rsidRPr="00B56B82">
              <w:tab/>
              <w:t>Spinning speeds are calculated for various metals and metal thicknesses using appropriate mathematical techniques and reference materials.</w:t>
            </w:r>
          </w:p>
          <w:p w:rsidR="00000000" w:rsidRPr="00B56B82" w:rsidP="00B56B82">
            <w:pPr>
              <w:pStyle w:val="List2"/>
            </w:pPr>
            <w:r w:rsidRPr="00B56B82">
              <w:t>3.2.</w:t>
            </w:r>
            <w:r w:rsidRPr="00B56B82">
              <w:tab/>
            </w:r>
            <w:r w:rsidRPr="00B56B82">
              <w:t>Correct back centre and form chucks are selected and mounted in accordance with procedures and specifications.</w:t>
            </w:r>
          </w:p>
          <w:p w:rsidR="00000000" w:rsidRPr="00B56B82" w:rsidP="00B56B82">
            <w:pPr>
              <w:pStyle w:val="List2"/>
            </w:pPr>
            <w:r w:rsidRPr="00B56B82">
              <w:t>3.3.</w:t>
            </w:r>
            <w:r w:rsidRPr="00B56B82">
              <w:tab/>
              <w:t>Prepared disc is mounted for forming.</w:t>
            </w:r>
          </w:p>
          <w:p w:rsidR="00000000" w:rsidRPr="00B56B82" w:rsidP="00B56B82">
            <w:pPr>
              <w:pStyle w:val="List2"/>
            </w:pPr>
            <w:r w:rsidRPr="00B56B82">
              <w:t>3.4.</w:t>
            </w:r>
            <w:r w:rsidRPr="00B56B82">
              <w:tab/>
              <w:t>A full range of spinning accessories is used including: back centre, various chucks, trimming acc</w:t>
            </w:r>
            <w:r w:rsidRPr="00B56B82">
              <w:t>essories, blank centre equipment and tee-rest.</w:t>
            </w:r>
          </w:p>
          <w:p w:rsidR="00000000" w:rsidP="00B56B82">
            <w:pPr>
              <w:pStyle w:val="List2"/>
              <w:rPr>
                <w:lang w:val="en-NZ"/>
              </w:rPr>
            </w:pPr>
            <w:r w:rsidRPr="00B56B82">
              <w:t>3.5.</w:t>
            </w:r>
            <w:r w:rsidRPr="00B56B82">
              <w:tab/>
              <w:t>Spinning operations are performed to specifications.</w:t>
            </w:r>
          </w:p>
        </w:tc>
      </w:tr>
      <w:tr w:rsidTr="00592DA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
              <w:rPr>
                <w:lang w:val="en-NZ"/>
              </w:rPr>
            </w:pPr>
            <w:r w:rsidRPr="00B56B82">
              <w:t>4.</w:t>
            </w:r>
            <w:r w:rsidRPr="00B56B82">
              <w:tab/>
              <w:t>Check components for conformance to specifications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2"/>
              <w:rPr>
                <w:lang w:val="en-NZ"/>
              </w:rPr>
            </w:pPr>
            <w:r w:rsidRPr="00B56B82">
              <w:t>4.1.</w:t>
            </w:r>
            <w:r w:rsidRPr="00B56B82">
              <w:tab/>
            </w:r>
            <w:r w:rsidRPr="00B56B82">
              <w:t>Components are checked for conformance to specifications using appropriate techniques, tools and equipment.</w:t>
            </w:r>
          </w:p>
        </w:tc>
      </w:tr>
      <w:tr w:rsidTr="00592DA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
              <w:rPr>
                <w:lang w:val="en-NZ"/>
              </w:rPr>
            </w:pPr>
            <w:r w:rsidRPr="00B56B82">
              <w:t>5.</w:t>
            </w:r>
            <w:r w:rsidRPr="00B56B82">
              <w:tab/>
              <w:t>Remove and store components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List2"/>
            </w:pPr>
            <w:r w:rsidRPr="00B56B82">
              <w:t>5.1.</w:t>
            </w:r>
            <w:r w:rsidRPr="00B56B82">
              <w:tab/>
              <w:t>Components are removed from the spinning lathe without marking or any deformation.</w:t>
            </w:r>
          </w:p>
          <w:p w:rsidR="00000000" w:rsidP="00B56B82">
            <w:pPr>
              <w:pStyle w:val="List2"/>
              <w:rPr>
                <w:lang w:val="en-NZ"/>
              </w:rPr>
            </w:pPr>
            <w:r w:rsidRPr="00B56B82">
              <w:t>5.2.</w:t>
            </w:r>
            <w:r w:rsidRPr="00B56B82">
              <w:tab/>
              <w:t>Components are correctl</w:t>
            </w:r>
            <w:r w:rsidRPr="00B56B82">
              <w:t>y stored and packaged to avoid oxidation and damage.</w:t>
            </w:r>
          </w:p>
        </w:tc>
      </w:tr>
      <w:tr w:rsidTr="00592DA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List"/>
              <w:rPr>
                <w:lang w:val="en-NZ"/>
              </w:rPr>
            </w:pPr>
            <w:r w:rsidRPr="00B56B82">
              <w:t>6.</w:t>
            </w:r>
            <w:r w:rsidRPr="00B56B82">
              <w:tab/>
              <w:t>Adjust and maintain spinning lathe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List2"/>
            </w:pPr>
            <w:r w:rsidRPr="00B56B82">
              <w:t>6.1.</w:t>
            </w:r>
            <w:r w:rsidRPr="00B56B82">
              <w:tab/>
              <w:t>Routine maintenance and adjustments are carried out as required.</w:t>
            </w:r>
          </w:p>
        </w:tc>
      </w:tr>
    </w:tbl>
    <w:p w:rsidR="00592DA6" w:rsidP="00B56B82">
      <w:pPr>
        <w:pStyle w:val="BodyText"/>
      </w:pPr>
    </w:p>
    <w:p w:rsidR="00592DA6" w:rsidP="00B56B82">
      <w:pPr>
        <w:pStyle w:val="BodyText"/>
      </w:pPr>
    </w:p>
    <w:p w:rsidR="00000000" w:rsidRPr="00B56B82" w:rsidP="00B56B82">
      <w:pPr>
        <w:pStyle w:val="Heading1"/>
      </w:pPr>
      <w:bookmarkStart w:id="9" w:name="O_260739"/>
      <w:bookmarkEnd w:id="9"/>
      <w:r w:rsidRPr="00B56B82">
        <w:t>Required Skills and Knowledge</w:t>
      </w:r>
    </w:p>
    <w:tbl>
      <w:tblPr>
        <w:tblW w:w="0" w:type="auto"/>
        <w:tblLayout w:type="fixed"/>
        <w:tblCellMar>
          <w:left w:w="62" w:type="dxa"/>
          <w:right w:w="62" w:type="dxa"/>
        </w:tblCellMar>
        <w:tblLook w:val="0000"/>
      </w:tblPr>
      <w:tblGrid>
        <w:gridCol w:w="8522"/>
      </w:tblGrid>
      <w:tr w:rsidTr="00592D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REQUIRED SKILLS AND KNOWLEDGE</w:t>
            </w:r>
          </w:p>
        </w:tc>
      </w:tr>
      <w:tr w:rsidTr="00592D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This section describes the skills and knowledge required for this unit.</w:t>
            </w:r>
          </w:p>
        </w:tc>
      </w:tr>
      <w:tr w:rsidTr="00592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Required skills</w:t>
            </w:r>
          </w:p>
        </w:tc>
      </w:tr>
      <w:tr w:rsidTr="00592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Look for evidence that confirms skills in:</w:t>
            </w:r>
          </w:p>
          <w:p w:rsidR="00000000" w:rsidRPr="00B56B82" w:rsidP="00B56B82">
            <w:pPr>
              <w:pStyle w:val="ListBullet"/>
            </w:pPr>
            <w:r w:rsidRPr="00B56B82">
              <w:t xml:space="preserve">reading and interpreting routine information on written job instructions, specifications </w:t>
            </w:r>
            <w:r w:rsidRPr="00B56B82">
              <w:t>and standard operating procedures. May include drawings</w:t>
            </w:r>
          </w:p>
          <w:p w:rsidR="00000000" w:rsidRPr="00B56B82" w:rsidP="00B56B82">
            <w:pPr>
              <w:pStyle w:val="ListBullet"/>
            </w:pPr>
            <w:r w:rsidRPr="00B56B82">
              <w:t>following oral instruction</w:t>
            </w:r>
          </w:p>
          <w:p w:rsidR="00000000" w:rsidRPr="00B56B82" w:rsidP="00B56B82">
            <w:pPr>
              <w:pStyle w:val="ListBullet"/>
            </w:pPr>
            <w:r w:rsidRPr="00B56B82">
              <w:t>entering routine and familiar information onto proformas and standard workplace forms</w:t>
            </w:r>
          </w:p>
          <w:p w:rsidR="00000000" w:rsidRPr="00B56B82" w:rsidP="00B56B82">
            <w:pPr>
              <w:pStyle w:val="ListBullet"/>
            </w:pPr>
            <w:r w:rsidRPr="00B56B82">
              <w:t>using all basic metal spinning tools</w:t>
            </w:r>
          </w:p>
          <w:p w:rsidR="00000000" w:rsidRPr="00B56B82" w:rsidP="00B56B82">
            <w:pPr>
              <w:pStyle w:val="ListBullet"/>
            </w:pPr>
            <w:r w:rsidRPr="00B56B82">
              <w:t>minimising damage and defects</w:t>
            </w:r>
          </w:p>
          <w:p w:rsidR="00000000" w:rsidRPr="00B56B82" w:rsidP="00B56B82">
            <w:pPr>
              <w:pStyle w:val="ListBullet"/>
            </w:pPr>
            <w:r w:rsidRPr="00B56B82">
              <w:t>calculating disc siz</w:t>
            </w:r>
            <w:r w:rsidRPr="00B56B82">
              <w:t>e and lathe speed</w:t>
            </w:r>
          </w:p>
          <w:p w:rsidR="00000000" w:rsidRPr="00B56B82" w:rsidP="00B56B82">
            <w:pPr>
              <w:pStyle w:val="ListBullet"/>
            </w:pPr>
            <w:r w:rsidRPr="00B56B82">
              <w:t>undertaking manual handling related to spinning products</w:t>
            </w:r>
          </w:p>
          <w:p w:rsidR="00000000" w:rsidP="00B56B82">
            <w:pPr>
              <w:pStyle w:val="ListBullet"/>
              <w:rPr>
                <w:lang w:val="en-NZ"/>
              </w:rPr>
            </w:pPr>
            <w:r w:rsidRPr="00B56B82">
              <w:t>using appropriate techniques, tools and equipment to measure materials and spinnings</w:t>
            </w:r>
          </w:p>
        </w:tc>
      </w:tr>
      <w:tr w:rsidTr="00592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Required knowledge</w:t>
            </w:r>
          </w:p>
        </w:tc>
      </w:tr>
      <w:tr w:rsidTr="00592D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Look for evidence that confirms knowledge of:</w:t>
            </w:r>
          </w:p>
          <w:p w:rsidR="00000000" w:rsidRPr="00B56B82" w:rsidP="00B56B82">
            <w:pPr>
              <w:pStyle w:val="ListBullet"/>
            </w:pPr>
            <w:r w:rsidRPr="00B56B82">
              <w:t>sequence of spinning operation</w:t>
            </w:r>
          </w:p>
          <w:p w:rsidR="00000000" w:rsidRPr="00B56B82" w:rsidP="00B56B82">
            <w:pPr>
              <w:pStyle w:val="ListBullet"/>
            </w:pPr>
            <w:r w:rsidRPr="00B56B82">
              <w:t>types of spinning tools, their functions and requirements for maintaining tools</w:t>
            </w:r>
          </w:p>
          <w:p w:rsidR="00000000" w:rsidRPr="00B56B82" w:rsidP="00B56B82">
            <w:pPr>
              <w:pStyle w:val="ListBullet"/>
            </w:pPr>
            <w:r w:rsidRPr="00B56B82">
              <w:t>types of damage and defects e.g. tool marks, cracking, stress marks, thinning and incorrect finish</w:t>
            </w:r>
          </w:p>
          <w:p w:rsidR="00000000" w:rsidRPr="00B56B82" w:rsidP="00B56B82">
            <w:pPr>
              <w:pStyle w:val="ListBullet"/>
            </w:pPr>
            <w:r w:rsidRPr="00B56B82">
              <w:t>spinning lathe operation</w:t>
            </w:r>
          </w:p>
          <w:p w:rsidR="00000000" w:rsidRPr="00B56B82" w:rsidP="00B56B82">
            <w:pPr>
              <w:pStyle w:val="ListBullet"/>
            </w:pPr>
            <w:r w:rsidRPr="00B56B82">
              <w:t>why and how lathe spe</w:t>
            </w:r>
            <w:r w:rsidRPr="00B56B82">
              <w:t>ed is calculated</w:t>
            </w:r>
          </w:p>
          <w:p w:rsidR="00000000" w:rsidRPr="00B56B82" w:rsidP="00B56B82">
            <w:pPr>
              <w:pStyle w:val="ListBullet"/>
            </w:pPr>
            <w:r w:rsidRPr="00B56B82">
              <w:t>reasons for types of form chuck mounting</w:t>
            </w:r>
          </w:p>
          <w:p w:rsidR="00000000" w:rsidRPr="00B56B82" w:rsidP="00B56B82">
            <w:pPr>
              <w:pStyle w:val="ListBullet"/>
            </w:pPr>
            <w:r w:rsidRPr="00B56B82">
              <w:t>function and operation of accessories for basic spinning</w:t>
            </w:r>
          </w:p>
          <w:p w:rsidR="00000000" w:rsidRPr="00B56B82" w:rsidP="00B56B82">
            <w:pPr>
              <w:pStyle w:val="ListBullet"/>
            </w:pPr>
            <w:r w:rsidRPr="00B56B82">
              <w:t>methods used for each process</w:t>
            </w:r>
          </w:p>
          <w:p w:rsidR="00000000" w:rsidRPr="00B56B82" w:rsidP="00B56B82">
            <w:pPr>
              <w:pStyle w:val="ListBullet"/>
            </w:pPr>
            <w:r w:rsidRPr="00B56B82">
              <w:t>methods for stacking and protecting finished product</w:t>
            </w:r>
          </w:p>
          <w:p w:rsidR="00000000" w:rsidRPr="00B56B82" w:rsidP="00B56B82">
            <w:pPr>
              <w:pStyle w:val="ListBullet"/>
            </w:pPr>
            <w:r w:rsidRPr="00B56B82">
              <w:t>use and application of personal protective equipment</w:t>
            </w:r>
          </w:p>
          <w:p w:rsidR="00000000" w:rsidRPr="00B56B82" w:rsidP="00B56B82">
            <w:pPr>
              <w:pStyle w:val="ListBullet"/>
            </w:pPr>
            <w:r w:rsidRPr="00B56B82">
              <w:t>safe work practices and procedures</w:t>
            </w:r>
          </w:p>
          <w:p w:rsidR="00000000" w:rsidRPr="00B56B82" w:rsidP="00B56B82">
            <w:pPr>
              <w:pStyle w:val="ListBullet"/>
            </w:pPr>
            <w:r w:rsidRPr="00B56B82">
              <w:t>hazards and control measures associated with metal spinning lathe operations (basic)</w:t>
            </w:r>
          </w:p>
        </w:tc>
      </w:tr>
    </w:tbl>
    <w:p w:rsidR="00592DA6" w:rsidP="00B56B82">
      <w:pPr>
        <w:pStyle w:val="BodyText"/>
      </w:pPr>
    </w:p>
    <w:p w:rsidR="00592DA6" w:rsidP="00B56B82">
      <w:pPr>
        <w:pStyle w:val="BodyText"/>
      </w:pPr>
    </w:p>
    <w:p w:rsidR="00000000" w:rsidRPr="00B56B82" w:rsidP="00B56B82">
      <w:pPr>
        <w:pStyle w:val="AllowPageBreak"/>
      </w:pPr>
    </w:p>
    <w:p w:rsidR="00000000" w:rsidRPr="00B56B82" w:rsidP="00B56B82">
      <w:pPr>
        <w:pStyle w:val="Heading1"/>
      </w:pPr>
      <w:bookmarkStart w:id="10" w:name="O_244773"/>
      <w:bookmarkEnd w:id="10"/>
      <w:r w:rsidRPr="00B56B82">
        <w:t>Evidence Guide</w:t>
      </w:r>
    </w:p>
    <w:tbl>
      <w:tblPr>
        <w:tblW w:w="9570" w:type="dxa"/>
        <w:tblLayout w:type="fixed"/>
        <w:tblCellMar>
          <w:left w:w="62" w:type="dxa"/>
          <w:right w:w="62" w:type="dxa"/>
        </w:tblCellMar>
        <w:tblLook w:val="0000"/>
      </w:tblPr>
      <w:tblGrid>
        <w:gridCol w:w="3908"/>
        <w:gridCol w:w="5662"/>
      </w:tblGrid>
      <w:tr w:rsidTr="00592DA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EVIDENCE GUIDE</w:t>
            </w:r>
          </w:p>
        </w:tc>
      </w:tr>
      <w:tr w:rsidTr="00592DA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The evidence guide provides advice on assessment and must be read in conjunction with the performance criteria, required skills and knowledge, range statement and the Assessment Guidelines for the Training Package.</w:t>
            </w:r>
          </w:p>
        </w:tc>
      </w:tr>
      <w:tr w:rsidTr="00592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A person who</w:t>
            </w:r>
            <w:r w:rsidRPr="00B56B82">
              <w:t xml:space="preserve"> demonstrates competency in this unit must be able to perform basic metal spinning lathe operations. Competency in this unit cannot be claimed until all prerequisites have been satisfied.</w:t>
            </w:r>
          </w:p>
        </w:tc>
      </w:tr>
      <w:tr w:rsidTr="00592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Critical aspects for assessment and evidence required to demonstrat</w:t>
            </w:r>
            <w:r w:rsidRPr="00B56B82">
              <w:rPr>
                <w:rStyle w:val="SpecialBold"/>
              </w:rPr>
              <w: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Assessors must be satisfied that the candidate can competently and consistently perform all elements of the unit as specified by the criteria, including required knowledge, and be capable of applying the competency in new and diff</w:t>
            </w:r>
            <w:r w:rsidRPr="00B56B82">
              <w:t>erent situations and contexts.</w:t>
            </w:r>
          </w:p>
        </w:tc>
      </w:tr>
      <w:tr w:rsidTr="00592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 xml:space="preserve">This unit may be assessed on the job, off the job or a combination of both on and off the job. Where assessment occurs off the job, that is the candidate is not in productive </w:t>
            </w:r>
            <w:r w:rsidRPr="00B56B82">
              <w:t>work, then an appropriate simulation must be used where the range of conditions reflects realistic workplace situations. The competencies covered by this unit would be demonstrated by an individual working alone or as part of a team. The assessment environ</w:t>
            </w:r>
            <w:r w:rsidRPr="00B56B82">
              <w:t xml:space="preserve">ment should not disadvantage the candidate. </w:t>
            </w:r>
          </w:p>
          <w:p w:rsidR="00000000" w:rsidP="00B56B82">
            <w:pPr>
              <w:pStyle w:val="BodyText"/>
              <w:rPr>
                <w:lang w:val="en-NZ"/>
              </w:rPr>
            </w:pPr>
            <w:r w:rsidRPr="00B56B82">
              <w:t>This unit could be assessed in conjunction with any other units addressing the safety, quality, communication, materials handling, recording and reporting associated with performing basic metal spinning lathe op</w:t>
            </w:r>
            <w:r w:rsidRPr="00B56B82">
              <w:t>erations or other units requiring the exercise of the skills and knowledge covered by this unit.</w:t>
            </w:r>
          </w:p>
        </w:tc>
      </w:tr>
      <w:tr w:rsidTr="00592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 xml:space="preserve">Assessors should gather a range of evidence that is valid, sufficient, current and authentic. Evidence can be gathered through a variety </w:t>
            </w:r>
            <w:r w:rsidRPr="00B56B82">
              <w:t>of ways including direct observation, supervisor's reports, project work, samples and questioning. Questioning techniques should not require language, literacy and numeracy skills beyond those required in this unit of competency. The candidate must have ac</w:t>
            </w:r>
            <w:r w:rsidRPr="00B56B82">
              <w:t>cess to all tools, equipment, materials and documentation required. The candidate must be permitted to refer to any relevant workplace procedures, product and manufacturing specifications, codes, standards, manuals and reference materials.</w:t>
            </w:r>
          </w:p>
        </w:tc>
      </w:tr>
      <w:tr w:rsidTr="00592DA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Guidance inform</w:t>
            </w:r>
            <w:r w:rsidRPr="00B56B82">
              <w:rPr>
                <w:rStyle w:val="SpecialBold"/>
              </w:rPr>
              <w:t>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p>
        </w:tc>
      </w:tr>
    </w:tbl>
    <w:p w:rsidR="00592DA6" w:rsidP="00B56B82">
      <w:pPr>
        <w:pStyle w:val="BodyText"/>
      </w:pPr>
    </w:p>
    <w:p w:rsidR="00592DA6" w:rsidP="00B56B82">
      <w:pPr>
        <w:pStyle w:val="BodyText"/>
      </w:pPr>
    </w:p>
    <w:p w:rsidR="00000000" w:rsidRPr="00B56B82" w:rsidP="00B56B82">
      <w:pPr>
        <w:pStyle w:val="Heading1"/>
      </w:pPr>
      <w:bookmarkStart w:id="11" w:name="O_252756"/>
      <w:bookmarkEnd w:id="11"/>
      <w:r w:rsidRPr="00B56B82">
        <w:t>Range Statement</w:t>
      </w:r>
    </w:p>
    <w:tbl>
      <w:tblPr>
        <w:tblW w:w="0" w:type="auto"/>
        <w:tblLayout w:type="fixed"/>
        <w:tblCellMar>
          <w:left w:w="62" w:type="dxa"/>
          <w:right w:w="62" w:type="dxa"/>
        </w:tblCellMar>
        <w:tblLook w:val="0000"/>
      </w:tblPr>
      <w:tblGrid>
        <w:gridCol w:w="3537"/>
        <w:gridCol w:w="4985"/>
      </w:tblGrid>
      <w:tr w:rsidTr="00592D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RANGE STATEMENT</w:t>
            </w:r>
          </w:p>
        </w:tc>
      </w:tr>
      <w:tr w:rsidTr="00592D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 xml:space="preserve">The range statement relates to the unit of competency as a whole. It allows for different work environments and situations that may affect </w:t>
            </w:r>
            <w:r w:rsidRPr="00B56B82">
              <w:t>performance. Bold italicised wording, if used in the performance criteria, is detailed below. Essential operating conditions that may be present with training and assessment (depending on the work situation, needs of the candidate, accessibility of the ite</w:t>
            </w:r>
            <w:r w:rsidRPr="00B56B82">
              <w:t>m, and local industry and regional contexts) may also be included.</w:t>
            </w:r>
          </w:p>
        </w:tc>
      </w:tr>
      <w:tr w:rsidTr="00592DA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Tools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Spinning tools, planishing tools, backstick, trimming, beading tools etc.</w:t>
            </w:r>
          </w:p>
        </w:tc>
      </w:tr>
      <w:tr w:rsidTr="00592DA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Metals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Steel, aluminium, monel, copper, brass, zinc, pewter, silver, gold, tin, etc. of varying thicknesses</w:t>
            </w:r>
          </w:p>
        </w:tc>
      </w:tr>
      <w:tr w:rsidTr="00592DA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Reference materials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Workplace reference materials</w:t>
            </w:r>
          </w:p>
        </w:tc>
      </w:tr>
      <w:tr w:rsidTr="00592DA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Spinning operations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t>Spinning, beading, trimming, finishing, annealing and/or pickling</w:t>
            </w:r>
          </w:p>
        </w:tc>
      </w:tr>
      <w:tr w:rsidTr="00592DA6">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Maintenance and adjustments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Cleaning, lubrication etc.</w:t>
            </w:r>
          </w:p>
        </w:tc>
      </w:tr>
    </w:tbl>
    <w:p w:rsidR="00592DA6" w:rsidP="00B56B82">
      <w:pPr>
        <w:pStyle w:val="BodyText"/>
      </w:pPr>
    </w:p>
    <w:p w:rsidR="00592DA6" w:rsidP="00B56B82">
      <w:pPr>
        <w:pStyle w:val="BodyText"/>
      </w:pPr>
    </w:p>
    <w:p w:rsidR="00000000" w:rsidRPr="00B56B82" w:rsidP="00B56B82">
      <w:pPr>
        <w:pStyle w:val="Heading1"/>
      </w:pPr>
      <w:bookmarkStart w:id="12" w:name="O_210976"/>
      <w:bookmarkEnd w:id="12"/>
      <w:r w:rsidRPr="00B56B82">
        <w:t>Unit Sector(s)</w:t>
      </w:r>
    </w:p>
    <w:tbl>
      <w:tblPr>
        <w:tblW w:w="0" w:type="auto"/>
        <w:tblLayout w:type="fixed"/>
        <w:tblCellMar>
          <w:left w:w="62" w:type="dxa"/>
          <w:right w:w="62" w:type="dxa"/>
        </w:tblCellMar>
        <w:tblLook w:val="0000"/>
      </w:tblPr>
      <w:tblGrid>
        <w:gridCol w:w="2654"/>
        <w:gridCol w:w="5868"/>
      </w:tblGrid>
      <w:tr w:rsidTr="00592DA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p>
        </w:tc>
      </w:tr>
    </w:tbl>
    <w:p w:rsidR="00592DA6" w:rsidP="00B56B82">
      <w:pPr>
        <w:pStyle w:val="BodyText"/>
      </w:pPr>
    </w:p>
    <w:p w:rsidR="00592DA6" w:rsidP="00B56B82">
      <w:pPr>
        <w:pStyle w:val="BodyText"/>
      </w:pPr>
    </w:p>
    <w:p w:rsidR="00000000" w:rsidRPr="00B56B82" w:rsidP="00B56B82">
      <w:pPr>
        <w:pStyle w:val="Heading1"/>
      </w:pPr>
      <w:bookmarkStart w:id="13" w:name="O_210973"/>
      <w:bookmarkEnd w:id="13"/>
      <w:r w:rsidRPr="00B56B82">
        <w:t>Co-requisite units</w:t>
      </w:r>
    </w:p>
    <w:tbl>
      <w:tblPr>
        <w:tblW w:w="0" w:type="auto"/>
        <w:tblLayout w:type="fixed"/>
        <w:tblCellMar>
          <w:left w:w="62" w:type="dxa"/>
          <w:right w:w="62" w:type="dxa"/>
        </w:tblCellMar>
        <w:tblLook w:val="0000"/>
      </w:tblPr>
      <w:tblGrid>
        <w:gridCol w:w="2641"/>
        <w:gridCol w:w="1322"/>
        <w:gridCol w:w="4559"/>
      </w:tblGrid>
      <w:tr w:rsidTr="00592DA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92D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p>
        </w:tc>
      </w:tr>
      <w:tr w:rsidTr="00592DA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p>
        </w:tc>
      </w:tr>
    </w:tbl>
    <w:p w:rsidR="00592DA6" w:rsidP="00B56B82">
      <w:pPr>
        <w:pStyle w:val="BodyText"/>
      </w:pPr>
    </w:p>
    <w:p w:rsidR="00592DA6" w:rsidP="00B56B82">
      <w:pPr>
        <w:pStyle w:val="BodyText"/>
      </w:pPr>
    </w:p>
    <w:p w:rsidR="00000000" w:rsidRPr="00B56B82" w:rsidP="00B56B82">
      <w:pPr>
        <w:pStyle w:val="Heading1"/>
      </w:pPr>
      <w:bookmarkStart w:id="14" w:name="O_210975"/>
      <w:bookmarkEnd w:id="14"/>
      <w:r w:rsidRPr="00B56B82">
        <w:t>Competency field</w:t>
      </w:r>
    </w:p>
    <w:tbl>
      <w:tblPr>
        <w:tblW w:w="0" w:type="auto"/>
        <w:tblLayout w:type="fixed"/>
        <w:tblCellMar>
          <w:left w:w="62" w:type="dxa"/>
          <w:right w:w="62" w:type="dxa"/>
        </w:tblCellMar>
        <w:tblLook w:val="0000"/>
      </w:tblPr>
      <w:tblGrid>
        <w:gridCol w:w="2777"/>
        <w:gridCol w:w="5745"/>
      </w:tblGrid>
      <w:tr w:rsidTr="00592DA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B82">
            <w:pPr>
              <w:pStyle w:val="BodyText"/>
              <w:rPr>
                <w:lang w:val="en-NZ"/>
              </w:rPr>
            </w:pPr>
            <w:r w:rsidRPr="00B56B8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B82" w:rsidP="00B56B82">
            <w:pPr>
              <w:pStyle w:val="BodyText"/>
            </w:pPr>
            <w:r w:rsidRPr="00B56B82">
              <w:t>Machine and process operations</w:t>
            </w:r>
          </w:p>
        </w:tc>
      </w:tr>
    </w:tbl>
    <w:p w:rsidR="00592DA6" w:rsidP="00B56B82">
      <w:pPr>
        <w:pStyle w:val="BodyText"/>
      </w:pPr>
    </w:p>
    <w:p w:rsidR="00592DA6" w:rsidP="00B56B82">
      <w:pPr>
        <w:pStyle w:val="BodyText"/>
      </w:pPr>
    </w:p>
    <w:p w:rsidR="00000000" w:rsidRPr="00B56B82" w:rsidP="00B56B82"/>
    <w:sectPr w:rsidSect="00B56B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DA6" w:rsidP="00592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A6" w:rsidP="00B56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92DA6" w:rsidP="00B56B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92DA6" w:rsidP="00B56B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DA6" w:rsidP="00592DA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DA6" w:rsidP="00B56B82">
    <w:pPr>
      <w:pStyle w:val="Header"/>
      <w:framePr w:wrap="around"/>
    </w:pPr>
    <w:r>
      <w:fldChar w:fldCharType="begin"/>
    </w:r>
    <w:r>
      <w:instrText xml:space="preserve"> TITLE   \* MERGEFORMAT </w:instrText>
    </w:r>
    <w:r>
      <w:fldChar w:fldCharType="separate"/>
    </w:r>
    <w:r>
      <w:t>MEM07030C Perform metal spinning lathe operations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2DA6" w:rsidP="00B56B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066F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5ACC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B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B82"/>
    <w:pPr>
      <w:spacing w:before="360" w:after="60"/>
      <w:outlineLvl w:val="0"/>
    </w:pPr>
    <w:rPr>
      <w:sz w:val="32"/>
    </w:rPr>
  </w:style>
  <w:style w:type="paragraph" w:styleId="Heading2">
    <w:name w:val="heading 2"/>
    <w:basedOn w:val="HeadingBase"/>
    <w:next w:val="BodyText"/>
    <w:link w:val="Heading2Char"/>
    <w:qFormat/>
    <w:rsid w:val="00B56B82"/>
    <w:pPr>
      <w:keepLines/>
      <w:spacing w:before="240" w:after="120"/>
      <w:outlineLvl w:val="1"/>
    </w:pPr>
    <w:rPr>
      <w:sz w:val="28"/>
      <w:szCs w:val="40"/>
    </w:rPr>
  </w:style>
  <w:style w:type="paragraph" w:styleId="Heading3">
    <w:name w:val="heading 3"/>
    <w:basedOn w:val="HeadingBase"/>
    <w:next w:val="BodyText"/>
    <w:link w:val="Heading3Char"/>
    <w:qFormat/>
    <w:rsid w:val="00B56B82"/>
    <w:pPr>
      <w:spacing w:before="180" w:after="120"/>
      <w:outlineLvl w:val="2"/>
    </w:pPr>
    <w:rPr>
      <w:spacing w:val="-10"/>
      <w:kern w:val="32"/>
    </w:rPr>
  </w:style>
  <w:style w:type="paragraph" w:styleId="Heading4">
    <w:name w:val="heading 4"/>
    <w:basedOn w:val="HeadingBase"/>
    <w:next w:val="BodyText"/>
    <w:link w:val="Heading4Char"/>
    <w:qFormat/>
    <w:rsid w:val="00B56B82"/>
    <w:pPr>
      <w:spacing w:before="160" w:after="120"/>
      <w:outlineLvl w:val="3"/>
    </w:pPr>
    <w:rPr>
      <w:sz w:val="22"/>
    </w:rPr>
  </w:style>
  <w:style w:type="paragraph" w:styleId="Heading5">
    <w:name w:val="heading 5"/>
    <w:basedOn w:val="HeadingBase"/>
    <w:next w:val="Normal"/>
    <w:link w:val="Heading5Char"/>
    <w:qFormat/>
    <w:rsid w:val="00B56B82"/>
    <w:pPr>
      <w:spacing w:before="80"/>
      <w:outlineLvl w:val="4"/>
    </w:pPr>
    <w:rPr>
      <w:color w:val="918585"/>
      <w:sz w:val="20"/>
    </w:rPr>
  </w:style>
  <w:style w:type="paragraph" w:styleId="Heading6">
    <w:name w:val="heading 6"/>
    <w:basedOn w:val="HeadingBase"/>
    <w:next w:val="Normal"/>
    <w:link w:val="Heading6Char"/>
    <w:qFormat/>
    <w:rsid w:val="00B56B82"/>
    <w:pPr>
      <w:spacing w:before="60"/>
      <w:outlineLvl w:val="5"/>
    </w:pPr>
    <w:rPr>
      <w:color w:val="918585"/>
      <w:sz w:val="20"/>
    </w:rPr>
  </w:style>
  <w:style w:type="paragraph" w:styleId="Heading7">
    <w:name w:val="heading 7"/>
    <w:basedOn w:val="Normal"/>
    <w:next w:val="Normal"/>
    <w:link w:val="Heading7Char"/>
    <w:qFormat/>
    <w:rsid w:val="00B56B82"/>
    <w:pPr>
      <w:ind w:left="720"/>
      <w:outlineLvl w:val="6"/>
    </w:pPr>
    <w:rPr>
      <w:i/>
    </w:rPr>
  </w:style>
  <w:style w:type="paragraph" w:styleId="Heading8">
    <w:name w:val="heading 8"/>
    <w:basedOn w:val="Normal"/>
    <w:next w:val="Normal"/>
    <w:link w:val="Heading8Char"/>
    <w:qFormat/>
    <w:rsid w:val="00B56B82"/>
    <w:pPr>
      <w:ind w:left="720"/>
      <w:outlineLvl w:val="7"/>
    </w:pPr>
    <w:rPr>
      <w:i/>
    </w:rPr>
  </w:style>
  <w:style w:type="paragraph" w:styleId="Heading9">
    <w:name w:val="heading 9"/>
    <w:basedOn w:val="Normal"/>
    <w:next w:val="Normal"/>
    <w:link w:val="Heading9Char"/>
    <w:qFormat/>
    <w:rsid w:val="00B56B82"/>
    <w:pPr>
      <w:ind w:left="720"/>
      <w:outlineLvl w:val="8"/>
    </w:pPr>
    <w:rPr>
      <w:i/>
    </w:rPr>
  </w:style>
  <w:style w:type="character" w:default="1" w:styleId="DefaultParagraphFont">
    <w:name w:val="Default Paragraph Font"/>
    <w:uiPriority w:val="1"/>
    <w:unhideWhenUsed/>
    <w:rsid w:val="00B56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B82"/>
  </w:style>
  <w:style w:type="character" w:customStyle="1" w:styleId="Heading1Char">
    <w:name w:val="Heading 1 Char"/>
    <w:basedOn w:val="DefaultParagraphFont"/>
    <w:link w:val="Heading1"/>
    <w:rsid w:val="00B56B82"/>
    <w:rPr>
      <w:rFonts w:ascii="Times New Roman" w:eastAsia="Times New Roman" w:hAnsi="Times New Roman" w:cs="Times New Roman"/>
      <w:b/>
      <w:sz w:val="32"/>
      <w:szCs w:val="20"/>
      <w:lang w:eastAsia="en-US"/>
    </w:rPr>
  </w:style>
  <w:style w:type="paragraph" w:styleId="BodyText">
    <w:name w:val="Body Text"/>
    <w:basedOn w:val="Normal"/>
    <w:link w:val="BodyTextChar"/>
    <w:rsid w:val="00B56B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B82"/>
    <w:rPr>
      <w:rFonts w:ascii="Times New Roman" w:eastAsia="Times New Roman" w:hAnsi="Times New Roman" w:cs="Times New Roman"/>
      <w:sz w:val="24"/>
      <w:lang w:val="en-US" w:eastAsia="en-US"/>
    </w:rPr>
  </w:style>
  <w:style w:type="paragraph" w:styleId="Footer">
    <w:name w:val="footer"/>
    <w:basedOn w:val="Normal"/>
    <w:link w:val="FooterChar"/>
    <w:rsid w:val="00B56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B82"/>
    <w:rPr>
      <w:rFonts w:ascii="Times New Roman" w:eastAsia="Times New Roman" w:hAnsi="Times New Roman" w:cs="Times New Roman"/>
      <w:sz w:val="16"/>
      <w:lang w:val="en-US" w:eastAsia="en-US"/>
    </w:rPr>
  </w:style>
  <w:style w:type="paragraph" w:styleId="List">
    <w:name w:val="List"/>
    <w:basedOn w:val="BodyText"/>
    <w:next w:val="BodyText"/>
    <w:rsid w:val="00B56B82"/>
    <w:pPr>
      <w:tabs>
        <w:tab w:val="left" w:pos="340"/>
      </w:tabs>
      <w:spacing w:before="60" w:after="60"/>
      <w:ind w:left="340" w:hanging="340"/>
    </w:pPr>
  </w:style>
  <w:style w:type="paragraph" w:styleId="ListBullet">
    <w:name w:val="List Bullet"/>
    <w:basedOn w:val="List"/>
    <w:rsid w:val="00B56B82"/>
    <w:pPr>
      <w:numPr>
        <w:numId w:val="12"/>
      </w:numPr>
      <w:tabs>
        <w:tab w:val="clear" w:pos="340"/>
      </w:tabs>
      <w:spacing w:before="40" w:after="40"/>
    </w:pPr>
  </w:style>
  <w:style w:type="character" w:customStyle="1" w:styleId="SpecialBold">
    <w:name w:val="Special Bold"/>
    <w:basedOn w:val="DefaultParagraphFont"/>
    <w:rsid w:val="00B56B82"/>
    <w:rPr>
      <w:b/>
      <w:spacing w:val="0"/>
    </w:rPr>
  </w:style>
  <w:style w:type="paragraph" w:styleId="Header">
    <w:name w:val="header"/>
    <w:basedOn w:val="Normal"/>
    <w:link w:val="HeaderChar"/>
    <w:rsid w:val="00B56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B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B82"/>
    <w:pPr>
      <w:spacing w:before="240" w:after="120"/>
      <w:outlineLvl w:val="0"/>
    </w:pPr>
    <w:rPr>
      <w:rFonts w:ascii="Times New Roman" w:hAnsi="Times New Roman"/>
      <w:b/>
      <w:sz w:val="28"/>
    </w:rPr>
  </w:style>
  <w:style w:type="paragraph" w:customStyle="1" w:styleId="AllowPageBreak">
    <w:name w:val="AllowPageBreak"/>
    <w:rsid w:val="00B56B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6B82"/>
    <w:pPr>
      <w:tabs>
        <w:tab w:val="left" w:pos="680"/>
      </w:tabs>
      <w:spacing w:before="60" w:after="60"/>
      <w:ind w:left="680" w:hanging="340"/>
    </w:pPr>
  </w:style>
  <w:style w:type="character" w:customStyle="1" w:styleId="Heading2Char">
    <w:name w:val="Heading 2 Char"/>
    <w:basedOn w:val="DefaultParagraphFont"/>
    <w:link w:val="Heading2"/>
    <w:rsid w:val="00B56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B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B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B82"/>
    <w:rPr>
      <w:rFonts w:ascii="Courier New" w:eastAsia="Times New Roman" w:hAnsi="Courier New" w:cs="Times New Roman"/>
      <w:i/>
      <w:szCs w:val="20"/>
      <w:lang w:val="en-US" w:eastAsia="en-US"/>
    </w:rPr>
  </w:style>
  <w:style w:type="paragraph" w:customStyle="1" w:styleId="HeadingBase">
    <w:name w:val="Heading Base"/>
    <w:rsid w:val="00B56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B82"/>
    <w:pPr>
      <w:tabs>
        <w:tab w:val="right" w:leader="dot" w:pos="9072"/>
      </w:tabs>
      <w:ind w:left="567"/>
    </w:pPr>
    <w:rPr>
      <w:szCs w:val="22"/>
    </w:rPr>
  </w:style>
  <w:style w:type="paragraph" w:customStyle="1" w:styleId="TOCBase">
    <w:name w:val="TOC Base"/>
    <w:rsid w:val="00B56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B82"/>
    <w:pPr>
      <w:tabs>
        <w:tab w:val="right" w:leader="dot" w:pos="9072"/>
      </w:tabs>
      <w:spacing w:before="40" w:after="40"/>
      <w:ind w:left="284"/>
    </w:pPr>
    <w:rPr>
      <w:rFonts w:ascii="Times New Roman" w:hAnsi="Times New Roman"/>
    </w:rPr>
  </w:style>
  <w:style w:type="paragraph" w:styleId="TOC1">
    <w:name w:val="toc 1"/>
    <w:basedOn w:val="TOCBase"/>
    <w:next w:val="Normal"/>
    <w:rsid w:val="00B56B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B82"/>
    <w:pPr>
      <w:spacing w:before="5040"/>
      <w:jc w:val="center"/>
    </w:pPr>
    <w:rPr>
      <w:sz w:val="48"/>
      <w:szCs w:val="72"/>
      <w:lang w:val="en-US"/>
    </w:rPr>
  </w:style>
  <w:style w:type="character" w:customStyle="1" w:styleId="TitleChar">
    <w:name w:val="Title Char"/>
    <w:basedOn w:val="DefaultParagraphFont"/>
    <w:link w:val="Title"/>
    <w:rsid w:val="00B56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B82"/>
    <w:pPr>
      <w:tabs>
        <w:tab w:val="left" w:pos="3600"/>
        <w:tab w:val="left" w:pos="3958"/>
      </w:tabs>
    </w:pPr>
  </w:style>
  <w:style w:type="paragraph" w:customStyle="1" w:styleId="Note">
    <w:name w:val="Note"/>
    <w:basedOn w:val="BodyText"/>
    <w:rsid w:val="00B56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B82"/>
    <w:pPr>
      <w:framePr w:wrap="auto" w:hAnchor="text" w:y="6049"/>
    </w:pPr>
    <w:rPr>
      <w:color w:val="000000"/>
      <w:sz w:val="40"/>
    </w:rPr>
  </w:style>
  <w:style w:type="paragraph" w:customStyle="1" w:styleId="TOCTitle">
    <w:name w:val="TOCTitle"/>
    <w:basedOn w:val="Heading1"/>
    <w:rsid w:val="00B56B82"/>
    <w:pPr>
      <w:spacing w:after="240"/>
      <w:jc w:val="center"/>
      <w:outlineLvl w:val="9"/>
    </w:pPr>
    <w:rPr>
      <w:caps/>
    </w:rPr>
  </w:style>
  <w:style w:type="paragraph" w:customStyle="1" w:styleId="Version">
    <w:name w:val="Version"/>
    <w:rsid w:val="00B56B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B82"/>
    <w:pPr>
      <w:numPr>
        <w:numId w:val="13"/>
      </w:numPr>
      <w:tabs>
        <w:tab w:val="clear" w:pos="680"/>
      </w:tabs>
    </w:pPr>
  </w:style>
  <w:style w:type="paragraph" w:styleId="Index1">
    <w:name w:val="index 1"/>
    <w:basedOn w:val="Normal"/>
    <w:next w:val="Normal"/>
    <w:semiHidden/>
    <w:rsid w:val="00B56B82"/>
    <w:pPr>
      <w:keepNext w:val="0"/>
      <w:tabs>
        <w:tab w:val="right" w:pos="4176"/>
      </w:tabs>
      <w:ind w:left="198" w:hanging="198"/>
    </w:pPr>
    <w:rPr>
      <w:rFonts w:ascii="Garamond" w:hAnsi="Garamond"/>
    </w:rPr>
  </w:style>
  <w:style w:type="paragraph" w:styleId="IndexHeading">
    <w:name w:val="index heading"/>
    <w:basedOn w:val="Normal"/>
    <w:next w:val="Index1"/>
    <w:semiHidden/>
    <w:rsid w:val="00B56B82"/>
    <w:pPr>
      <w:spacing w:before="120" w:after="120"/>
    </w:pPr>
    <w:rPr>
      <w:rFonts w:ascii="Arial" w:hAnsi="Arial"/>
      <w:b/>
      <w:color w:val="918585"/>
      <w:sz w:val="24"/>
    </w:rPr>
  </w:style>
  <w:style w:type="paragraph" w:customStyle="1" w:styleId="Chapter">
    <w:name w:val="Chapter"/>
    <w:basedOn w:val="Normal"/>
    <w:rsid w:val="00B56B82"/>
    <w:pPr>
      <w:spacing w:before="240"/>
    </w:pPr>
    <w:rPr>
      <w:rFonts w:ascii="Times New Roman" w:hAnsi="Times New Roman"/>
      <w:smallCaps/>
      <w:spacing w:val="80"/>
      <w:sz w:val="28"/>
    </w:rPr>
  </w:style>
  <w:style w:type="paragraph" w:customStyle="1" w:styleId="InChapter">
    <w:name w:val="InChapter"/>
    <w:basedOn w:val="Heading3"/>
    <w:rsid w:val="00B56B82"/>
    <w:pPr>
      <w:spacing w:after="240"/>
      <w:outlineLvl w:val="9"/>
    </w:pPr>
    <w:rPr>
      <w:noProof/>
    </w:rPr>
  </w:style>
  <w:style w:type="paragraph" w:styleId="Index2">
    <w:name w:val="index 2"/>
    <w:basedOn w:val="Normal"/>
    <w:next w:val="Normal"/>
    <w:semiHidden/>
    <w:rsid w:val="00B56B82"/>
    <w:pPr>
      <w:tabs>
        <w:tab w:val="right" w:pos="4176"/>
      </w:tabs>
      <w:ind w:left="568" w:hanging="284"/>
    </w:pPr>
    <w:rPr>
      <w:rFonts w:ascii="Garamond" w:hAnsi="Garamond"/>
    </w:rPr>
  </w:style>
  <w:style w:type="paragraph" w:customStyle="1" w:styleId="Byline">
    <w:name w:val="Byline"/>
    <w:rsid w:val="00B56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B82"/>
    <w:pPr>
      <w:tabs>
        <w:tab w:val="clear" w:pos="3600"/>
        <w:tab w:val="clear" w:pos="3958"/>
      </w:tabs>
      <w:jc w:val="right"/>
    </w:pPr>
  </w:style>
  <w:style w:type="character" w:styleId="Emphasis">
    <w:name w:val="Emphasis"/>
    <w:basedOn w:val="DefaultParagraphFont"/>
    <w:qFormat/>
    <w:rsid w:val="00B56B82"/>
    <w:rPr>
      <w:i/>
    </w:rPr>
  </w:style>
  <w:style w:type="paragraph" w:styleId="Caption">
    <w:name w:val="caption"/>
    <w:basedOn w:val="BodyText"/>
    <w:next w:val="Normal"/>
    <w:qFormat/>
    <w:rsid w:val="00B56B82"/>
    <w:pPr>
      <w:framePr w:w="2268" w:hSpace="181" w:vSpace="181" w:wrap="around" w:vAnchor="text" w:hAnchor="page" w:x="1135" w:y="285" w:anchorLock="1"/>
    </w:pPr>
    <w:rPr>
      <w:i/>
    </w:rPr>
  </w:style>
  <w:style w:type="paragraph" w:customStyle="1" w:styleId="MiniTOCTitle">
    <w:name w:val="MiniTOCTitle"/>
    <w:basedOn w:val="Heading4"/>
    <w:rsid w:val="00B56B82"/>
    <w:pPr>
      <w:spacing w:before="240"/>
      <w:outlineLvl w:val="9"/>
    </w:pPr>
    <w:rPr>
      <w:noProof/>
      <w:sz w:val="24"/>
    </w:rPr>
  </w:style>
  <w:style w:type="paragraph" w:customStyle="1" w:styleId="MiniTOCItem">
    <w:name w:val="MiniTOCItem"/>
    <w:basedOn w:val="ListBullet"/>
    <w:rsid w:val="00B56B82"/>
    <w:pPr>
      <w:numPr>
        <w:numId w:val="0"/>
      </w:numPr>
      <w:tabs>
        <w:tab w:val="right" w:leader="dot" w:pos="6521"/>
      </w:tabs>
      <w:spacing w:before="0" w:after="0"/>
    </w:pPr>
  </w:style>
  <w:style w:type="paragraph" w:customStyle="1" w:styleId="TOFTitle">
    <w:name w:val="TOFTitle"/>
    <w:basedOn w:val="TOCTitle"/>
    <w:rsid w:val="00B56B82"/>
  </w:style>
  <w:style w:type="paragraph" w:styleId="TableofFigures">
    <w:name w:val="table of figures"/>
    <w:basedOn w:val="Normal"/>
    <w:next w:val="Normal"/>
    <w:semiHidden/>
    <w:rsid w:val="00B56B82"/>
    <w:pPr>
      <w:tabs>
        <w:tab w:val="right" w:leader="dot" w:pos="9072"/>
      </w:tabs>
      <w:ind w:left="970" w:hanging="403"/>
    </w:pPr>
    <w:rPr>
      <w:rFonts w:ascii="Times New Roman" w:hAnsi="Times New Roman"/>
      <w:b/>
    </w:rPr>
  </w:style>
  <w:style w:type="paragraph" w:styleId="ListNumber">
    <w:name w:val="List Number"/>
    <w:basedOn w:val="List"/>
    <w:rsid w:val="00B56B82"/>
    <w:pPr>
      <w:numPr>
        <w:numId w:val="10"/>
      </w:numPr>
    </w:pPr>
  </w:style>
  <w:style w:type="character" w:customStyle="1" w:styleId="WingdingSymbols">
    <w:name w:val="Wingding Symbols"/>
    <w:rsid w:val="00B56B82"/>
    <w:rPr>
      <w:rFonts w:ascii="Wingdings" w:hAnsi="Wingdings"/>
    </w:rPr>
  </w:style>
  <w:style w:type="paragraph" w:customStyle="1" w:styleId="TableHeading">
    <w:name w:val="Table Heading"/>
    <w:basedOn w:val="HeadingBase"/>
    <w:rsid w:val="00B56B82"/>
    <w:pPr>
      <w:keepLines/>
      <w:pBdr>
        <w:bottom w:val="single" w:sz="6" w:space="1" w:color="918585"/>
      </w:pBdr>
      <w:spacing w:before="240"/>
    </w:pPr>
  </w:style>
  <w:style w:type="character" w:customStyle="1" w:styleId="HotSpot">
    <w:name w:val="HotSpot"/>
    <w:rsid w:val="00B56B82"/>
    <w:rPr>
      <w:color w:val="0033CC"/>
      <w:u w:val="none"/>
    </w:rPr>
  </w:style>
  <w:style w:type="paragraph" w:customStyle="1" w:styleId="BodyTextRight">
    <w:name w:val="Body Text Right"/>
    <w:basedOn w:val="BodyText"/>
    <w:rsid w:val="00B56B82"/>
    <w:pPr>
      <w:spacing w:before="0" w:after="0"/>
      <w:jc w:val="right"/>
    </w:pPr>
  </w:style>
  <w:style w:type="paragraph" w:styleId="Index3">
    <w:name w:val="index 3"/>
    <w:basedOn w:val="ListNumber2"/>
    <w:next w:val="Normal"/>
    <w:semiHidden/>
    <w:rsid w:val="00B56B82"/>
    <w:pPr>
      <w:numPr>
        <w:numId w:val="0"/>
      </w:numPr>
      <w:tabs>
        <w:tab w:val="right" w:leader="dot" w:pos="4176"/>
      </w:tabs>
    </w:pPr>
  </w:style>
  <w:style w:type="paragraph" w:styleId="ListNumber2">
    <w:name w:val="List Number 2"/>
    <w:basedOn w:val="List2"/>
    <w:rsid w:val="00B56B82"/>
    <w:pPr>
      <w:numPr>
        <w:numId w:val="9"/>
      </w:numPr>
      <w:tabs>
        <w:tab w:val="clear" w:pos="1060"/>
      </w:tabs>
    </w:pPr>
  </w:style>
  <w:style w:type="paragraph" w:customStyle="1" w:styleId="MarginNote">
    <w:name w:val="Margin Note"/>
    <w:basedOn w:val="BodyText"/>
    <w:rsid w:val="00B56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B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B82"/>
    <w:rPr>
      <w:sz w:val="32"/>
    </w:rPr>
  </w:style>
  <w:style w:type="paragraph" w:customStyle="1" w:styleId="HeadingProcedure">
    <w:name w:val="Heading Procedure"/>
    <w:basedOn w:val="HeadingBase"/>
    <w:next w:val="Normal"/>
    <w:rsid w:val="00B56B82"/>
    <w:pPr>
      <w:tabs>
        <w:tab w:val="left" w:pos="0"/>
      </w:tabs>
      <w:spacing w:before="120" w:after="60"/>
    </w:pPr>
    <w:rPr>
      <w:i/>
      <w:color w:val="918585"/>
      <w:sz w:val="22"/>
    </w:rPr>
  </w:style>
  <w:style w:type="paragraph" w:customStyle="1" w:styleId="TableBodyText">
    <w:name w:val="Table Body Text"/>
    <w:basedOn w:val="BodyText"/>
    <w:rsid w:val="00B56B82"/>
    <w:pPr>
      <w:spacing w:before="60" w:after="60"/>
    </w:pPr>
  </w:style>
  <w:style w:type="paragraph" w:styleId="ListContinue">
    <w:name w:val="List Continue"/>
    <w:basedOn w:val="List"/>
    <w:rsid w:val="00B56B82"/>
    <w:pPr>
      <w:ind w:firstLine="0"/>
    </w:pPr>
  </w:style>
  <w:style w:type="paragraph" w:customStyle="1" w:styleId="ListNote">
    <w:name w:val="List Note"/>
    <w:basedOn w:val="List"/>
    <w:rsid w:val="00B56B82"/>
    <w:pPr>
      <w:pBdr>
        <w:top w:val="single" w:sz="6" w:space="2" w:color="918585"/>
        <w:bottom w:val="single" w:sz="6" w:space="2" w:color="918585"/>
      </w:pBdr>
      <w:tabs>
        <w:tab w:val="left" w:pos="1021"/>
      </w:tabs>
      <w:ind w:firstLine="0"/>
    </w:pPr>
  </w:style>
  <w:style w:type="paragraph" w:customStyle="1" w:styleId="Warning">
    <w:name w:val="Warning"/>
    <w:basedOn w:val="BodyText"/>
    <w:rsid w:val="00B56B82"/>
    <w:pPr>
      <w:shd w:val="clear" w:color="auto" w:fill="D9D9D9"/>
      <w:tabs>
        <w:tab w:val="left" w:pos="992"/>
      </w:tabs>
      <w:ind w:left="119" w:right="119"/>
    </w:pPr>
    <w:rPr>
      <w:sz w:val="20"/>
    </w:rPr>
  </w:style>
  <w:style w:type="paragraph" w:customStyle="1" w:styleId="MarginIcons">
    <w:name w:val="Margin Icons"/>
    <w:basedOn w:val="BodyText"/>
    <w:rsid w:val="00B56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B82"/>
    <w:rPr>
      <w:rFonts w:ascii="Courier New" w:hAnsi="Courier New"/>
    </w:rPr>
  </w:style>
  <w:style w:type="paragraph" w:customStyle="1" w:styleId="NoteBullet">
    <w:name w:val="Note Bullet"/>
    <w:basedOn w:val="Note"/>
    <w:rsid w:val="00B56B82"/>
    <w:pPr>
      <w:tabs>
        <w:tab w:val="clear" w:pos="680"/>
      </w:tabs>
      <w:spacing w:before="60" w:after="60"/>
    </w:pPr>
  </w:style>
  <w:style w:type="paragraph" w:customStyle="1" w:styleId="SubHeading2">
    <w:name w:val="SubHeading2"/>
    <w:basedOn w:val="HeadingBase"/>
    <w:rsid w:val="00B56B82"/>
    <w:pPr>
      <w:spacing w:before="240" w:after="60"/>
    </w:pPr>
    <w:rPr>
      <w:sz w:val="20"/>
    </w:rPr>
  </w:style>
  <w:style w:type="paragraph" w:customStyle="1" w:styleId="SubHeading1">
    <w:name w:val="SubHeading1"/>
    <w:basedOn w:val="HeadingBase"/>
    <w:rsid w:val="00B56B82"/>
    <w:pPr>
      <w:spacing w:before="240" w:after="60"/>
    </w:pPr>
    <w:rPr>
      <w:color w:val="918585"/>
      <w:sz w:val="22"/>
    </w:rPr>
  </w:style>
  <w:style w:type="paragraph" w:customStyle="1" w:styleId="SideHeading">
    <w:name w:val="Side Heading"/>
    <w:basedOn w:val="HeadingBase"/>
    <w:rsid w:val="00B56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B82"/>
    <w:pPr>
      <w:tabs>
        <w:tab w:val="num" w:pos="360"/>
      </w:tabs>
    </w:pPr>
  </w:style>
  <w:style w:type="paragraph" w:styleId="PlainText">
    <w:name w:val="Plain Text"/>
    <w:basedOn w:val="Normal"/>
    <w:link w:val="PlainTextChar"/>
    <w:rsid w:val="00B56B82"/>
    <w:rPr>
      <w:sz w:val="20"/>
    </w:rPr>
  </w:style>
  <w:style w:type="character" w:customStyle="1" w:styleId="PlainTextChar">
    <w:name w:val="Plain Text Char"/>
    <w:basedOn w:val="DefaultParagraphFont"/>
    <w:link w:val="PlainText"/>
    <w:rsid w:val="00B56B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B82"/>
    <w:rPr>
      <w:b/>
      <w:smallCaps/>
    </w:rPr>
  </w:style>
  <w:style w:type="paragraph" w:customStyle="1" w:styleId="TableListNumber">
    <w:name w:val="Table List Number"/>
    <w:basedOn w:val="ListNumber"/>
    <w:rsid w:val="00B56B82"/>
    <w:pPr>
      <w:numPr>
        <w:numId w:val="0"/>
      </w:numPr>
    </w:pPr>
  </w:style>
  <w:style w:type="paragraph" w:styleId="TOC4">
    <w:name w:val="toc 4"/>
    <w:basedOn w:val="TOCBase"/>
    <w:next w:val="Normal"/>
    <w:semiHidden/>
    <w:rsid w:val="00B56B82"/>
    <w:pPr>
      <w:tabs>
        <w:tab w:val="right" w:leader="dot" w:pos="9071"/>
      </w:tabs>
      <w:ind w:left="1701"/>
    </w:pPr>
  </w:style>
  <w:style w:type="paragraph" w:customStyle="1" w:styleId="ListAlpha">
    <w:name w:val="List Alpha"/>
    <w:basedOn w:val="List"/>
    <w:rsid w:val="00B56B82"/>
    <w:pPr>
      <w:numPr>
        <w:numId w:val="8"/>
      </w:numPr>
    </w:pPr>
  </w:style>
  <w:style w:type="paragraph" w:customStyle="1" w:styleId="ListAlpha2">
    <w:name w:val="List Alpha 2"/>
    <w:basedOn w:val="List2"/>
    <w:rsid w:val="00B56B82"/>
    <w:pPr>
      <w:numPr>
        <w:numId w:val="7"/>
      </w:numPr>
    </w:pPr>
  </w:style>
  <w:style w:type="paragraph" w:styleId="List3">
    <w:name w:val="List 3"/>
    <w:basedOn w:val="BodyText"/>
    <w:rsid w:val="00B56B82"/>
    <w:pPr>
      <w:tabs>
        <w:tab w:val="left" w:pos="1021"/>
      </w:tabs>
      <w:spacing w:before="60" w:after="60"/>
      <w:ind w:left="1020" w:hanging="340"/>
    </w:pPr>
  </w:style>
  <w:style w:type="paragraph" w:styleId="List4">
    <w:name w:val="List 4"/>
    <w:basedOn w:val="BodyText"/>
    <w:rsid w:val="00B56B82"/>
    <w:pPr>
      <w:tabs>
        <w:tab w:val="left" w:pos="1361"/>
      </w:tabs>
      <w:spacing w:before="60" w:after="60"/>
      <w:ind w:left="1361" w:hanging="340"/>
    </w:pPr>
  </w:style>
  <w:style w:type="paragraph" w:styleId="List5">
    <w:name w:val="List 5"/>
    <w:basedOn w:val="BodyText"/>
    <w:rsid w:val="00B56B82"/>
    <w:pPr>
      <w:tabs>
        <w:tab w:val="left" w:pos="1701"/>
      </w:tabs>
      <w:spacing w:before="60" w:after="60"/>
      <w:ind w:left="1701" w:hanging="340"/>
    </w:pPr>
  </w:style>
  <w:style w:type="paragraph" w:styleId="ListBullet3">
    <w:name w:val="List Bullet 3"/>
    <w:basedOn w:val="List3"/>
    <w:rsid w:val="00B56B82"/>
    <w:pPr>
      <w:numPr>
        <w:numId w:val="14"/>
      </w:numPr>
      <w:tabs>
        <w:tab w:val="clear" w:pos="1021"/>
      </w:tabs>
      <w:ind w:left="1037" w:hanging="357"/>
    </w:pPr>
  </w:style>
  <w:style w:type="paragraph" w:styleId="ListBullet4">
    <w:name w:val="List Bullet 4"/>
    <w:basedOn w:val="List4"/>
    <w:rsid w:val="00B56B82"/>
    <w:pPr>
      <w:numPr>
        <w:numId w:val="2"/>
      </w:numPr>
    </w:pPr>
  </w:style>
  <w:style w:type="paragraph" w:styleId="ListBullet5">
    <w:name w:val="List Bullet 5"/>
    <w:basedOn w:val="List5"/>
    <w:rsid w:val="00B56B82"/>
    <w:pPr>
      <w:numPr>
        <w:numId w:val="3"/>
      </w:numPr>
    </w:pPr>
  </w:style>
  <w:style w:type="paragraph" w:styleId="ListContinue2">
    <w:name w:val="List Continue 2"/>
    <w:basedOn w:val="List2"/>
    <w:rsid w:val="00B56B82"/>
    <w:pPr>
      <w:ind w:firstLine="0"/>
    </w:pPr>
  </w:style>
  <w:style w:type="paragraph" w:styleId="ListContinue3">
    <w:name w:val="List Continue 3"/>
    <w:basedOn w:val="List3"/>
    <w:rsid w:val="00B56B82"/>
    <w:pPr>
      <w:ind w:left="1021" w:firstLine="0"/>
    </w:pPr>
  </w:style>
  <w:style w:type="paragraph" w:styleId="ListContinue4">
    <w:name w:val="List Continue 4"/>
    <w:basedOn w:val="List4"/>
    <w:rsid w:val="00B56B82"/>
    <w:pPr>
      <w:ind w:firstLine="0"/>
    </w:pPr>
  </w:style>
  <w:style w:type="paragraph" w:styleId="ListContinue5">
    <w:name w:val="List Continue 5"/>
    <w:basedOn w:val="List5"/>
    <w:rsid w:val="00B56B82"/>
    <w:pPr>
      <w:ind w:firstLine="0"/>
    </w:pPr>
  </w:style>
  <w:style w:type="paragraph" w:styleId="ListNumber3">
    <w:name w:val="List Number 3"/>
    <w:basedOn w:val="List3"/>
    <w:rsid w:val="00B56B82"/>
    <w:pPr>
      <w:numPr>
        <w:numId w:val="4"/>
      </w:numPr>
    </w:pPr>
  </w:style>
  <w:style w:type="paragraph" w:styleId="ListNumber4">
    <w:name w:val="List Number 4"/>
    <w:basedOn w:val="List4"/>
    <w:rsid w:val="00B56B82"/>
    <w:pPr>
      <w:numPr>
        <w:numId w:val="5"/>
      </w:numPr>
    </w:pPr>
  </w:style>
  <w:style w:type="paragraph" w:styleId="ListNumber5">
    <w:name w:val="List Number 5"/>
    <w:basedOn w:val="List5"/>
    <w:rsid w:val="00B56B82"/>
    <w:pPr>
      <w:numPr>
        <w:numId w:val="6"/>
      </w:numPr>
    </w:pPr>
  </w:style>
  <w:style w:type="paragraph" w:styleId="BlockText">
    <w:name w:val="Block Text"/>
    <w:basedOn w:val="Normal"/>
    <w:rsid w:val="00B56B82"/>
    <w:pPr>
      <w:spacing w:after="120"/>
      <w:ind w:left="1440" w:right="1440"/>
    </w:pPr>
  </w:style>
  <w:style w:type="character" w:customStyle="1" w:styleId="Subscript">
    <w:name w:val="Subscript"/>
    <w:basedOn w:val="DefaultParagraphFont"/>
    <w:rsid w:val="00B56B82"/>
    <w:rPr>
      <w:sz w:val="16"/>
      <w:vertAlign w:val="subscript"/>
    </w:rPr>
  </w:style>
  <w:style w:type="character" w:customStyle="1" w:styleId="Superscript">
    <w:name w:val="Superscript"/>
    <w:basedOn w:val="DefaultParagraphFont"/>
    <w:rsid w:val="00B56B82"/>
    <w:rPr>
      <w:sz w:val="16"/>
      <w:vertAlign w:val="superscript"/>
    </w:rPr>
  </w:style>
  <w:style w:type="character" w:customStyle="1" w:styleId="Symbols">
    <w:name w:val="Symbols"/>
    <w:basedOn w:val="DefaultParagraphFont"/>
    <w:rsid w:val="00B56B82"/>
    <w:rPr>
      <w:rFonts w:ascii="Symbol" w:hAnsi="Symbol"/>
    </w:rPr>
  </w:style>
  <w:style w:type="character" w:customStyle="1" w:styleId="MenuOptions">
    <w:name w:val="Menu Options"/>
    <w:basedOn w:val="DefaultParagraphFont"/>
    <w:rsid w:val="00B56B82"/>
    <w:rPr>
      <w:rFonts w:ascii="Arial Narrow" w:hAnsi="Arial Narrow"/>
      <w:smallCaps/>
    </w:rPr>
  </w:style>
  <w:style w:type="character" w:customStyle="1" w:styleId="Buttons">
    <w:name w:val="Buttons"/>
    <w:basedOn w:val="DefaultParagraphFont"/>
    <w:rsid w:val="00B56B82"/>
    <w:rPr>
      <w:b/>
    </w:rPr>
  </w:style>
  <w:style w:type="character" w:customStyle="1" w:styleId="Underlined">
    <w:name w:val="Underlined"/>
    <w:basedOn w:val="DefaultParagraphFont"/>
    <w:rsid w:val="00B56B82"/>
    <w:rPr>
      <w:u w:val="single"/>
    </w:rPr>
  </w:style>
  <w:style w:type="paragraph" w:customStyle="1" w:styleId="TableBodyTextRight">
    <w:name w:val="Table Body Text Right"/>
    <w:basedOn w:val="TableBodyText"/>
    <w:rsid w:val="00B56B82"/>
    <w:pPr>
      <w:widowControl w:val="0"/>
      <w:autoSpaceDE w:val="0"/>
      <w:autoSpaceDN w:val="0"/>
      <w:adjustRightInd w:val="0"/>
      <w:jc w:val="right"/>
    </w:pPr>
    <w:rPr>
      <w:rFonts w:cs="Arial"/>
      <w:szCs w:val="18"/>
    </w:rPr>
  </w:style>
  <w:style w:type="paragraph" w:customStyle="1" w:styleId="CopyrightText">
    <w:name w:val="Copyright Text"/>
    <w:basedOn w:val="BodyText"/>
    <w:rsid w:val="00B56B82"/>
    <w:rPr>
      <w:sz w:val="18"/>
    </w:rPr>
  </w:style>
  <w:style w:type="paragraph" w:customStyle="1" w:styleId="BodySmallRight">
    <w:name w:val="Body Small Right"/>
    <w:basedOn w:val="BodyTextRight"/>
    <w:rsid w:val="00B56B82"/>
    <w:rPr>
      <w:sz w:val="18"/>
      <w:szCs w:val="18"/>
    </w:rPr>
  </w:style>
  <w:style w:type="paragraph" w:customStyle="1" w:styleId="MarginEdition">
    <w:name w:val="Margin Edition"/>
    <w:basedOn w:val="MarginNote"/>
    <w:rsid w:val="00B56B82"/>
    <w:pPr>
      <w:spacing w:before="0" w:after="0"/>
    </w:pPr>
    <w:rPr>
      <w:rFonts w:ascii="Times New Roman" w:hAnsi="Times New Roman"/>
      <w:color w:val="999999"/>
    </w:rPr>
  </w:style>
  <w:style w:type="paragraph" w:customStyle="1" w:styleId="Spacer">
    <w:name w:val="Spacer"/>
    <w:basedOn w:val="Normal"/>
    <w:rsid w:val="00B56B82"/>
    <w:rPr>
      <w:sz w:val="2"/>
      <w:szCs w:val="2"/>
    </w:rPr>
  </w:style>
  <w:style w:type="character" w:customStyle="1" w:styleId="Small">
    <w:name w:val="Small"/>
    <w:basedOn w:val="DefaultParagraphFont"/>
    <w:rsid w:val="00B56B82"/>
    <w:rPr>
      <w:sz w:val="16"/>
    </w:rPr>
  </w:style>
  <w:style w:type="paragraph" w:customStyle="1" w:styleId="WideTable">
    <w:name w:val="Wide Table"/>
    <w:basedOn w:val="Normal"/>
    <w:rsid w:val="00B56B82"/>
    <w:pPr>
      <w:ind w:left="-1418"/>
    </w:pPr>
    <w:rPr>
      <w:sz w:val="2"/>
      <w:szCs w:val="2"/>
    </w:rPr>
  </w:style>
  <w:style w:type="character" w:styleId="PageNumber">
    <w:name w:val="page number"/>
    <w:basedOn w:val="DefaultParagraphFont"/>
    <w:rsid w:val="00B56B82"/>
  </w:style>
  <w:style w:type="paragraph" w:styleId="Quote">
    <w:name w:val="Quote"/>
    <w:basedOn w:val="Heading1"/>
    <w:link w:val="QuoteChar"/>
    <w:qFormat/>
    <w:rsid w:val="00B56B82"/>
    <w:rPr>
      <w:b w:val="0"/>
      <w:sz w:val="72"/>
      <w:szCs w:val="72"/>
      <w:lang w:val="en-NZ"/>
    </w:rPr>
  </w:style>
  <w:style w:type="character" w:customStyle="1" w:styleId="QuoteChar">
    <w:name w:val="Quote Char"/>
    <w:basedOn w:val="DefaultParagraphFont"/>
    <w:link w:val="Quote"/>
    <w:rsid w:val="00B56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B82"/>
    <w:pPr>
      <w:pageBreakBefore/>
    </w:pPr>
  </w:style>
  <w:style w:type="paragraph" w:customStyle="1" w:styleId="Border">
    <w:name w:val="Border"/>
    <w:basedOn w:val="Normal"/>
    <w:qFormat/>
    <w:rsid w:val="00B56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B82"/>
    <w:rPr>
      <w:b/>
      <w:bCs/>
      <w:i/>
      <w:iCs/>
      <w:color w:val="auto"/>
    </w:rPr>
  </w:style>
  <w:style w:type="paragraph" w:styleId="IntenseQuote">
    <w:name w:val="Intense Quote"/>
    <w:basedOn w:val="Normal"/>
    <w:next w:val="Normal"/>
    <w:link w:val="IntenseQuoteChar"/>
    <w:uiPriority w:val="30"/>
    <w:qFormat/>
    <w:rsid w:val="00B56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B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B82"/>
    <w:rPr>
      <w:smallCaps/>
      <w:color w:val="auto"/>
      <w:u w:val="single"/>
    </w:rPr>
  </w:style>
  <w:style w:type="character" w:styleId="IntenseReference">
    <w:name w:val="Intense Reference"/>
    <w:basedOn w:val="DefaultParagraphFont"/>
    <w:uiPriority w:val="32"/>
    <w:qFormat/>
    <w:rsid w:val="00B56B82"/>
    <w:rPr>
      <w:b/>
      <w:bCs/>
      <w:smallCaps/>
      <w:color w:val="auto"/>
      <w:spacing w:val="5"/>
      <w:u w:val="single"/>
    </w:rPr>
  </w:style>
  <w:style w:type="paragraph" w:customStyle="1" w:styleId="2ColumnHeading">
    <w:name w:val="2Column Heading"/>
    <w:basedOn w:val="BodyText"/>
    <w:qFormat/>
    <w:rsid w:val="00B56B82"/>
    <w:pPr>
      <w:spacing w:after="60"/>
      <w:ind w:left="-2268"/>
    </w:pPr>
    <w:rPr>
      <w:b/>
    </w:rPr>
  </w:style>
  <w:style w:type="paragraph" w:customStyle="1" w:styleId="Heading1TOC">
    <w:name w:val="Heading1 TOC"/>
    <w:basedOn w:val="Normal"/>
    <w:qFormat/>
    <w:rsid w:val="00B56B82"/>
    <w:pPr>
      <w:spacing w:before="240" w:after="120"/>
    </w:pPr>
    <w:rPr>
      <w:rFonts w:ascii="Times New Roman" w:hAnsi="Times New Roman"/>
      <w:b/>
      <w:sz w:val="32"/>
    </w:rPr>
  </w:style>
  <w:style w:type="paragraph" w:customStyle="1" w:styleId="Heading2TOC">
    <w:name w:val="Heading2 TOC"/>
    <w:basedOn w:val="Normal"/>
    <w:qFormat/>
    <w:rsid w:val="00B56B82"/>
    <w:pPr>
      <w:spacing w:before="240" w:after="60"/>
    </w:pPr>
    <w:rPr>
      <w:rFonts w:ascii="Times New Roman" w:hAnsi="Times New Roman"/>
      <w:b/>
      <w:sz w:val="28"/>
    </w:rPr>
  </w:style>
  <w:style w:type="character" w:customStyle="1" w:styleId="Underline">
    <w:name w:val="Underline"/>
    <w:basedOn w:val="DefaultParagraphFont"/>
    <w:qFormat/>
    <w:rsid w:val="00B56B82"/>
    <w:rPr>
      <w:u w:val="single"/>
    </w:rPr>
  </w:style>
  <w:style w:type="character" w:customStyle="1" w:styleId="BoldandItalics">
    <w:name w:val="Bold and Italics"/>
    <w:qFormat/>
    <w:rsid w:val="00B56B82"/>
    <w:rPr>
      <w:b/>
      <w:i/>
      <w:u w:val="none"/>
    </w:rPr>
  </w:style>
  <w:style w:type="paragraph" w:styleId="BalloonText">
    <w:name w:val="Balloon Text"/>
    <w:basedOn w:val="Normal"/>
    <w:link w:val="BalloonTextChar"/>
    <w:rsid w:val="00B56B82"/>
    <w:rPr>
      <w:rFonts w:ascii="Tahoma" w:hAnsi="Tahoma" w:cs="Tahoma"/>
      <w:sz w:val="16"/>
      <w:szCs w:val="16"/>
    </w:rPr>
  </w:style>
  <w:style w:type="character" w:customStyle="1" w:styleId="BalloonTextChar">
    <w:name w:val="Balloon Text Char"/>
    <w:basedOn w:val="DefaultParagraphFont"/>
    <w:link w:val="BalloonText"/>
    <w:rsid w:val="00B56B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B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B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1130</Words>
  <Characters>6976</Characters>
  <Application>Microsoft Office Word</Application>
  <DocSecurity>0</DocSecurity>
  <Lines>253</Lines>
  <Paragraphs>116</Paragraphs>
  <ScaleCrop>false</ScaleCrop>
  <Company>Author-it Software Corporation Ltd.</Company>
  <LinksUpToDate>false</LinksUpToDate>
  <CharactersWithSpaces>8015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MEM07030C Perform metal spinning lathe operations (basic)</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2012-05-27T01:36:00Z</dcterms:created>
  <dcterms:modified xsi:type="dcterms:W3CDTF">2012-05-27T01:36:00Z</dcterms:modified>
</cp:coreProperties>
</file>