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2A7" w:rsidP="009622A7">
      <w:pPr>
        <w:pStyle w:val="Title"/>
      </w:pPr>
      <w:r>
        <w:fldChar w:fldCharType="begin"/>
      </w:r>
      <w:r>
        <w:instrText xml:space="preserve"> TITLE   \* MERGEFORMAT </w:instrText>
      </w:r>
      <w:r>
        <w:fldChar w:fldCharType="separate"/>
      </w:r>
      <w:r>
        <w:t>MEM07026B Perform advanced plastic processing</w:t>
      </w:r>
      <w:r>
        <w:fldChar w:fldCharType="end"/>
      </w:r>
    </w:p>
    <w:p w:rsidR="009622A7" w:rsidP="009622A7">
      <w:pPr>
        <w:pStyle w:val="Version"/>
        <w:sectPr w:rsidSect="00203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6A4" w:rsidP="002036A4">
      <w:pPr>
        <w:pStyle w:val="SuperHeading"/>
      </w:pPr>
      <w:r w:rsidRPr="002036A4">
        <w:t>MEM07026B Perform advanced plastic processing</w:t>
      </w:r>
    </w:p>
    <w:p w:rsidR="00000000" w:rsidRPr="002036A4" w:rsidP="002036A4">
      <w:pPr>
        <w:pStyle w:val="Heading1"/>
      </w:pPr>
      <w:bookmarkStart w:id="1" w:name="O_272072"/>
      <w:bookmarkEnd w:id="1"/>
      <w:r w:rsidRPr="002036A4">
        <w:t>Modification History</w:t>
      </w:r>
    </w:p>
    <w:p w:rsidR="00000000" w:rsidRPr="002036A4" w:rsidP="002036A4">
      <w:pPr>
        <w:pStyle w:val="BodyText"/>
      </w:pPr>
      <w:r w:rsidRPr="002036A4">
        <w:t>Not Applicable</w:t>
      </w:r>
    </w:p>
    <w:p w:rsidR="00000000" w:rsidRPr="002036A4" w:rsidP="002036A4">
      <w:pPr>
        <w:pStyle w:val="AllowPageBreak"/>
      </w:pPr>
    </w:p>
    <w:p w:rsidR="00000000" w:rsidRPr="002036A4" w:rsidP="002036A4">
      <w:pPr>
        <w:pStyle w:val="Heading1"/>
      </w:pPr>
      <w:bookmarkStart w:id="2" w:name="O_210942"/>
      <w:bookmarkEnd w:id="2"/>
      <w:r w:rsidRPr="002036A4">
        <w:t>Unit Descriptor</w:t>
      </w:r>
    </w:p>
    <w:tbl>
      <w:tblPr>
        <w:tblW w:w="0" w:type="auto"/>
        <w:tblLayout w:type="fixed"/>
        <w:tblCellMar>
          <w:left w:w="62" w:type="dxa"/>
          <w:right w:w="62" w:type="dxa"/>
        </w:tblCellMar>
        <w:tblLook w:val="0000"/>
      </w:tblPr>
      <w:tblGrid>
        <w:gridCol w:w="2673"/>
        <w:gridCol w:w="5849"/>
      </w:tblGrid>
      <w:tr w:rsidTr="009622A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This unit covers producing products using advanced plastic processing equipment.</w:t>
            </w:r>
          </w:p>
        </w:tc>
      </w:tr>
    </w:tbl>
    <w:p w:rsidR="009622A7" w:rsidP="002036A4">
      <w:pPr>
        <w:pStyle w:val="BodyText"/>
      </w:pPr>
    </w:p>
    <w:p w:rsidR="009622A7" w:rsidP="002036A4">
      <w:pPr>
        <w:pStyle w:val="BodyText"/>
      </w:pPr>
    </w:p>
    <w:p w:rsidR="00000000" w:rsidRPr="002036A4" w:rsidP="002036A4">
      <w:pPr>
        <w:pStyle w:val="Heading1"/>
      </w:pPr>
      <w:bookmarkStart w:id="3" w:name="O_210946"/>
      <w:bookmarkEnd w:id="3"/>
      <w:r w:rsidRPr="002036A4">
        <w:t>Application of the Unit</w:t>
      </w:r>
    </w:p>
    <w:tbl>
      <w:tblPr>
        <w:tblW w:w="0" w:type="auto"/>
        <w:tblLayout w:type="fixed"/>
        <w:tblCellMar>
          <w:left w:w="62" w:type="dxa"/>
          <w:right w:w="62" w:type="dxa"/>
        </w:tblCellMar>
        <w:tblLook w:val="0000"/>
      </w:tblPr>
      <w:tblGrid>
        <w:gridCol w:w="2741"/>
        <w:gridCol w:w="5781"/>
      </w:tblGrid>
      <w:tr w:rsidTr="009622A7">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This unit applies to a range of plastic, rubber processing including injection, blow moulding, processing of fibre reinforced composites, extrusion, thermoforming, vacuum forming, foaming etc.</w:t>
            </w:r>
          </w:p>
          <w:p w:rsidR="00000000" w:rsidRPr="002036A4" w:rsidP="002036A4">
            <w:pPr>
              <w:pStyle w:val="BodyText"/>
            </w:pPr>
            <w:r w:rsidRPr="002036A4">
              <w:t>This unit relat</w:t>
            </w:r>
            <w:r w:rsidRPr="002036A4">
              <w:t xml:space="preserve">es to operations where the output of the machine/process can be varied at the discretion of the operator and where recognition/rectification skills are applied based upon product/material/process knowledge to achieve specified outcomes. </w:t>
            </w:r>
          </w:p>
          <w:p w:rsidR="00000000" w:rsidRPr="002036A4" w:rsidP="002036A4">
            <w:pPr>
              <w:pStyle w:val="BodyText"/>
            </w:pPr>
            <w:r w:rsidRPr="002036A4">
              <w:t>Where interpretati</w:t>
            </w:r>
            <w:r w:rsidRPr="002036A4">
              <w:t>on of a technical drawing to Australian Standard 1100/1102 or equivalent is required, Unit MEM09002B (Interpret technical drawing) should also be selected. When production packaging and labelling of the finished goods or product is required, then Unit MEM1</w:t>
            </w:r>
            <w:r w:rsidRPr="002036A4">
              <w:t>1006B (Perform production packaging) should also be considered.</w:t>
            </w:r>
          </w:p>
          <w:p w:rsidR="00000000" w:rsidRPr="002036A4" w:rsidP="002036A4">
            <w:pPr>
              <w:pStyle w:val="BodyText"/>
            </w:pPr>
          </w:p>
          <w:p w:rsidR="00000000" w:rsidRPr="002036A4" w:rsidP="002036A4">
            <w:pPr>
              <w:pStyle w:val="BodyText"/>
            </w:pPr>
            <w:r w:rsidRPr="002036A4">
              <w:rPr>
                <w:rStyle w:val="SpecialBold"/>
              </w:rPr>
              <w:t>Band</w:t>
            </w:r>
            <w:r w:rsidRPr="002036A4">
              <w:t>:</w:t>
            </w:r>
            <w:r w:rsidRPr="002036A4">
              <w:tab/>
            </w:r>
            <w:r w:rsidRPr="002036A4">
              <w:rPr>
                <w:rStyle w:val="SpecialBold"/>
              </w:rPr>
              <w:t>A</w:t>
            </w:r>
          </w:p>
          <w:p w:rsidR="00000000" w:rsidRPr="002036A4" w:rsidP="002036A4">
            <w:pPr>
              <w:pStyle w:val="BodyText"/>
            </w:pPr>
            <w:r w:rsidRPr="002036A4">
              <w:rPr>
                <w:rStyle w:val="SpecialBold"/>
              </w:rPr>
              <w:t>Unit Weight</w:t>
            </w:r>
            <w:r w:rsidRPr="002036A4">
              <w:t>:</w:t>
            </w:r>
            <w:r w:rsidRPr="002036A4">
              <w:tab/>
            </w:r>
            <w:r w:rsidRPr="002036A4">
              <w:rPr>
                <w:rStyle w:val="SpecialBold"/>
              </w:rPr>
              <w:t>6</w:t>
            </w:r>
          </w:p>
        </w:tc>
      </w:tr>
    </w:tbl>
    <w:p w:rsidR="009622A7" w:rsidP="002036A4">
      <w:pPr>
        <w:pStyle w:val="BodyText"/>
      </w:pPr>
    </w:p>
    <w:p w:rsidR="009622A7" w:rsidP="002036A4">
      <w:pPr>
        <w:pStyle w:val="BodyText"/>
      </w:pPr>
    </w:p>
    <w:p w:rsidR="00000000" w:rsidRPr="002036A4" w:rsidP="002036A4">
      <w:pPr>
        <w:pStyle w:val="Heading1"/>
      </w:pPr>
      <w:bookmarkStart w:id="4" w:name="O_280332"/>
      <w:bookmarkEnd w:id="4"/>
      <w:r w:rsidRPr="002036A4">
        <w:t>Licensing/Regulatory Information</w:t>
      </w:r>
    </w:p>
    <w:p w:rsidR="00000000" w:rsidRPr="002036A4" w:rsidP="002036A4">
      <w:pPr>
        <w:pStyle w:val="BodyText"/>
      </w:pPr>
      <w:r w:rsidRPr="002036A4">
        <w:t>Not Applicable</w:t>
      </w:r>
    </w:p>
    <w:p w:rsidR="00000000" w:rsidRPr="002036A4" w:rsidP="002036A4">
      <w:pPr>
        <w:pStyle w:val="AllowPageBreak"/>
      </w:pPr>
    </w:p>
    <w:p w:rsidR="00000000" w:rsidRPr="002036A4" w:rsidP="002036A4">
      <w:pPr>
        <w:pStyle w:val="Heading1"/>
      </w:pPr>
      <w:bookmarkStart w:id="5" w:name="O_210944"/>
      <w:bookmarkEnd w:id="5"/>
      <w:r w:rsidRPr="002036A4">
        <w:t>Pre-Requisites</w:t>
      </w:r>
    </w:p>
    <w:tbl>
      <w:tblPr>
        <w:tblW w:w="0" w:type="auto"/>
        <w:tblLayout w:type="fixed"/>
        <w:tblCellMar>
          <w:left w:w="62" w:type="dxa"/>
          <w:right w:w="62" w:type="dxa"/>
        </w:tblCellMar>
        <w:tblLook w:val="0000"/>
      </w:tblPr>
      <w:tblGrid>
        <w:gridCol w:w="2697"/>
        <w:gridCol w:w="2207"/>
        <w:gridCol w:w="3618"/>
      </w:tblGrid>
      <w:tr w:rsidTr="009622A7">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Prerequisite units</w:t>
            </w:r>
          </w:p>
        </w:tc>
        <w:tc>
          <w:tcPr>
            <w:tcW w:w="58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 xml:space="preserve">MEM07001B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Perform operational maintenance of machines/equipment</w:t>
            </w:r>
          </w:p>
        </w:tc>
      </w:tr>
      <w:tr w:rsidTr="009622A7">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 xml:space="preserve">MEM07024B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Operate and monitor machine/process</w:t>
            </w:r>
          </w:p>
        </w:tc>
      </w:tr>
      <w:tr w:rsidTr="009622A7">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 xml:space="preserve">MEM09002B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Interpret technical drawing</w:t>
            </w:r>
          </w:p>
        </w:tc>
      </w:tr>
      <w:tr w:rsidTr="009622A7">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 xml:space="preserve">MEM12023A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Perform engineering measurements</w:t>
            </w:r>
          </w:p>
        </w:tc>
      </w:tr>
      <w:tr w:rsidTr="009622A7">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 xml:space="preserve">MEM16006A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Organise and communicate information</w:t>
            </w:r>
          </w:p>
        </w:tc>
      </w:tr>
      <w:tr w:rsidTr="009622A7">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 xml:space="preserve">MEM18001C </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Use hand tools</w:t>
            </w:r>
          </w:p>
        </w:tc>
      </w:tr>
    </w:tbl>
    <w:p w:rsidR="009622A7" w:rsidP="002036A4">
      <w:pPr>
        <w:pStyle w:val="BodyText"/>
      </w:pPr>
    </w:p>
    <w:p w:rsidR="009622A7" w:rsidP="002036A4">
      <w:pPr>
        <w:pStyle w:val="BodyText"/>
      </w:pPr>
    </w:p>
    <w:p w:rsidR="00000000" w:rsidRPr="002036A4" w:rsidP="002036A4">
      <w:pPr>
        <w:pStyle w:val="Heading1"/>
      </w:pPr>
      <w:bookmarkStart w:id="6" w:name="O_210943"/>
      <w:bookmarkEnd w:id="6"/>
      <w:r w:rsidRPr="002036A4">
        <w:t>Employability Skills Information</w:t>
      </w:r>
    </w:p>
    <w:tbl>
      <w:tblPr>
        <w:tblW w:w="0" w:type="auto"/>
        <w:tblLayout w:type="fixed"/>
        <w:tblCellMar>
          <w:left w:w="62" w:type="dxa"/>
          <w:right w:w="62" w:type="dxa"/>
        </w:tblCellMar>
        <w:tblLook w:val="0000"/>
      </w:tblPr>
      <w:tblGrid>
        <w:gridCol w:w="2802"/>
        <w:gridCol w:w="5720"/>
      </w:tblGrid>
      <w:tr w:rsidTr="009622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This unit contains employability skills.</w:t>
            </w:r>
          </w:p>
        </w:tc>
      </w:tr>
    </w:tbl>
    <w:p w:rsidR="009622A7" w:rsidP="002036A4">
      <w:pPr>
        <w:pStyle w:val="BodyText"/>
      </w:pPr>
    </w:p>
    <w:p w:rsidR="009622A7" w:rsidP="002036A4">
      <w:pPr>
        <w:pStyle w:val="BodyText"/>
      </w:pPr>
    </w:p>
    <w:p w:rsidR="00000000" w:rsidRPr="002036A4" w:rsidP="002036A4">
      <w:pPr>
        <w:pStyle w:val="Heading1"/>
      </w:pPr>
      <w:bookmarkStart w:id="7" w:name="O_290118"/>
      <w:bookmarkEnd w:id="7"/>
      <w:r w:rsidRPr="002036A4">
        <w:t>Elements and Performance Criteria Pre-Content</w:t>
      </w:r>
    </w:p>
    <w:tbl>
      <w:tblPr>
        <w:tblW w:w="0" w:type="auto"/>
        <w:tblLayout w:type="fixed"/>
        <w:tblCellMar>
          <w:left w:w="62" w:type="dxa"/>
          <w:right w:w="62" w:type="dxa"/>
        </w:tblCellMar>
        <w:tblLook w:val="0000"/>
      </w:tblPr>
      <w:tblGrid>
        <w:gridCol w:w="2596"/>
        <w:gridCol w:w="5926"/>
      </w:tblGrid>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Performance criteria describe the performance needed to demonstrate achievement of the element. Where bold italicised text is used, further information is detailed in the required skills and</w:t>
            </w:r>
            <w:r w:rsidRPr="002036A4">
              <w:t xml:space="preserve"> knowledge section and the range statement. Assessment of performance is to be consistent with the evidence guide.</w:t>
            </w:r>
          </w:p>
        </w:tc>
      </w:tr>
    </w:tbl>
    <w:p w:rsidR="00000000" w:rsidRPr="002036A4" w:rsidP="002036A4">
      <w:pPr>
        <w:pStyle w:val="BodyText"/>
      </w:pPr>
    </w:p>
    <w:p w:rsidR="00000000" w:rsidRPr="002036A4" w:rsidP="002036A4">
      <w:pPr>
        <w:pStyle w:val="AllowPageBreak"/>
      </w:pPr>
    </w:p>
    <w:p w:rsidR="00000000" w:rsidRPr="002036A4" w:rsidP="002036A4">
      <w:pPr>
        <w:pStyle w:val="Heading1"/>
      </w:pPr>
      <w:bookmarkStart w:id="8" w:name="O_236785"/>
      <w:bookmarkEnd w:id="8"/>
      <w:r w:rsidRPr="002036A4">
        <w:t>Elements and Performance Criteria</w:t>
      </w:r>
    </w:p>
    <w:tbl>
      <w:tblPr>
        <w:tblW w:w="0" w:type="auto"/>
        <w:tblLayout w:type="fixed"/>
        <w:tblCellMar>
          <w:left w:w="62" w:type="dxa"/>
          <w:right w:w="62" w:type="dxa"/>
        </w:tblCellMar>
        <w:tblLook w:val="0000"/>
      </w:tblPr>
      <w:tblGrid>
        <w:gridCol w:w="2596"/>
        <w:gridCol w:w="5926"/>
      </w:tblGrid>
      <w:tr w:rsidTr="009622A7">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PERFORMANCE CRITERIA</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1.</w:t>
            </w:r>
            <w:r w:rsidRPr="002036A4">
              <w:tab/>
              <w:t xml:space="preserve">Determine job requirements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2"/>
              <w:rPr>
                <w:lang w:val="en-NZ"/>
              </w:rPr>
            </w:pPr>
            <w:r w:rsidRPr="002036A4">
              <w:t>1.1.</w:t>
            </w:r>
            <w:r w:rsidRPr="002036A4">
              <w:tab/>
            </w:r>
            <w:r w:rsidRPr="002036A4">
              <w:t>Drawings, job instructions and specifications are interpreted and task requirements are understood including machine/process selection and settings.</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2.</w:t>
            </w:r>
            <w:r w:rsidRPr="002036A4">
              <w:tab/>
              <w:t>Observe safety precautions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2"/>
              <w:rPr>
                <w:lang w:val="en-NZ"/>
              </w:rPr>
            </w:pPr>
            <w:r w:rsidRPr="002036A4">
              <w:t>2.1.</w:t>
            </w:r>
            <w:r w:rsidRPr="002036A4">
              <w:tab/>
              <w:t>Safety equipment and guards are checked for correct position and operat</w:t>
            </w:r>
            <w:r w:rsidRPr="002036A4">
              <w:t>ion.</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3.</w:t>
            </w:r>
            <w:r w:rsidRPr="002036A4">
              <w:tab/>
              <w:t>Conduct pre-start checks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List2"/>
            </w:pPr>
            <w:r w:rsidRPr="002036A4">
              <w:t>3.1.</w:t>
            </w:r>
            <w:r w:rsidRPr="002036A4">
              <w:tab/>
              <w:t>Programmed operational maintenance is undertaken to standard operating procedures.</w:t>
            </w:r>
          </w:p>
          <w:p w:rsidR="00000000" w:rsidRPr="002036A4" w:rsidP="002036A4">
            <w:pPr>
              <w:pStyle w:val="List2"/>
            </w:pPr>
            <w:r w:rsidRPr="002036A4">
              <w:t>3.2.</w:t>
            </w:r>
            <w:r w:rsidRPr="002036A4">
              <w:tab/>
              <w:t>Pre-start checks are undertaken to standard operating procedures.</w:t>
            </w:r>
          </w:p>
          <w:p w:rsidR="00000000" w:rsidP="002036A4">
            <w:pPr>
              <w:pStyle w:val="List2"/>
              <w:rPr>
                <w:lang w:val="en-NZ"/>
              </w:rPr>
            </w:pPr>
            <w:r w:rsidRPr="002036A4">
              <w:t>3.3.</w:t>
            </w:r>
            <w:r w:rsidRPr="002036A4">
              <w:tab/>
              <w:t>The match of task requirements against equipment, raw mate</w:t>
            </w:r>
            <w:r w:rsidRPr="002036A4">
              <w:t>rial and tooling is verified.</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4.</w:t>
            </w:r>
            <w:r w:rsidRPr="002036A4">
              <w:tab/>
              <w:t>Operate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List2"/>
            </w:pPr>
            <w:r w:rsidRPr="002036A4">
              <w:t>4.1.</w:t>
            </w:r>
            <w:r w:rsidRPr="002036A4">
              <w:tab/>
              <w:t>Machine/process is started up safely and correctly.</w:t>
            </w:r>
          </w:p>
          <w:p w:rsidR="00000000" w:rsidRPr="002036A4" w:rsidP="002036A4">
            <w:pPr>
              <w:pStyle w:val="List2"/>
            </w:pPr>
            <w:r w:rsidRPr="002036A4">
              <w:t>4.2.</w:t>
            </w:r>
            <w:r w:rsidRPr="002036A4">
              <w:tab/>
              <w:t>Machine/process is operated in accordance with job instructions or standard operating procedures.</w:t>
            </w:r>
          </w:p>
          <w:p w:rsidR="00000000" w:rsidRPr="002036A4" w:rsidP="002036A4">
            <w:pPr>
              <w:pStyle w:val="List2"/>
            </w:pPr>
            <w:r w:rsidRPr="002036A4">
              <w:t>4.3.</w:t>
            </w:r>
            <w:r w:rsidRPr="002036A4">
              <w:tab/>
            </w:r>
            <w:r w:rsidRPr="002036A4">
              <w:t>Components/feed stock are loaded and maintained consistent with production requirements.</w:t>
            </w:r>
          </w:p>
          <w:p w:rsidR="00000000" w:rsidRPr="002036A4" w:rsidP="002036A4">
            <w:pPr>
              <w:pStyle w:val="List2"/>
            </w:pPr>
            <w:r w:rsidRPr="002036A4">
              <w:t>4.4.</w:t>
            </w:r>
            <w:r w:rsidRPr="002036A4">
              <w:tab/>
              <w:t>Machine/process output is unloaded safely to standard operating procedures.</w:t>
            </w:r>
          </w:p>
          <w:p w:rsidR="00000000" w:rsidRPr="002036A4" w:rsidP="002036A4">
            <w:pPr>
              <w:pStyle w:val="List2"/>
            </w:pPr>
            <w:r w:rsidRPr="002036A4">
              <w:t>4.5.</w:t>
            </w:r>
            <w:r w:rsidRPr="002036A4">
              <w:tab/>
              <w:t>Machine/process output is handled and stored in a manner not likely to cause dama</w:t>
            </w:r>
            <w:r w:rsidRPr="002036A4">
              <w:t>ge, as required.</w:t>
            </w:r>
          </w:p>
          <w:p w:rsidR="00000000" w:rsidP="002036A4">
            <w:pPr>
              <w:pStyle w:val="List2"/>
              <w:rPr>
                <w:lang w:val="en-NZ"/>
              </w:rPr>
            </w:pPr>
            <w:r w:rsidRPr="002036A4">
              <w:t>4.6.</w:t>
            </w:r>
            <w:r w:rsidRPr="002036A4">
              <w:tab/>
              <w:t>Production data is recorded to standard operating procedures.</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5.</w:t>
            </w:r>
            <w:r w:rsidRPr="002036A4">
              <w:tab/>
              <w:t>Monitor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List2"/>
            </w:pPr>
            <w:r w:rsidRPr="002036A4">
              <w:t>5.1.</w:t>
            </w:r>
            <w:r w:rsidRPr="002036A4">
              <w:tab/>
              <w:t>Machine/process is monitored for safe and correct operation.</w:t>
            </w:r>
          </w:p>
          <w:p w:rsidR="00000000" w:rsidP="002036A4">
            <w:pPr>
              <w:pStyle w:val="List2"/>
              <w:rPr>
                <w:lang w:val="en-NZ"/>
              </w:rPr>
            </w:pPr>
            <w:r w:rsidRPr="002036A4">
              <w:t>5.2.</w:t>
            </w:r>
            <w:r w:rsidRPr="002036A4">
              <w:tab/>
              <w:t>Emergency procedures are understood and followed in accordance with stand</w:t>
            </w:r>
            <w:r w:rsidRPr="002036A4">
              <w:t>ard operating procedures.</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6.</w:t>
            </w:r>
            <w:r w:rsidRPr="002036A4">
              <w:tab/>
              <w:t>Recognise and rectify deviations and faults in product/output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List2"/>
            </w:pPr>
            <w:r w:rsidRPr="002036A4">
              <w:t>6.1.</w:t>
            </w:r>
            <w:r w:rsidRPr="002036A4">
              <w:tab/>
              <w:t>Product faults/deviations such as short shots, warped mouldings and dimensional errors are recognised from standard operating procedures, job sheets or other d</w:t>
            </w:r>
            <w:r w:rsidRPr="002036A4">
              <w:t>ocumentation.</w:t>
            </w:r>
          </w:p>
          <w:p w:rsidR="00000000" w:rsidP="002036A4">
            <w:pPr>
              <w:pStyle w:val="List2"/>
              <w:rPr>
                <w:lang w:val="en-NZ"/>
              </w:rPr>
            </w:pPr>
            <w:r w:rsidRPr="002036A4">
              <w:t>6.2.</w:t>
            </w:r>
            <w:r w:rsidRPr="002036A4">
              <w:tab/>
              <w:t>Product faults/deviations are rectified in accordance with standard operating procedures, job sheets or other documentation and may be achieved by adjustment of machine/process settings within parameters.</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7.</w:t>
            </w:r>
            <w:r w:rsidRPr="002036A4">
              <w:tab/>
              <w:t>Recognise and rectify deviat</w:t>
            </w:r>
            <w:r w:rsidRPr="002036A4">
              <w:t>ions and faults with raw material/feed stock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List2"/>
            </w:pPr>
            <w:r w:rsidRPr="002036A4">
              <w:t>7.1.</w:t>
            </w:r>
            <w:r w:rsidRPr="002036A4">
              <w:tab/>
              <w:t>Raw material faults/deviations such as contamination, colour variation are recognised from standard operating procedures, job sheets or other documentation.</w:t>
            </w:r>
          </w:p>
          <w:p w:rsidR="00000000" w:rsidP="002036A4">
            <w:pPr>
              <w:pStyle w:val="List2"/>
              <w:rPr>
                <w:lang w:val="en-NZ"/>
              </w:rPr>
            </w:pPr>
            <w:r w:rsidRPr="002036A4">
              <w:t>7.2.</w:t>
            </w:r>
            <w:r w:rsidRPr="002036A4">
              <w:tab/>
            </w:r>
            <w:r w:rsidRPr="002036A4">
              <w:t>Raw material faults/deviations are rectified in accordance with standard operating procedures, job sheets or other documentation.</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8.</w:t>
            </w:r>
            <w:r w:rsidRPr="002036A4">
              <w:tab/>
              <w:t>Recognise and rectify deviations and faults in tooling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List2"/>
            </w:pPr>
            <w:r w:rsidRPr="002036A4">
              <w:t>8.1.</w:t>
            </w:r>
            <w:r w:rsidRPr="002036A4">
              <w:tab/>
              <w:t>Tooling faults/deviations resulting in blemishes, missing deta</w:t>
            </w:r>
            <w:r w:rsidRPr="002036A4">
              <w:t>il etc. are identified against specification and reported to standard operating procedure.</w:t>
            </w:r>
          </w:p>
          <w:p w:rsidR="00000000" w:rsidP="002036A4">
            <w:pPr>
              <w:pStyle w:val="List2"/>
              <w:rPr>
                <w:lang w:val="en-NZ"/>
              </w:rPr>
            </w:pPr>
            <w:r w:rsidRPr="002036A4">
              <w:t>8.2.</w:t>
            </w:r>
            <w:r w:rsidRPr="002036A4">
              <w:tab/>
              <w:t>Tooling faults/deviations are rectified in accordance with standard operating procedures, job sheets or other documentation.</w:t>
            </w:r>
          </w:p>
        </w:tc>
      </w:tr>
      <w:tr w:rsidTr="009622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List"/>
              <w:rPr>
                <w:lang w:val="en-NZ"/>
              </w:rPr>
            </w:pPr>
            <w:r w:rsidRPr="002036A4">
              <w:t>9.</w:t>
            </w:r>
            <w:r w:rsidRPr="002036A4">
              <w:tab/>
              <w:t>Recognise and rectify deviation</w:t>
            </w:r>
            <w:r w:rsidRPr="002036A4">
              <w:t>s and faults in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List2"/>
            </w:pPr>
            <w:r w:rsidRPr="002036A4">
              <w:t>9.1.</w:t>
            </w:r>
            <w:r w:rsidRPr="002036A4">
              <w:tab/>
              <w:t>Machine/process faults/deviations such as short shots, burn marks, distortion etc. are recognised from standard operating procedures, job sheets or other documentation.</w:t>
            </w:r>
          </w:p>
          <w:p w:rsidR="00000000" w:rsidRPr="002036A4" w:rsidP="002036A4">
            <w:pPr>
              <w:pStyle w:val="List2"/>
            </w:pPr>
            <w:r w:rsidRPr="002036A4">
              <w:t>9.2.</w:t>
            </w:r>
            <w:r w:rsidRPr="002036A4">
              <w:tab/>
              <w:t>Machine/process faults/deviations are rectifi</w:t>
            </w:r>
            <w:r w:rsidRPr="002036A4">
              <w:t>ed in accordance with standard operating procedures, job sheets or other documentation.</w:t>
            </w:r>
          </w:p>
        </w:tc>
      </w:tr>
    </w:tbl>
    <w:p w:rsidR="009622A7" w:rsidP="002036A4">
      <w:pPr>
        <w:pStyle w:val="BodyText"/>
      </w:pPr>
    </w:p>
    <w:p w:rsidR="009622A7" w:rsidP="002036A4">
      <w:pPr>
        <w:pStyle w:val="BodyText"/>
      </w:pPr>
    </w:p>
    <w:p w:rsidR="00000000" w:rsidRPr="002036A4" w:rsidP="002036A4">
      <w:pPr>
        <w:pStyle w:val="Heading1"/>
      </w:pPr>
      <w:bookmarkStart w:id="9" w:name="O_260735"/>
      <w:bookmarkEnd w:id="9"/>
      <w:r w:rsidRPr="002036A4">
        <w:t>Required Skills and Knowledge</w:t>
      </w:r>
    </w:p>
    <w:tbl>
      <w:tblPr>
        <w:tblW w:w="0" w:type="auto"/>
        <w:tblLayout w:type="fixed"/>
        <w:tblCellMar>
          <w:left w:w="62" w:type="dxa"/>
          <w:right w:w="62" w:type="dxa"/>
        </w:tblCellMar>
        <w:tblLook w:val="0000"/>
      </w:tblPr>
      <w:tblGrid>
        <w:gridCol w:w="8522"/>
      </w:tblGrid>
      <w:tr w:rsidTr="009622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REQUIRED SKILLS AND KNOWLEDGE</w:t>
            </w:r>
          </w:p>
        </w:tc>
      </w:tr>
      <w:tr w:rsidTr="009622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This section describes the skills and knowledge required for this unit.</w:t>
            </w:r>
          </w:p>
        </w:tc>
      </w:tr>
      <w:tr w:rsidTr="00962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Required skills</w:t>
            </w:r>
          </w:p>
        </w:tc>
      </w:tr>
      <w:tr w:rsidTr="00962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Look for evidence that confirms skills in:</w:t>
            </w:r>
          </w:p>
          <w:p w:rsidR="00000000" w:rsidRPr="002036A4" w:rsidP="002036A4">
            <w:pPr>
              <w:pStyle w:val="ListBullet"/>
            </w:pPr>
            <w:r w:rsidRPr="002036A4">
              <w:t>checking for conformance to specifications</w:t>
            </w:r>
          </w:p>
          <w:p w:rsidR="00000000" w:rsidRPr="002036A4" w:rsidP="002036A4">
            <w:pPr>
              <w:pStyle w:val="ListBullet"/>
            </w:pPr>
            <w:r w:rsidRPr="002036A4">
              <w:t>checking and clarifying task-related information</w:t>
            </w:r>
          </w:p>
          <w:p w:rsidR="00000000" w:rsidRPr="002036A4" w:rsidP="002036A4">
            <w:pPr>
              <w:pStyle w:val="ListBullet"/>
            </w:pPr>
            <w:r w:rsidRPr="002036A4">
              <w:t>reading, interpreting and following information on written job instructions standard operating procedures, charts, lists and other standard workplace documents</w:t>
            </w:r>
          </w:p>
          <w:p w:rsidR="00000000" w:rsidRPr="002036A4" w:rsidP="002036A4">
            <w:pPr>
              <w:pStyle w:val="ListBullet"/>
            </w:pPr>
            <w:r w:rsidRPr="002036A4">
              <w:t>following verbal instructions</w:t>
            </w:r>
          </w:p>
          <w:p w:rsidR="00000000" w:rsidRPr="002036A4" w:rsidP="002036A4">
            <w:pPr>
              <w:pStyle w:val="ListBullet"/>
            </w:pPr>
            <w:r w:rsidRPr="002036A4">
              <w:t>orally reporting routine information</w:t>
            </w:r>
          </w:p>
          <w:p w:rsidR="00000000" w:rsidRPr="002036A4" w:rsidP="002036A4">
            <w:pPr>
              <w:pStyle w:val="ListBullet"/>
            </w:pPr>
            <w:r w:rsidRPr="002036A4">
              <w:t>entering routine and familiar</w:t>
            </w:r>
            <w:r w:rsidRPr="002036A4">
              <w:t xml:space="preserve"> information onto proformas and standard workplace forms</w:t>
            </w:r>
          </w:p>
          <w:p w:rsidR="00000000" w:rsidRPr="002036A4" w:rsidP="002036A4">
            <w:pPr>
              <w:pStyle w:val="ListBullet"/>
            </w:pPr>
            <w:r w:rsidRPr="002036A4">
              <w:t>checking safety equipment and guards</w:t>
            </w:r>
          </w:p>
          <w:p w:rsidR="00000000" w:rsidRPr="002036A4" w:rsidP="002036A4">
            <w:pPr>
              <w:pStyle w:val="ListBullet"/>
            </w:pPr>
            <w:r w:rsidRPr="002036A4">
              <w:t>performing programmed operational maintenance</w:t>
            </w:r>
          </w:p>
          <w:p w:rsidR="00000000" w:rsidRPr="002036A4" w:rsidP="002036A4">
            <w:pPr>
              <w:pStyle w:val="ListBullet"/>
            </w:pPr>
            <w:r w:rsidRPr="002036A4">
              <w:t xml:space="preserve">completing pre-start checks </w:t>
            </w:r>
          </w:p>
          <w:p w:rsidR="00000000" w:rsidRPr="002036A4" w:rsidP="002036A4">
            <w:pPr>
              <w:pStyle w:val="ListBullet"/>
            </w:pPr>
            <w:r w:rsidRPr="002036A4">
              <w:t>checking equipment, raw material and tooling for serviceability</w:t>
            </w:r>
          </w:p>
          <w:p w:rsidR="00000000" w:rsidRPr="002036A4" w:rsidP="002036A4">
            <w:pPr>
              <w:pStyle w:val="ListBullet"/>
            </w:pPr>
            <w:r w:rsidRPr="002036A4">
              <w:t xml:space="preserve">starting, operating and shutting down machine/process </w:t>
            </w:r>
          </w:p>
          <w:p w:rsidR="00000000" w:rsidRPr="002036A4" w:rsidP="002036A4">
            <w:pPr>
              <w:pStyle w:val="ListBullet"/>
            </w:pPr>
            <w:r w:rsidRPr="002036A4">
              <w:t xml:space="preserve">loading components/feed stock </w:t>
            </w:r>
          </w:p>
          <w:p w:rsidR="00000000" w:rsidRPr="002036A4" w:rsidP="002036A4">
            <w:pPr>
              <w:pStyle w:val="ListBullet"/>
            </w:pPr>
            <w:r w:rsidRPr="002036A4">
              <w:t xml:space="preserve">unloading machine/process output </w:t>
            </w:r>
          </w:p>
          <w:p w:rsidR="00000000" w:rsidRPr="002036A4" w:rsidP="002036A4">
            <w:pPr>
              <w:pStyle w:val="ListBullet"/>
            </w:pPr>
            <w:r w:rsidRPr="002036A4">
              <w:t xml:space="preserve">handling machine/process output </w:t>
            </w:r>
          </w:p>
          <w:p w:rsidR="00000000" w:rsidRPr="002036A4" w:rsidP="002036A4">
            <w:pPr>
              <w:pStyle w:val="ListBullet"/>
            </w:pPr>
            <w:r w:rsidRPr="002036A4">
              <w:t xml:space="preserve">completing production records </w:t>
            </w:r>
          </w:p>
          <w:p w:rsidR="00000000" w:rsidRPr="002036A4" w:rsidP="002036A4">
            <w:pPr>
              <w:pStyle w:val="ListBullet"/>
            </w:pPr>
            <w:r w:rsidRPr="002036A4">
              <w:t xml:space="preserve">monitoring operation of the machine/process </w:t>
            </w:r>
          </w:p>
          <w:p w:rsidR="00000000" w:rsidRPr="002036A4" w:rsidP="002036A4">
            <w:pPr>
              <w:pStyle w:val="ListBullet"/>
            </w:pPr>
            <w:r w:rsidRPr="002036A4">
              <w:t>identifying faults/deviatio</w:t>
            </w:r>
            <w:r w:rsidRPr="002036A4">
              <w:t>ns in product, raw materials, tooling and machine/process</w:t>
            </w:r>
          </w:p>
          <w:p w:rsidR="00000000" w:rsidP="002036A4">
            <w:pPr>
              <w:pStyle w:val="ListBullet"/>
              <w:rPr>
                <w:lang w:val="en-NZ"/>
              </w:rPr>
            </w:pPr>
            <w:r w:rsidRPr="002036A4">
              <w:t>taking corrective action to correct faults/deviations in product, raw materials, tooling and machine/process</w:t>
            </w:r>
          </w:p>
        </w:tc>
      </w:tr>
      <w:tr w:rsidTr="00962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Required knowledge</w:t>
            </w:r>
          </w:p>
        </w:tc>
      </w:tr>
      <w:tr w:rsidTr="009622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Look for evidence that confirms knowledge of:</w:t>
            </w:r>
          </w:p>
          <w:p w:rsidR="00000000" w:rsidRPr="002036A4" w:rsidP="002036A4">
            <w:pPr>
              <w:pStyle w:val="ListBullet"/>
            </w:pPr>
            <w:r w:rsidRPr="002036A4">
              <w:t>safety features of the machine/process being operated</w:t>
            </w:r>
          </w:p>
          <w:p w:rsidR="00000000" w:rsidRPr="002036A4" w:rsidP="002036A4">
            <w:pPr>
              <w:pStyle w:val="ListBullet"/>
            </w:pPr>
            <w:r w:rsidRPr="002036A4">
              <w:t>safety equipment associated with the machine/process</w:t>
            </w:r>
          </w:p>
          <w:p w:rsidR="00000000" w:rsidRPr="002036A4" w:rsidP="002036A4">
            <w:pPr>
              <w:pStyle w:val="ListBullet"/>
            </w:pPr>
            <w:r w:rsidRPr="002036A4">
              <w:t>the programmed operational maintenance requirements of the machine/process</w:t>
            </w:r>
          </w:p>
          <w:p w:rsidR="00000000" w:rsidRPr="002036A4" w:rsidP="002036A4">
            <w:pPr>
              <w:pStyle w:val="ListBullet"/>
            </w:pPr>
            <w:r w:rsidRPr="002036A4">
              <w:t>pre-start checks</w:t>
            </w:r>
          </w:p>
          <w:p w:rsidR="00000000" w:rsidRPr="002036A4" w:rsidP="002036A4">
            <w:pPr>
              <w:pStyle w:val="ListBullet"/>
            </w:pPr>
            <w:r w:rsidRPr="002036A4">
              <w:t xml:space="preserve">start-up/shut-down procedures </w:t>
            </w:r>
          </w:p>
          <w:p w:rsidR="00000000" w:rsidRPr="002036A4" w:rsidP="002036A4">
            <w:pPr>
              <w:pStyle w:val="ListBullet"/>
            </w:pPr>
            <w:r w:rsidRPr="002036A4">
              <w:t>operating procedures</w:t>
            </w:r>
          </w:p>
          <w:p w:rsidR="00000000" w:rsidRPr="002036A4" w:rsidP="002036A4">
            <w:pPr>
              <w:pStyle w:val="ListBullet"/>
            </w:pPr>
            <w:r w:rsidRPr="002036A4">
              <w:t>unloa</w:t>
            </w:r>
            <w:r w:rsidRPr="002036A4">
              <w:t>ding procedures</w:t>
            </w:r>
          </w:p>
          <w:p w:rsidR="00000000" w:rsidRPr="002036A4" w:rsidP="002036A4">
            <w:pPr>
              <w:pStyle w:val="ListBullet"/>
            </w:pPr>
            <w:r w:rsidRPr="002036A4">
              <w:t>procedures for handling and storing finished work</w:t>
            </w:r>
          </w:p>
          <w:p w:rsidR="00000000" w:rsidRPr="002036A4" w:rsidP="002036A4">
            <w:pPr>
              <w:pStyle w:val="ListBullet"/>
            </w:pPr>
            <w:r w:rsidRPr="002036A4">
              <w:t xml:space="preserve">consequences of improper handling and storing </w:t>
            </w:r>
          </w:p>
          <w:p w:rsidR="00000000" w:rsidRPr="002036A4" w:rsidP="002036A4">
            <w:pPr>
              <w:pStyle w:val="ListBullet"/>
            </w:pPr>
            <w:r w:rsidRPr="002036A4">
              <w:t>recording requirements</w:t>
            </w:r>
          </w:p>
          <w:p w:rsidR="00000000" w:rsidRPr="002036A4" w:rsidP="002036A4">
            <w:pPr>
              <w:pStyle w:val="ListBullet"/>
            </w:pPr>
            <w:r w:rsidRPr="002036A4">
              <w:t>the emergency procedures</w:t>
            </w:r>
          </w:p>
          <w:p w:rsidR="00000000" w:rsidRPr="002036A4" w:rsidP="002036A4">
            <w:pPr>
              <w:pStyle w:val="ListBullet"/>
            </w:pPr>
            <w:r w:rsidRPr="002036A4">
              <w:t>product fault/deviations</w:t>
            </w:r>
          </w:p>
          <w:p w:rsidR="00000000" w:rsidRPr="002036A4" w:rsidP="002036A4">
            <w:pPr>
              <w:pStyle w:val="ListBullet"/>
            </w:pPr>
            <w:r w:rsidRPr="002036A4">
              <w:t>the corrective action to rectify types of product fault/deviations</w:t>
            </w:r>
          </w:p>
          <w:p w:rsidR="00000000" w:rsidRPr="002036A4" w:rsidP="002036A4">
            <w:pPr>
              <w:pStyle w:val="ListBullet"/>
            </w:pPr>
            <w:r w:rsidRPr="002036A4">
              <w:t>raw</w:t>
            </w:r>
            <w:r w:rsidRPr="002036A4">
              <w:t xml:space="preserve"> material faults/deviations</w:t>
            </w:r>
          </w:p>
          <w:p w:rsidR="00000000" w:rsidRPr="002036A4" w:rsidP="002036A4">
            <w:pPr>
              <w:pStyle w:val="ListBullet"/>
            </w:pPr>
            <w:r w:rsidRPr="002036A4">
              <w:t xml:space="preserve">the correct action to rectify raw material faults/deviations </w:t>
            </w:r>
          </w:p>
          <w:p w:rsidR="00000000" w:rsidRPr="002036A4" w:rsidP="002036A4">
            <w:pPr>
              <w:pStyle w:val="ListBullet"/>
            </w:pPr>
            <w:r w:rsidRPr="002036A4">
              <w:t xml:space="preserve">tooling faults/deviations </w:t>
            </w:r>
          </w:p>
          <w:p w:rsidR="00000000" w:rsidRPr="002036A4" w:rsidP="002036A4">
            <w:pPr>
              <w:pStyle w:val="ListBullet"/>
            </w:pPr>
            <w:r w:rsidRPr="002036A4">
              <w:t>the correct action to rectify tooling faults/ deviations</w:t>
            </w:r>
          </w:p>
          <w:p w:rsidR="00000000" w:rsidRPr="002036A4" w:rsidP="002036A4">
            <w:pPr>
              <w:pStyle w:val="ListBullet"/>
            </w:pPr>
            <w:r w:rsidRPr="002036A4">
              <w:t>deviations and faults in machine/process</w:t>
            </w:r>
          </w:p>
          <w:p w:rsidR="00000000" w:rsidRPr="002036A4" w:rsidP="002036A4">
            <w:pPr>
              <w:pStyle w:val="ListBullet"/>
            </w:pPr>
            <w:r w:rsidRPr="002036A4">
              <w:t>the correct action to rectify machine/process faults/deviations</w:t>
            </w:r>
          </w:p>
          <w:p w:rsidR="00000000" w:rsidRPr="002036A4" w:rsidP="002036A4">
            <w:pPr>
              <w:pStyle w:val="ListBullet"/>
            </w:pPr>
            <w:r w:rsidRPr="002036A4">
              <w:t>hazards and control measures, including housekeeping</w:t>
            </w:r>
          </w:p>
          <w:p w:rsidR="00000000" w:rsidRPr="002036A4" w:rsidP="002036A4">
            <w:pPr>
              <w:pStyle w:val="ListBullet"/>
            </w:pPr>
            <w:r w:rsidRPr="002036A4">
              <w:t>use and application of personal protective equipment</w:t>
            </w:r>
          </w:p>
          <w:p w:rsidR="00000000" w:rsidRPr="002036A4" w:rsidP="002036A4">
            <w:pPr>
              <w:pStyle w:val="ListBullet"/>
            </w:pPr>
            <w:r w:rsidRPr="002036A4">
              <w:t>safe work practices and procedures</w:t>
            </w:r>
          </w:p>
        </w:tc>
      </w:tr>
    </w:tbl>
    <w:p w:rsidR="009622A7" w:rsidP="002036A4">
      <w:pPr>
        <w:pStyle w:val="BodyText"/>
      </w:pPr>
    </w:p>
    <w:p w:rsidR="009622A7" w:rsidP="002036A4">
      <w:pPr>
        <w:pStyle w:val="BodyText"/>
      </w:pPr>
    </w:p>
    <w:p w:rsidR="00000000" w:rsidRPr="002036A4" w:rsidP="002036A4">
      <w:pPr>
        <w:pStyle w:val="AllowPageBreak"/>
      </w:pPr>
    </w:p>
    <w:p w:rsidR="00000000" w:rsidRPr="002036A4" w:rsidP="002036A4">
      <w:pPr>
        <w:pStyle w:val="Heading1"/>
      </w:pPr>
      <w:bookmarkStart w:id="10" w:name="O_244769"/>
      <w:bookmarkEnd w:id="10"/>
      <w:r w:rsidRPr="002036A4">
        <w:t>Evidence Guide</w:t>
      </w:r>
    </w:p>
    <w:tbl>
      <w:tblPr>
        <w:tblW w:w="9570" w:type="dxa"/>
        <w:tblLayout w:type="fixed"/>
        <w:tblCellMar>
          <w:left w:w="62" w:type="dxa"/>
          <w:right w:w="62" w:type="dxa"/>
        </w:tblCellMar>
        <w:tblLook w:val="0000"/>
      </w:tblPr>
      <w:tblGrid>
        <w:gridCol w:w="3908"/>
        <w:gridCol w:w="5662"/>
      </w:tblGrid>
      <w:tr w:rsidTr="009622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EVIDENCE GUIDE</w:t>
            </w:r>
          </w:p>
        </w:tc>
      </w:tr>
      <w:tr w:rsidTr="009622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The evidence guide provides advice on assessment and must be read in conjunction with the performance criteria, required skills and knowledge, range statement and the Assessment Guidelines for the Training Package.</w:t>
            </w:r>
          </w:p>
        </w:tc>
      </w:tr>
      <w:tr w:rsidTr="00962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A person who demonstrates competency in this unit must be able to perform advanced plastic processing. Competency in this unit cannot be claimed until all prerequisites have been satisfied.</w:t>
            </w:r>
          </w:p>
        </w:tc>
      </w:tr>
      <w:tr w:rsidTr="00962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Critical aspects for assessment and eviden</w:t>
            </w:r>
            <w:r w:rsidRPr="002036A4">
              <w:rPr>
                <w:rStyle w:val="SpecialBold"/>
              </w:rPr>
              <w:t>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Assessors must be satisfied that the candidate can competently and consistently perform all elements of the unit as specified by the criteria, including required knowledge, and be capable of applying the c</w:t>
            </w:r>
            <w:r w:rsidRPr="002036A4">
              <w:t>ompetency in new and different situations and contexts.</w:t>
            </w:r>
          </w:p>
        </w:tc>
      </w:tr>
      <w:tr w:rsidTr="00962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This unit may be assessed on the job, off the job or a combination of both on and off the job. Where assessment occurs off the job, that is the candid</w:t>
            </w:r>
            <w:r w:rsidRPr="002036A4">
              <w:t>ate is not in productive work, then an appropriate simulation must be used where the range of conditions reflects realistic workplace situations. The competencies covered by this unit would be demonstrated by an individual working alone or as part of a tea</w:t>
            </w:r>
            <w:r w:rsidRPr="002036A4">
              <w:t xml:space="preserve">m. The assessment environment should not disadvantage the candidate. </w:t>
            </w:r>
          </w:p>
          <w:p w:rsidR="00000000" w:rsidP="002036A4">
            <w:pPr>
              <w:pStyle w:val="BodyText"/>
              <w:rPr>
                <w:lang w:val="en-NZ"/>
              </w:rPr>
            </w:pPr>
            <w:r w:rsidRPr="002036A4">
              <w:t>This unit could be assessed in conjunction with any other units addressing the safety, quality, communication, materials handling, recording and reporting associated with advanced plasti</w:t>
            </w:r>
            <w:r w:rsidRPr="002036A4">
              <w:t>c processing or other units requiring the exercise of the skills and knowledge covered by this unit.</w:t>
            </w:r>
          </w:p>
        </w:tc>
      </w:tr>
      <w:tr w:rsidTr="00962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Assessors should gather a range of evidence that is valid, sufficient, current and authentic. Evidence can be gathered through a vari</w:t>
            </w:r>
            <w:r w:rsidRPr="002036A4">
              <w:t>ety of ways including direct observation, supervisor's reports, project work, samples and questioning. Questioning should not require language, literacy and numeracy skills beyond those required in this unit. The candidate must have access to all tools, eq</w:t>
            </w:r>
            <w:r w:rsidRPr="002036A4">
              <w:t>uipment, materials and documentation required. The candidate must be permitted to refer to any relevant workplace procedures, product and manufacturing specifications, codes, standards, manuals and reference materials.</w:t>
            </w:r>
          </w:p>
        </w:tc>
      </w:tr>
      <w:tr w:rsidTr="009622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p>
        </w:tc>
      </w:tr>
    </w:tbl>
    <w:p w:rsidR="009622A7" w:rsidP="002036A4">
      <w:pPr>
        <w:pStyle w:val="BodyText"/>
      </w:pPr>
    </w:p>
    <w:p w:rsidR="009622A7" w:rsidP="002036A4">
      <w:pPr>
        <w:pStyle w:val="BodyText"/>
      </w:pPr>
    </w:p>
    <w:p w:rsidR="00000000" w:rsidRPr="002036A4" w:rsidP="002036A4">
      <w:pPr>
        <w:pStyle w:val="Heading1"/>
      </w:pPr>
      <w:bookmarkStart w:id="11" w:name="O_252752"/>
      <w:bookmarkEnd w:id="11"/>
      <w:r w:rsidRPr="002036A4">
        <w:t>Range Statement</w:t>
      </w:r>
    </w:p>
    <w:tbl>
      <w:tblPr>
        <w:tblW w:w="0" w:type="auto"/>
        <w:tblLayout w:type="fixed"/>
        <w:tblCellMar>
          <w:left w:w="62" w:type="dxa"/>
          <w:right w:w="62" w:type="dxa"/>
        </w:tblCellMar>
        <w:tblLook w:val="0000"/>
      </w:tblPr>
      <w:tblGrid>
        <w:gridCol w:w="3506"/>
        <w:gridCol w:w="5016"/>
      </w:tblGrid>
      <w:tr w:rsidTr="009622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RANGE STATEMENT</w:t>
            </w:r>
          </w:p>
        </w:tc>
      </w:tr>
      <w:tr w:rsidTr="009622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t xml:space="preserve">The range statement relates to the unit of competency as a whole. It allows for different work environments and situations that may affect </w:t>
            </w:r>
            <w:r w:rsidRPr="002036A4">
              <w:t>performance. Bold italicised wording, if used in the performance criteria, is detailed below. Essential operating conditions that may be present with training and assessment (depending on the work situation, needs of the candidate, accessibility of the ite</w:t>
            </w:r>
            <w:r w:rsidRPr="002036A4">
              <w:t>m, and local industry and regional contexts) may also be included.</w:t>
            </w: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p>
        </w:tc>
      </w:tr>
    </w:tbl>
    <w:p w:rsidR="009622A7" w:rsidP="002036A4">
      <w:pPr>
        <w:pStyle w:val="BodyText"/>
      </w:pPr>
    </w:p>
    <w:p w:rsidR="009622A7" w:rsidP="002036A4">
      <w:pPr>
        <w:pStyle w:val="BodyText"/>
      </w:pPr>
    </w:p>
    <w:p w:rsidR="00000000" w:rsidRPr="002036A4" w:rsidP="002036A4">
      <w:pPr>
        <w:pStyle w:val="Heading1"/>
      </w:pPr>
      <w:bookmarkStart w:id="12" w:name="O_210948"/>
      <w:bookmarkEnd w:id="12"/>
      <w:r w:rsidRPr="002036A4">
        <w:t>Unit Sector(s)</w:t>
      </w:r>
    </w:p>
    <w:tbl>
      <w:tblPr>
        <w:tblW w:w="0" w:type="auto"/>
        <w:tblLayout w:type="fixed"/>
        <w:tblCellMar>
          <w:left w:w="62" w:type="dxa"/>
          <w:right w:w="62" w:type="dxa"/>
        </w:tblCellMar>
        <w:tblLook w:val="0000"/>
      </w:tblPr>
      <w:tblGrid>
        <w:gridCol w:w="2654"/>
        <w:gridCol w:w="5868"/>
      </w:tblGrid>
      <w:tr w:rsidTr="009622A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p>
        </w:tc>
      </w:tr>
    </w:tbl>
    <w:p w:rsidR="009622A7" w:rsidP="002036A4">
      <w:pPr>
        <w:pStyle w:val="BodyText"/>
      </w:pPr>
    </w:p>
    <w:p w:rsidR="009622A7" w:rsidP="002036A4">
      <w:pPr>
        <w:pStyle w:val="BodyText"/>
      </w:pPr>
    </w:p>
    <w:p w:rsidR="00000000" w:rsidRPr="002036A4" w:rsidP="002036A4">
      <w:pPr>
        <w:pStyle w:val="Heading1"/>
      </w:pPr>
      <w:bookmarkStart w:id="13" w:name="O_210945"/>
      <w:bookmarkEnd w:id="13"/>
      <w:r w:rsidRPr="002036A4">
        <w:t>Co-requisite units</w:t>
      </w:r>
    </w:p>
    <w:tbl>
      <w:tblPr>
        <w:tblW w:w="0" w:type="auto"/>
        <w:tblLayout w:type="fixed"/>
        <w:tblCellMar>
          <w:left w:w="62" w:type="dxa"/>
          <w:right w:w="62" w:type="dxa"/>
        </w:tblCellMar>
        <w:tblLook w:val="0000"/>
      </w:tblPr>
      <w:tblGrid>
        <w:gridCol w:w="2641"/>
        <w:gridCol w:w="1322"/>
        <w:gridCol w:w="4559"/>
      </w:tblGrid>
      <w:tr w:rsidTr="009622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p>
        </w:tc>
      </w:tr>
      <w:tr w:rsidTr="009622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p>
        </w:tc>
      </w:tr>
    </w:tbl>
    <w:p w:rsidR="009622A7" w:rsidP="002036A4">
      <w:pPr>
        <w:pStyle w:val="BodyText"/>
      </w:pPr>
    </w:p>
    <w:p w:rsidR="009622A7" w:rsidP="002036A4">
      <w:pPr>
        <w:pStyle w:val="BodyText"/>
      </w:pPr>
    </w:p>
    <w:p w:rsidR="00000000" w:rsidRPr="002036A4" w:rsidP="002036A4">
      <w:pPr>
        <w:pStyle w:val="Heading1"/>
      </w:pPr>
      <w:bookmarkStart w:id="14" w:name="O_210947"/>
      <w:bookmarkEnd w:id="14"/>
      <w:r w:rsidRPr="002036A4">
        <w:t>Competency field</w:t>
      </w:r>
    </w:p>
    <w:tbl>
      <w:tblPr>
        <w:tblW w:w="0" w:type="auto"/>
        <w:tblLayout w:type="fixed"/>
        <w:tblCellMar>
          <w:left w:w="62" w:type="dxa"/>
          <w:right w:w="62" w:type="dxa"/>
        </w:tblCellMar>
        <w:tblLook w:val="0000"/>
      </w:tblPr>
      <w:tblGrid>
        <w:gridCol w:w="2777"/>
        <w:gridCol w:w="5745"/>
      </w:tblGrid>
      <w:tr w:rsidTr="009622A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36A4">
            <w:pPr>
              <w:pStyle w:val="BodyText"/>
              <w:rPr>
                <w:lang w:val="en-NZ"/>
              </w:rPr>
            </w:pPr>
            <w:r w:rsidRPr="002036A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36A4" w:rsidP="002036A4">
            <w:pPr>
              <w:pStyle w:val="BodyText"/>
            </w:pPr>
            <w:r w:rsidRPr="002036A4">
              <w:t>Machine and process operations</w:t>
            </w:r>
          </w:p>
        </w:tc>
      </w:tr>
    </w:tbl>
    <w:p w:rsidR="009622A7" w:rsidP="002036A4">
      <w:pPr>
        <w:pStyle w:val="BodyText"/>
      </w:pPr>
    </w:p>
    <w:p w:rsidR="009622A7" w:rsidP="002036A4">
      <w:pPr>
        <w:pStyle w:val="BodyText"/>
      </w:pPr>
    </w:p>
    <w:p w:rsidR="00000000" w:rsidRPr="002036A4" w:rsidP="002036A4"/>
    <w:sectPr w:rsidSect="00203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2A7" w:rsidP="00962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2A7" w:rsidP="00203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22A7" w:rsidP="002036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22A7" w:rsidP="002036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2A7" w:rsidP="009622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2A7" w:rsidP="002036A4">
    <w:pPr>
      <w:pStyle w:val="Header"/>
      <w:framePr w:wrap="around"/>
    </w:pPr>
    <w:r>
      <w:fldChar w:fldCharType="begin"/>
    </w:r>
    <w:r>
      <w:instrText xml:space="preserve"> TITLE   \* MERGEFORMAT </w:instrText>
    </w:r>
    <w:r>
      <w:fldChar w:fldCharType="separate"/>
    </w:r>
    <w:r>
      <w:t>MEM07026B Perform advanced plastic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22A7" w:rsidP="002036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58E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78A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6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6A4"/>
    <w:pPr>
      <w:spacing w:before="360" w:after="60"/>
      <w:outlineLvl w:val="0"/>
    </w:pPr>
    <w:rPr>
      <w:sz w:val="32"/>
    </w:rPr>
  </w:style>
  <w:style w:type="paragraph" w:styleId="Heading2">
    <w:name w:val="heading 2"/>
    <w:basedOn w:val="HeadingBase"/>
    <w:next w:val="BodyText"/>
    <w:link w:val="Heading2Char"/>
    <w:qFormat/>
    <w:rsid w:val="002036A4"/>
    <w:pPr>
      <w:keepLines/>
      <w:spacing w:before="240" w:after="120"/>
      <w:outlineLvl w:val="1"/>
    </w:pPr>
    <w:rPr>
      <w:sz w:val="28"/>
      <w:szCs w:val="40"/>
    </w:rPr>
  </w:style>
  <w:style w:type="paragraph" w:styleId="Heading3">
    <w:name w:val="heading 3"/>
    <w:basedOn w:val="HeadingBase"/>
    <w:next w:val="BodyText"/>
    <w:link w:val="Heading3Char"/>
    <w:qFormat/>
    <w:rsid w:val="002036A4"/>
    <w:pPr>
      <w:spacing w:before="180" w:after="120"/>
      <w:outlineLvl w:val="2"/>
    </w:pPr>
    <w:rPr>
      <w:spacing w:val="-10"/>
      <w:kern w:val="32"/>
    </w:rPr>
  </w:style>
  <w:style w:type="paragraph" w:styleId="Heading4">
    <w:name w:val="heading 4"/>
    <w:basedOn w:val="HeadingBase"/>
    <w:next w:val="BodyText"/>
    <w:link w:val="Heading4Char"/>
    <w:qFormat/>
    <w:rsid w:val="002036A4"/>
    <w:pPr>
      <w:spacing w:before="160" w:after="120"/>
      <w:outlineLvl w:val="3"/>
    </w:pPr>
    <w:rPr>
      <w:sz w:val="22"/>
    </w:rPr>
  </w:style>
  <w:style w:type="paragraph" w:styleId="Heading5">
    <w:name w:val="heading 5"/>
    <w:basedOn w:val="HeadingBase"/>
    <w:next w:val="Normal"/>
    <w:link w:val="Heading5Char"/>
    <w:qFormat/>
    <w:rsid w:val="002036A4"/>
    <w:pPr>
      <w:spacing w:before="80"/>
      <w:outlineLvl w:val="4"/>
    </w:pPr>
    <w:rPr>
      <w:color w:val="918585"/>
      <w:sz w:val="20"/>
    </w:rPr>
  </w:style>
  <w:style w:type="paragraph" w:styleId="Heading6">
    <w:name w:val="heading 6"/>
    <w:basedOn w:val="HeadingBase"/>
    <w:next w:val="Normal"/>
    <w:link w:val="Heading6Char"/>
    <w:qFormat/>
    <w:rsid w:val="002036A4"/>
    <w:pPr>
      <w:spacing w:before="60"/>
      <w:outlineLvl w:val="5"/>
    </w:pPr>
    <w:rPr>
      <w:color w:val="918585"/>
      <w:sz w:val="20"/>
    </w:rPr>
  </w:style>
  <w:style w:type="paragraph" w:styleId="Heading7">
    <w:name w:val="heading 7"/>
    <w:basedOn w:val="Normal"/>
    <w:next w:val="Normal"/>
    <w:link w:val="Heading7Char"/>
    <w:qFormat/>
    <w:rsid w:val="002036A4"/>
    <w:pPr>
      <w:ind w:left="720"/>
      <w:outlineLvl w:val="6"/>
    </w:pPr>
    <w:rPr>
      <w:i/>
    </w:rPr>
  </w:style>
  <w:style w:type="paragraph" w:styleId="Heading8">
    <w:name w:val="heading 8"/>
    <w:basedOn w:val="Normal"/>
    <w:next w:val="Normal"/>
    <w:link w:val="Heading8Char"/>
    <w:qFormat/>
    <w:rsid w:val="002036A4"/>
    <w:pPr>
      <w:ind w:left="720"/>
      <w:outlineLvl w:val="7"/>
    </w:pPr>
    <w:rPr>
      <w:i/>
    </w:rPr>
  </w:style>
  <w:style w:type="paragraph" w:styleId="Heading9">
    <w:name w:val="heading 9"/>
    <w:basedOn w:val="Normal"/>
    <w:next w:val="Normal"/>
    <w:link w:val="Heading9Char"/>
    <w:qFormat/>
    <w:rsid w:val="002036A4"/>
    <w:pPr>
      <w:ind w:left="720"/>
      <w:outlineLvl w:val="8"/>
    </w:pPr>
    <w:rPr>
      <w:i/>
    </w:rPr>
  </w:style>
  <w:style w:type="character" w:default="1" w:styleId="DefaultParagraphFont">
    <w:name w:val="Default Paragraph Font"/>
    <w:uiPriority w:val="1"/>
    <w:unhideWhenUsed/>
    <w:rsid w:val="00203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6A4"/>
  </w:style>
  <w:style w:type="character" w:customStyle="1" w:styleId="Heading1Char">
    <w:name w:val="Heading 1 Char"/>
    <w:basedOn w:val="DefaultParagraphFont"/>
    <w:link w:val="Heading1"/>
    <w:rsid w:val="002036A4"/>
    <w:rPr>
      <w:rFonts w:ascii="Times New Roman" w:eastAsia="Times New Roman" w:hAnsi="Times New Roman" w:cs="Times New Roman"/>
      <w:b/>
      <w:sz w:val="32"/>
      <w:szCs w:val="20"/>
      <w:lang w:eastAsia="en-US"/>
    </w:rPr>
  </w:style>
  <w:style w:type="paragraph" w:styleId="BodyText">
    <w:name w:val="Body Text"/>
    <w:basedOn w:val="Normal"/>
    <w:link w:val="BodyTextChar"/>
    <w:rsid w:val="00203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6A4"/>
    <w:rPr>
      <w:rFonts w:ascii="Times New Roman" w:eastAsia="Times New Roman" w:hAnsi="Times New Roman" w:cs="Times New Roman"/>
      <w:sz w:val="24"/>
      <w:lang w:val="en-US" w:eastAsia="en-US"/>
    </w:rPr>
  </w:style>
  <w:style w:type="paragraph" w:styleId="Footer">
    <w:name w:val="footer"/>
    <w:basedOn w:val="Normal"/>
    <w:link w:val="FooterChar"/>
    <w:rsid w:val="00203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6A4"/>
    <w:rPr>
      <w:rFonts w:ascii="Times New Roman" w:eastAsia="Times New Roman" w:hAnsi="Times New Roman" w:cs="Times New Roman"/>
      <w:sz w:val="16"/>
      <w:lang w:val="en-US" w:eastAsia="en-US"/>
    </w:rPr>
  </w:style>
  <w:style w:type="paragraph" w:styleId="List">
    <w:name w:val="List"/>
    <w:basedOn w:val="BodyText"/>
    <w:next w:val="BodyText"/>
    <w:rsid w:val="002036A4"/>
    <w:pPr>
      <w:tabs>
        <w:tab w:val="left" w:pos="340"/>
      </w:tabs>
      <w:spacing w:before="60" w:after="60"/>
      <w:ind w:left="340" w:hanging="340"/>
    </w:pPr>
  </w:style>
  <w:style w:type="paragraph" w:styleId="ListBullet">
    <w:name w:val="List Bullet"/>
    <w:basedOn w:val="List"/>
    <w:rsid w:val="002036A4"/>
    <w:pPr>
      <w:numPr>
        <w:numId w:val="12"/>
      </w:numPr>
      <w:tabs>
        <w:tab w:val="clear" w:pos="340"/>
      </w:tabs>
      <w:spacing w:before="40" w:after="40"/>
    </w:pPr>
  </w:style>
  <w:style w:type="character" w:customStyle="1" w:styleId="SpecialBold">
    <w:name w:val="Special Bold"/>
    <w:basedOn w:val="DefaultParagraphFont"/>
    <w:rsid w:val="002036A4"/>
    <w:rPr>
      <w:b/>
      <w:spacing w:val="0"/>
    </w:rPr>
  </w:style>
  <w:style w:type="paragraph" w:styleId="Header">
    <w:name w:val="header"/>
    <w:basedOn w:val="Normal"/>
    <w:link w:val="HeaderChar"/>
    <w:rsid w:val="00203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6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6A4"/>
    <w:pPr>
      <w:spacing w:before="240" w:after="120"/>
      <w:outlineLvl w:val="0"/>
    </w:pPr>
    <w:rPr>
      <w:rFonts w:ascii="Times New Roman" w:hAnsi="Times New Roman"/>
      <w:b/>
      <w:sz w:val="28"/>
    </w:rPr>
  </w:style>
  <w:style w:type="paragraph" w:customStyle="1" w:styleId="AllowPageBreak">
    <w:name w:val="AllowPageBreak"/>
    <w:rsid w:val="002036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6A4"/>
    <w:pPr>
      <w:tabs>
        <w:tab w:val="left" w:pos="680"/>
      </w:tabs>
      <w:spacing w:before="60" w:after="60"/>
      <w:ind w:left="680" w:hanging="340"/>
    </w:pPr>
  </w:style>
  <w:style w:type="character" w:customStyle="1" w:styleId="Heading2Char">
    <w:name w:val="Heading 2 Char"/>
    <w:basedOn w:val="DefaultParagraphFont"/>
    <w:link w:val="Heading2"/>
    <w:rsid w:val="00203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6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6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6A4"/>
    <w:rPr>
      <w:rFonts w:ascii="Courier New" w:eastAsia="Times New Roman" w:hAnsi="Courier New" w:cs="Times New Roman"/>
      <w:i/>
      <w:szCs w:val="20"/>
      <w:lang w:val="en-US" w:eastAsia="en-US"/>
    </w:rPr>
  </w:style>
  <w:style w:type="paragraph" w:customStyle="1" w:styleId="HeadingBase">
    <w:name w:val="Heading Base"/>
    <w:rsid w:val="00203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6A4"/>
    <w:pPr>
      <w:tabs>
        <w:tab w:val="right" w:leader="dot" w:pos="9072"/>
      </w:tabs>
      <w:ind w:left="567"/>
    </w:pPr>
    <w:rPr>
      <w:szCs w:val="22"/>
    </w:rPr>
  </w:style>
  <w:style w:type="paragraph" w:customStyle="1" w:styleId="TOCBase">
    <w:name w:val="TOC Base"/>
    <w:rsid w:val="00203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6A4"/>
    <w:pPr>
      <w:tabs>
        <w:tab w:val="right" w:leader="dot" w:pos="9072"/>
      </w:tabs>
      <w:spacing w:before="40" w:after="40"/>
      <w:ind w:left="284"/>
    </w:pPr>
    <w:rPr>
      <w:rFonts w:ascii="Times New Roman" w:hAnsi="Times New Roman"/>
    </w:rPr>
  </w:style>
  <w:style w:type="paragraph" w:styleId="TOC1">
    <w:name w:val="toc 1"/>
    <w:basedOn w:val="TOCBase"/>
    <w:next w:val="Normal"/>
    <w:rsid w:val="002036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6A4"/>
    <w:pPr>
      <w:spacing w:before="5040"/>
      <w:jc w:val="center"/>
    </w:pPr>
    <w:rPr>
      <w:sz w:val="48"/>
      <w:szCs w:val="72"/>
      <w:lang w:val="en-US"/>
    </w:rPr>
  </w:style>
  <w:style w:type="character" w:customStyle="1" w:styleId="TitleChar">
    <w:name w:val="Title Char"/>
    <w:basedOn w:val="DefaultParagraphFont"/>
    <w:link w:val="Title"/>
    <w:rsid w:val="00203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6A4"/>
    <w:pPr>
      <w:tabs>
        <w:tab w:val="left" w:pos="3600"/>
        <w:tab w:val="left" w:pos="3958"/>
      </w:tabs>
    </w:pPr>
  </w:style>
  <w:style w:type="paragraph" w:customStyle="1" w:styleId="Note">
    <w:name w:val="Note"/>
    <w:basedOn w:val="BodyText"/>
    <w:rsid w:val="00203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6A4"/>
    <w:pPr>
      <w:framePr w:wrap="auto" w:hAnchor="text" w:y="6049"/>
    </w:pPr>
    <w:rPr>
      <w:color w:val="000000"/>
      <w:sz w:val="40"/>
    </w:rPr>
  </w:style>
  <w:style w:type="paragraph" w:customStyle="1" w:styleId="TOCTitle">
    <w:name w:val="TOCTitle"/>
    <w:basedOn w:val="Heading1"/>
    <w:rsid w:val="002036A4"/>
    <w:pPr>
      <w:spacing w:after="240"/>
      <w:jc w:val="center"/>
      <w:outlineLvl w:val="9"/>
    </w:pPr>
    <w:rPr>
      <w:caps/>
    </w:rPr>
  </w:style>
  <w:style w:type="paragraph" w:customStyle="1" w:styleId="Version">
    <w:name w:val="Version"/>
    <w:rsid w:val="00203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6A4"/>
    <w:pPr>
      <w:numPr>
        <w:numId w:val="13"/>
      </w:numPr>
      <w:tabs>
        <w:tab w:val="clear" w:pos="680"/>
      </w:tabs>
    </w:pPr>
  </w:style>
  <w:style w:type="paragraph" w:styleId="Index1">
    <w:name w:val="index 1"/>
    <w:basedOn w:val="Normal"/>
    <w:next w:val="Normal"/>
    <w:semiHidden/>
    <w:rsid w:val="002036A4"/>
    <w:pPr>
      <w:keepNext w:val="0"/>
      <w:tabs>
        <w:tab w:val="right" w:pos="4176"/>
      </w:tabs>
      <w:ind w:left="198" w:hanging="198"/>
    </w:pPr>
    <w:rPr>
      <w:rFonts w:ascii="Garamond" w:hAnsi="Garamond"/>
    </w:rPr>
  </w:style>
  <w:style w:type="paragraph" w:styleId="IndexHeading">
    <w:name w:val="index heading"/>
    <w:basedOn w:val="Normal"/>
    <w:next w:val="Index1"/>
    <w:semiHidden/>
    <w:rsid w:val="002036A4"/>
    <w:pPr>
      <w:spacing w:before="120" w:after="120"/>
    </w:pPr>
    <w:rPr>
      <w:rFonts w:ascii="Arial" w:hAnsi="Arial"/>
      <w:b/>
      <w:color w:val="918585"/>
      <w:sz w:val="24"/>
    </w:rPr>
  </w:style>
  <w:style w:type="paragraph" w:customStyle="1" w:styleId="Chapter">
    <w:name w:val="Chapter"/>
    <w:basedOn w:val="Normal"/>
    <w:rsid w:val="002036A4"/>
    <w:pPr>
      <w:spacing w:before="240"/>
    </w:pPr>
    <w:rPr>
      <w:rFonts w:ascii="Times New Roman" w:hAnsi="Times New Roman"/>
      <w:smallCaps/>
      <w:spacing w:val="80"/>
      <w:sz w:val="28"/>
    </w:rPr>
  </w:style>
  <w:style w:type="paragraph" w:customStyle="1" w:styleId="InChapter">
    <w:name w:val="InChapter"/>
    <w:basedOn w:val="Heading3"/>
    <w:rsid w:val="002036A4"/>
    <w:pPr>
      <w:spacing w:after="240"/>
      <w:outlineLvl w:val="9"/>
    </w:pPr>
    <w:rPr>
      <w:noProof/>
    </w:rPr>
  </w:style>
  <w:style w:type="paragraph" w:styleId="Index2">
    <w:name w:val="index 2"/>
    <w:basedOn w:val="Normal"/>
    <w:next w:val="Normal"/>
    <w:semiHidden/>
    <w:rsid w:val="002036A4"/>
    <w:pPr>
      <w:tabs>
        <w:tab w:val="right" w:pos="4176"/>
      </w:tabs>
      <w:ind w:left="568" w:hanging="284"/>
    </w:pPr>
    <w:rPr>
      <w:rFonts w:ascii="Garamond" w:hAnsi="Garamond"/>
    </w:rPr>
  </w:style>
  <w:style w:type="paragraph" w:customStyle="1" w:styleId="Byline">
    <w:name w:val="Byline"/>
    <w:rsid w:val="00203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6A4"/>
    <w:pPr>
      <w:tabs>
        <w:tab w:val="clear" w:pos="3600"/>
        <w:tab w:val="clear" w:pos="3958"/>
      </w:tabs>
      <w:jc w:val="right"/>
    </w:pPr>
  </w:style>
  <w:style w:type="character" w:styleId="Emphasis">
    <w:name w:val="Emphasis"/>
    <w:basedOn w:val="DefaultParagraphFont"/>
    <w:qFormat/>
    <w:rsid w:val="002036A4"/>
    <w:rPr>
      <w:i/>
    </w:rPr>
  </w:style>
  <w:style w:type="paragraph" w:styleId="Caption">
    <w:name w:val="caption"/>
    <w:basedOn w:val="BodyText"/>
    <w:next w:val="Normal"/>
    <w:qFormat/>
    <w:rsid w:val="002036A4"/>
    <w:pPr>
      <w:framePr w:w="2268" w:hSpace="181" w:vSpace="181" w:wrap="around" w:vAnchor="text" w:hAnchor="page" w:x="1135" w:y="285" w:anchorLock="1"/>
    </w:pPr>
    <w:rPr>
      <w:i/>
    </w:rPr>
  </w:style>
  <w:style w:type="paragraph" w:customStyle="1" w:styleId="MiniTOCTitle">
    <w:name w:val="MiniTOCTitle"/>
    <w:basedOn w:val="Heading4"/>
    <w:rsid w:val="002036A4"/>
    <w:pPr>
      <w:spacing w:before="240"/>
      <w:outlineLvl w:val="9"/>
    </w:pPr>
    <w:rPr>
      <w:noProof/>
      <w:sz w:val="24"/>
    </w:rPr>
  </w:style>
  <w:style w:type="paragraph" w:customStyle="1" w:styleId="MiniTOCItem">
    <w:name w:val="MiniTOCItem"/>
    <w:basedOn w:val="ListBullet"/>
    <w:rsid w:val="002036A4"/>
    <w:pPr>
      <w:numPr>
        <w:numId w:val="0"/>
      </w:numPr>
      <w:tabs>
        <w:tab w:val="right" w:leader="dot" w:pos="6521"/>
      </w:tabs>
      <w:spacing w:before="0" w:after="0"/>
    </w:pPr>
  </w:style>
  <w:style w:type="paragraph" w:customStyle="1" w:styleId="TOFTitle">
    <w:name w:val="TOFTitle"/>
    <w:basedOn w:val="TOCTitle"/>
    <w:rsid w:val="002036A4"/>
  </w:style>
  <w:style w:type="paragraph" w:styleId="TableofFigures">
    <w:name w:val="table of figures"/>
    <w:basedOn w:val="Normal"/>
    <w:next w:val="Normal"/>
    <w:semiHidden/>
    <w:rsid w:val="002036A4"/>
    <w:pPr>
      <w:tabs>
        <w:tab w:val="right" w:leader="dot" w:pos="9072"/>
      </w:tabs>
      <w:ind w:left="970" w:hanging="403"/>
    </w:pPr>
    <w:rPr>
      <w:rFonts w:ascii="Times New Roman" w:hAnsi="Times New Roman"/>
      <w:b/>
    </w:rPr>
  </w:style>
  <w:style w:type="paragraph" w:styleId="ListNumber">
    <w:name w:val="List Number"/>
    <w:basedOn w:val="List"/>
    <w:rsid w:val="002036A4"/>
    <w:pPr>
      <w:numPr>
        <w:numId w:val="10"/>
      </w:numPr>
    </w:pPr>
  </w:style>
  <w:style w:type="character" w:customStyle="1" w:styleId="WingdingSymbols">
    <w:name w:val="Wingding Symbols"/>
    <w:rsid w:val="002036A4"/>
    <w:rPr>
      <w:rFonts w:ascii="Wingdings" w:hAnsi="Wingdings"/>
    </w:rPr>
  </w:style>
  <w:style w:type="paragraph" w:customStyle="1" w:styleId="TableHeading">
    <w:name w:val="Table Heading"/>
    <w:basedOn w:val="HeadingBase"/>
    <w:rsid w:val="002036A4"/>
    <w:pPr>
      <w:keepLines/>
      <w:pBdr>
        <w:bottom w:val="single" w:sz="6" w:space="1" w:color="918585"/>
      </w:pBdr>
      <w:spacing w:before="240"/>
    </w:pPr>
  </w:style>
  <w:style w:type="character" w:customStyle="1" w:styleId="HotSpot">
    <w:name w:val="HotSpot"/>
    <w:rsid w:val="002036A4"/>
    <w:rPr>
      <w:color w:val="0033CC"/>
      <w:u w:val="none"/>
    </w:rPr>
  </w:style>
  <w:style w:type="paragraph" w:customStyle="1" w:styleId="BodyTextRight">
    <w:name w:val="Body Text Right"/>
    <w:basedOn w:val="BodyText"/>
    <w:rsid w:val="002036A4"/>
    <w:pPr>
      <w:spacing w:before="0" w:after="0"/>
      <w:jc w:val="right"/>
    </w:pPr>
  </w:style>
  <w:style w:type="paragraph" w:styleId="Index3">
    <w:name w:val="index 3"/>
    <w:basedOn w:val="ListNumber2"/>
    <w:next w:val="Normal"/>
    <w:semiHidden/>
    <w:rsid w:val="002036A4"/>
    <w:pPr>
      <w:numPr>
        <w:numId w:val="0"/>
      </w:numPr>
      <w:tabs>
        <w:tab w:val="right" w:leader="dot" w:pos="4176"/>
      </w:tabs>
    </w:pPr>
  </w:style>
  <w:style w:type="paragraph" w:styleId="ListNumber2">
    <w:name w:val="List Number 2"/>
    <w:basedOn w:val="List2"/>
    <w:rsid w:val="002036A4"/>
    <w:pPr>
      <w:numPr>
        <w:numId w:val="9"/>
      </w:numPr>
      <w:tabs>
        <w:tab w:val="clear" w:pos="1060"/>
      </w:tabs>
    </w:pPr>
  </w:style>
  <w:style w:type="paragraph" w:customStyle="1" w:styleId="MarginNote">
    <w:name w:val="Margin Note"/>
    <w:basedOn w:val="BodyText"/>
    <w:rsid w:val="00203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6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6A4"/>
    <w:rPr>
      <w:sz w:val="32"/>
    </w:rPr>
  </w:style>
  <w:style w:type="paragraph" w:customStyle="1" w:styleId="HeadingProcedure">
    <w:name w:val="Heading Procedure"/>
    <w:basedOn w:val="HeadingBase"/>
    <w:next w:val="Normal"/>
    <w:rsid w:val="002036A4"/>
    <w:pPr>
      <w:tabs>
        <w:tab w:val="left" w:pos="0"/>
      </w:tabs>
      <w:spacing w:before="120" w:after="60"/>
    </w:pPr>
    <w:rPr>
      <w:i/>
      <w:color w:val="918585"/>
      <w:sz w:val="22"/>
    </w:rPr>
  </w:style>
  <w:style w:type="paragraph" w:customStyle="1" w:styleId="TableBodyText">
    <w:name w:val="Table Body Text"/>
    <w:basedOn w:val="BodyText"/>
    <w:rsid w:val="002036A4"/>
    <w:pPr>
      <w:spacing w:before="60" w:after="60"/>
    </w:pPr>
  </w:style>
  <w:style w:type="paragraph" w:styleId="ListContinue">
    <w:name w:val="List Continue"/>
    <w:basedOn w:val="List"/>
    <w:rsid w:val="002036A4"/>
    <w:pPr>
      <w:ind w:firstLine="0"/>
    </w:pPr>
  </w:style>
  <w:style w:type="paragraph" w:customStyle="1" w:styleId="ListNote">
    <w:name w:val="List Note"/>
    <w:basedOn w:val="List"/>
    <w:rsid w:val="002036A4"/>
    <w:pPr>
      <w:pBdr>
        <w:top w:val="single" w:sz="6" w:space="2" w:color="918585"/>
        <w:bottom w:val="single" w:sz="6" w:space="2" w:color="918585"/>
      </w:pBdr>
      <w:tabs>
        <w:tab w:val="left" w:pos="1021"/>
      </w:tabs>
      <w:ind w:firstLine="0"/>
    </w:pPr>
  </w:style>
  <w:style w:type="paragraph" w:customStyle="1" w:styleId="Warning">
    <w:name w:val="Warning"/>
    <w:basedOn w:val="BodyText"/>
    <w:rsid w:val="002036A4"/>
    <w:pPr>
      <w:shd w:val="clear" w:color="auto" w:fill="D9D9D9"/>
      <w:tabs>
        <w:tab w:val="left" w:pos="992"/>
      </w:tabs>
      <w:ind w:left="119" w:right="119"/>
    </w:pPr>
    <w:rPr>
      <w:sz w:val="20"/>
    </w:rPr>
  </w:style>
  <w:style w:type="paragraph" w:customStyle="1" w:styleId="MarginIcons">
    <w:name w:val="Margin Icons"/>
    <w:basedOn w:val="BodyText"/>
    <w:rsid w:val="00203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6A4"/>
    <w:rPr>
      <w:rFonts w:ascii="Courier New" w:hAnsi="Courier New"/>
    </w:rPr>
  </w:style>
  <w:style w:type="paragraph" w:customStyle="1" w:styleId="NoteBullet">
    <w:name w:val="Note Bullet"/>
    <w:basedOn w:val="Note"/>
    <w:rsid w:val="002036A4"/>
    <w:pPr>
      <w:tabs>
        <w:tab w:val="clear" w:pos="680"/>
      </w:tabs>
      <w:spacing w:before="60" w:after="60"/>
    </w:pPr>
  </w:style>
  <w:style w:type="paragraph" w:customStyle="1" w:styleId="SubHeading2">
    <w:name w:val="SubHeading2"/>
    <w:basedOn w:val="HeadingBase"/>
    <w:rsid w:val="002036A4"/>
    <w:pPr>
      <w:spacing w:before="240" w:after="60"/>
    </w:pPr>
    <w:rPr>
      <w:sz w:val="20"/>
    </w:rPr>
  </w:style>
  <w:style w:type="paragraph" w:customStyle="1" w:styleId="SubHeading1">
    <w:name w:val="SubHeading1"/>
    <w:basedOn w:val="HeadingBase"/>
    <w:rsid w:val="002036A4"/>
    <w:pPr>
      <w:spacing w:before="240" w:after="60"/>
    </w:pPr>
    <w:rPr>
      <w:color w:val="918585"/>
      <w:sz w:val="22"/>
    </w:rPr>
  </w:style>
  <w:style w:type="paragraph" w:customStyle="1" w:styleId="SideHeading">
    <w:name w:val="Side Heading"/>
    <w:basedOn w:val="HeadingBase"/>
    <w:rsid w:val="00203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6A4"/>
    <w:pPr>
      <w:tabs>
        <w:tab w:val="num" w:pos="360"/>
      </w:tabs>
    </w:pPr>
  </w:style>
  <w:style w:type="paragraph" w:styleId="PlainText">
    <w:name w:val="Plain Text"/>
    <w:basedOn w:val="Normal"/>
    <w:link w:val="PlainTextChar"/>
    <w:rsid w:val="002036A4"/>
    <w:rPr>
      <w:sz w:val="20"/>
    </w:rPr>
  </w:style>
  <w:style w:type="character" w:customStyle="1" w:styleId="PlainTextChar">
    <w:name w:val="Plain Text Char"/>
    <w:basedOn w:val="DefaultParagraphFont"/>
    <w:link w:val="PlainText"/>
    <w:rsid w:val="002036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6A4"/>
    <w:rPr>
      <w:b/>
      <w:smallCaps/>
    </w:rPr>
  </w:style>
  <w:style w:type="paragraph" w:customStyle="1" w:styleId="TableListNumber">
    <w:name w:val="Table List Number"/>
    <w:basedOn w:val="ListNumber"/>
    <w:rsid w:val="002036A4"/>
    <w:pPr>
      <w:numPr>
        <w:numId w:val="0"/>
      </w:numPr>
    </w:pPr>
  </w:style>
  <w:style w:type="paragraph" w:styleId="TOC4">
    <w:name w:val="toc 4"/>
    <w:basedOn w:val="TOCBase"/>
    <w:next w:val="Normal"/>
    <w:semiHidden/>
    <w:rsid w:val="002036A4"/>
    <w:pPr>
      <w:tabs>
        <w:tab w:val="right" w:leader="dot" w:pos="9071"/>
      </w:tabs>
      <w:ind w:left="1701"/>
    </w:pPr>
  </w:style>
  <w:style w:type="paragraph" w:customStyle="1" w:styleId="ListAlpha">
    <w:name w:val="List Alpha"/>
    <w:basedOn w:val="List"/>
    <w:rsid w:val="002036A4"/>
    <w:pPr>
      <w:numPr>
        <w:numId w:val="8"/>
      </w:numPr>
    </w:pPr>
  </w:style>
  <w:style w:type="paragraph" w:customStyle="1" w:styleId="ListAlpha2">
    <w:name w:val="List Alpha 2"/>
    <w:basedOn w:val="List2"/>
    <w:rsid w:val="002036A4"/>
    <w:pPr>
      <w:numPr>
        <w:numId w:val="7"/>
      </w:numPr>
    </w:pPr>
  </w:style>
  <w:style w:type="paragraph" w:styleId="List3">
    <w:name w:val="List 3"/>
    <w:basedOn w:val="BodyText"/>
    <w:rsid w:val="002036A4"/>
    <w:pPr>
      <w:tabs>
        <w:tab w:val="left" w:pos="1021"/>
      </w:tabs>
      <w:spacing w:before="60" w:after="60"/>
      <w:ind w:left="1020" w:hanging="340"/>
    </w:pPr>
  </w:style>
  <w:style w:type="paragraph" w:styleId="List4">
    <w:name w:val="List 4"/>
    <w:basedOn w:val="BodyText"/>
    <w:rsid w:val="002036A4"/>
    <w:pPr>
      <w:tabs>
        <w:tab w:val="left" w:pos="1361"/>
      </w:tabs>
      <w:spacing w:before="60" w:after="60"/>
      <w:ind w:left="1361" w:hanging="340"/>
    </w:pPr>
  </w:style>
  <w:style w:type="paragraph" w:styleId="List5">
    <w:name w:val="List 5"/>
    <w:basedOn w:val="BodyText"/>
    <w:rsid w:val="002036A4"/>
    <w:pPr>
      <w:tabs>
        <w:tab w:val="left" w:pos="1701"/>
      </w:tabs>
      <w:spacing w:before="60" w:after="60"/>
      <w:ind w:left="1701" w:hanging="340"/>
    </w:pPr>
  </w:style>
  <w:style w:type="paragraph" w:styleId="ListBullet3">
    <w:name w:val="List Bullet 3"/>
    <w:basedOn w:val="List3"/>
    <w:rsid w:val="002036A4"/>
    <w:pPr>
      <w:numPr>
        <w:numId w:val="14"/>
      </w:numPr>
      <w:tabs>
        <w:tab w:val="clear" w:pos="1021"/>
      </w:tabs>
      <w:ind w:left="1037" w:hanging="357"/>
    </w:pPr>
  </w:style>
  <w:style w:type="paragraph" w:styleId="ListBullet4">
    <w:name w:val="List Bullet 4"/>
    <w:basedOn w:val="List4"/>
    <w:rsid w:val="002036A4"/>
    <w:pPr>
      <w:numPr>
        <w:numId w:val="2"/>
      </w:numPr>
    </w:pPr>
  </w:style>
  <w:style w:type="paragraph" w:styleId="ListBullet5">
    <w:name w:val="List Bullet 5"/>
    <w:basedOn w:val="List5"/>
    <w:rsid w:val="002036A4"/>
    <w:pPr>
      <w:numPr>
        <w:numId w:val="3"/>
      </w:numPr>
    </w:pPr>
  </w:style>
  <w:style w:type="paragraph" w:styleId="ListContinue2">
    <w:name w:val="List Continue 2"/>
    <w:basedOn w:val="List2"/>
    <w:rsid w:val="002036A4"/>
    <w:pPr>
      <w:ind w:firstLine="0"/>
    </w:pPr>
  </w:style>
  <w:style w:type="paragraph" w:styleId="ListContinue3">
    <w:name w:val="List Continue 3"/>
    <w:basedOn w:val="List3"/>
    <w:rsid w:val="002036A4"/>
    <w:pPr>
      <w:ind w:left="1021" w:firstLine="0"/>
    </w:pPr>
  </w:style>
  <w:style w:type="paragraph" w:styleId="ListContinue4">
    <w:name w:val="List Continue 4"/>
    <w:basedOn w:val="List4"/>
    <w:rsid w:val="002036A4"/>
    <w:pPr>
      <w:ind w:firstLine="0"/>
    </w:pPr>
  </w:style>
  <w:style w:type="paragraph" w:styleId="ListContinue5">
    <w:name w:val="List Continue 5"/>
    <w:basedOn w:val="List5"/>
    <w:rsid w:val="002036A4"/>
    <w:pPr>
      <w:ind w:firstLine="0"/>
    </w:pPr>
  </w:style>
  <w:style w:type="paragraph" w:styleId="ListNumber3">
    <w:name w:val="List Number 3"/>
    <w:basedOn w:val="List3"/>
    <w:rsid w:val="002036A4"/>
    <w:pPr>
      <w:numPr>
        <w:numId w:val="4"/>
      </w:numPr>
    </w:pPr>
  </w:style>
  <w:style w:type="paragraph" w:styleId="ListNumber4">
    <w:name w:val="List Number 4"/>
    <w:basedOn w:val="List4"/>
    <w:rsid w:val="002036A4"/>
    <w:pPr>
      <w:numPr>
        <w:numId w:val="5"/>
      </w:numPr>
    </w:pPr>
  </w:style>
  <w:style w:type="paragraph" w:styleId="ListNumber5">
    <w:name w:val="List Number 5"/>
    <w:basedOn w:val="List5"/>
    <w:rsid w:val="002036A4"/>
    <w:pPr>
      <w:numPr>
        <w:numId w:val="6"/>
      </w:numPr>
    </w:pPr>
  </w:style>
  <w:style w:type="paragraph" w:styleId="BlockText">
    <w:name w:val="Block Text"/>
    <w:basedOn w:val="Normal"/>
    <w:rsid w:val="002036A4"/>
    <w:pPr>
      <w:spacing w:after="120"/>
      <w:ind w:left="1440" w:right="1440"/>
    </w:pPr>
  </w:style>
  <w:style w:type="character" w:customStyle="1" w:styleId="Subscript">
    <w:name w:val="Subscript"/>
    <w:basedOn w:val="DefaultParagraphFont"/>
    <w:rsid w:val="002036A4"/>
    <w:rPr>
      <w:sz w:val="16"/>
      <w:vertAlign w:val="subscript"/>
    </w:rPr>
  </w:style>
  <w:style w:type="character" w:customStyle="1" w:styleId="Superscript">
    <w:name w:val="Superscript"/>
    <w:basedOn w:val="DefaultParagraphFont"/>
    <w:rsid w:val="002036A4"/>
    <w:rPr>
      <w:sz w:val="16"/>
      <w:vertAlign w:val="superscript"/>
    </w:rPr>
  </w:style>
  <w:style w:type="character" w:customStyle="1" w:styleId="Symbols">
    <w:name w:val="Symbols"/>
    <w:basedOn w:val="DefaultParagraphFont"/>
    <w:rsid w:val="002036A4"/>
    <w:rPr>
      <w:rFonts w:ascii="Symbol" w:hAnsi="Symbol"/>
    </w:rPr>
  </w:style>
  <w:style w:type="character" w:customStyle="1" w:styleId="MenuOptions">
    <w:name w:val="Menu Options"/>
    <w:basedOn w:val="DefaultParagraphFont"/>
    <w:rsid w:val="002036A4"/>
    <w:rPr>
      <w:rFonts w:ascii="Arial Narrow" w:hAnsi="Arial Narrow"/>
      <w:smallCaps/>
    </w:rPr>
  </w:style>
  <w:style w:type="character" w:customStyle="1" w:styleId="Buttons">
    <w:name w:val="Buttons"/>
    <w:basedOn w:val="DefaultParagraphFont"/>
    <w:rsid w:val="002036A4"/>
    <w:rPr>
      <w:b/>
    </w:rPr>
  </w:style>
  <w:style w:type="character" w:customStyle="1" w:styleId="Underlined">
    <w:name w:val="Underlined"/>
    <w:basedOn w:val="DefaultParagraphFont"/>
    <w:rsid w:val="002036A4"/>
    <w:rPr>
      <w:u w:val="single"/>
    </w:rPr>
  </w:style>
  <w:style w:type="paragraph" w:customStyle="1" w:styleId="TableBodyTextRight">
    <w:name w:val="Table Body Text Right"/>
    <w:basedOn w:val="TableBodyText"/>
    <w:rsid w:val="002036A4"/>
    <w:pPr>
      <w:widowControl w:val="0"/>
      <w:autoSpaceDE w:val="0"/>
      <w:autoSpaceDN w:val="0"/>
      <w:adjustRightInd w:val="0"/>
      <w:jc w:val="right"/>
    </w:pPr>
    <w:rPr>
      <w:rFonts w:cs="Arial"/>
      <w:szCs w:val="18"/>
    </w:rPr>
  </w:style>
  <w:style w:type="paragraph" w:customStyle="1" w:styleId="CopyrightText">
    <w:name w:val="Copyright Text"/>
    <w:basedOn w:val="BodyText"/>
    <w:rsid w:val="002036A4"/>
    <w:rPr>
      <w:sz w:val="18"/>
    </w:rPr>
  </w:style>
  <w:style w:type="paragraph" w:customStyle="1" w:styleId="BodySmallRight">
    <w:name w:val="Body Small Right"/>
    <w:basedOn w:val="BodyTextRight"/>
    <w:rsid w:val="002036A4"/>
    <w:rPr>
      <w:sz w:val="18"/>
      <w:szCs w:val="18"/>
    </w:rPr>
  </w:style>
  <w:style w:type="paragraph" w:customStyle="1" w:styleId="MarginEdition">
    <w:name w:val="Margin Edition"/>
    <w:basedOn w:val="MarginNote"/>
    <w:rsid w:val="002036A4"/>
    <w:pPr>
      <w:spacing w:before="0" w:after="0"/>
    </w:pPr>
    <w:rPr>
      <w:rFonts w:ascii="Times New Roman" w:hAnsi="Times New Roman"/>
      <w:color w:val="999999"/>
    </w:rPr>
  </w:style>
  <w:style w:type="paragraph" w:customStyle="1" w:styleId="Spacer">
    <w:name w:val="Spacer"/>
    <w:basedOn w:val="Normal"/>
    <w:rsid w:val="002036A4"/>
    <w:rPr>
      <w:sz w:val="2"/>
      <w:szCs w:val="2"/>
    </w:rPr>
  </w:style>
  <w:style w:type="character" w:customStyle="1" w:styleId="Small">
    <w:name w:val="Small"/>
    <w:basedOn w:val="DefaultParagraphFont"/>
    <w:rsid w:val="002036A4"/>
    <w:rPr>
      <w:sz w:val="16"/>
    </w:rPr>
  </w:style>
  <w:style w:type="paragraph" w:customStyle="1" w:styleId="WideTable">
    <w:name w:val="Wide Table"/>
    <w:basedOn w:val="Normal"/>
    <w:rsid w:val="002036A4"/>
    <w:pPr>
      <w:ind w:left="-1418"/>
    </w:pPr>
    <w:rPr>
      <w:sz w:val="2"/>
      <w:szCs w:val="2"/>
    </w:rPr>
  </w:style>
  <w:style w:type="character" w:styleId="PageNumber">
    <w:name w:val="page number"/>
    <w:basedOn w:val="DefaultParagraphFont"/>
    <w:rsid w:val="002036A4"/>
  </w:style>
  <w:style w:type="paragraph" w:styleId="Quote">
    <w:name w:val="Quote"/>
    <w:basedOn w:val="Heading1"/>
    <w:link w:val="QuoteChar"/>
    <w:qFormat/>
    <w:rsid w:val="002036A4"/>
    <w:rPr>
      <w:b w:val="0"/>
      <w:sz w:val="72"/>
      <w:szCs w:val="72"/>
      <w:lang w:val="en-NZ"/>
    </w:rPr>
  </w:style>
  <w:style w:type="character" w:customStyle="1" w:styleId="QuoteChar">
    <w:name w:val="Quote Char"/>
    <w:basedOn w:val="DefaultParagraphFont"/>
    <w:link w:val="Quote"/>
    <w:rsid w:val="00203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6A4"/>
    <w:pPr>
      <w:pageBreakBefore/>
    </w:pPr>
  </w:style>
  <w:style w:type="paragraph" w:customStyle="1" w:styleId="Border">
    <w:name w:val="Border"/>
    <w:basedOn w:val="Normal"/>
    <w:qFormat/>
    <w:rsid w:val="00203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6A4"/>
    <w:rPr>
      <w:b/>
      <w:bCs/>
      <w:i/>
      <w:iCs/>
      <w:color w:val="auto"/>
    </w:rPr>
  </w:style>
  <w:style w:type="paragraph" w:styleId="IntenseQuote">
    <w:name w:val="Intense Quote"/>
    <w:basedOn w:val="Normal"/>
    <w:next w:val="Normal"/>
    <w:link w:val="IntenseQuoteChar"/>
    <w:uiPriority w:val="30"/>
    <w:qFormat/>
    <w:rsid w:val="00203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6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6A4"/>
    <w:rPr>
      <w:smallCaps/>
      <w:color w:val="auto"/>
      <w:u w:val="single"/>
    </w:rPr>
  </w:style>
  <w:style w:type="character" w:styleId="IntenseReference">
    <w:name w:val="Intense Reference"/>
    <w:basedOn w:val="DefaultParagraphFont"/>
    <w:uiPriority w:val="32"/>
    <w:qFormat/>
    <w:rsid w:val="002036A4"/>
    <w:rPr>
      <w:b/>
      <w:bCs/>
      <w:smallCaps/>
      <w:color w:val="auto"/>
      <w:spacing w:val="5"/>
      <w:u w:val="single"/>
    </w:rPr>
  </w:style>
  <w:style w:type="paragraph" w:customStyle="1" w:styleId="2ColumnHeading">
    <w:name w:val="2Column Heading"/>
    <w:basedOn w:val="BodyText"/>
    <w:qFormat/>
    <w:rsid w:val="002036A4"/>
    <w:pPr>
      <w:spacing w:after="60"/>
      <w:ind w:left="-2268"/>
    </w:pPr>
    <w:rPr>
      <w:b/>
    </w:rPr>
  </w:style>
  <w:style w:type="paragraph" w:customStyle="1" w:styleId="Heading1TOC">
    <w:name w:val="Heading1 TOC"/>
    <w:basedOn w:val="Normal"/>
    <w:qFormat/>
    <w:rsid w:val="002036A4"/>
    <w:pPr>
      <w:spacing w:before="240" w:after="120"/>
    </w:pPr>
    <w:rPr>
      <w:rFonts w:ascii="Times New Roman" w:hAnsi="Times New Roman"/>
      <w:b/>
      <w:sz w:val="32"/>
    </w:rPr>
  </w:style>
  <w:style w:type="paragraph" w:customStyle="1" w:styleId="Heading2TOC">
    <w:name w:val="Heading2 TOC"/>
    <w:basedOn w:val="Normal"/>
    <w:qFormat/>
    <w:rsid w:val="002036A4"/>
    <w:pPr>
      <w:spacing w:before="240" w:after="60"/>
    </w:pPr>
    <w:rPr>
      <w:rFonts w:ascii="Times New Roman" w:hAnsi="Times New Roman"/>
      <w:b/>
      <w:sz w:val="28"/>
    </w:rPr>
  </w:style>
  <w:style w:type="character" w:customStyle="1" w:styleId="Underline">
    <w:name w:val="Underline"/>
    <w:basedOn w:val="DefaultParagraphFont"/>
    <w:qFormat/>
    <w:rsid w:val="002036A4"/>
    <w:rPr>
      <w:u w:val="single"/>
    </w:rPr>
  </w:style>
  <w:style w:type="character" w:customStyle="1" w:styleId="BoldandItalics">
    <w:name w:val="Bold and Italics"/>
    <w:qFormat/>
    <w:rsid w:val="002036A4"/>
    <w:rPr>
      <w:b/>
      <w:i/>
      <w:u w:val="none"/>
    </w:rPr>
  </w:style>
  <w:style w:type="paragraph" w:styleId="BalloonText">
    <w:name w:val="Balloon Text"/>
    <w:basedOn w:val="Normal"/>
    <w:link w:val="BalloonTextChar"/>
    <w:rsid w:val="002036A4"/>
    <w:rPr>
      <w:rFonts w:ascii="Tahoma" w:hAnsi="Tahoma" w:cs="Tahoma"/>
      <w:sz w:val="16"/>
      <w:szCs w:val="16"/>
    </w:rPr>
  </w:style>
  <w:style w:type="character" w:customStyle="1" w:styleId="BalloonTextChar">
    <w:name w:val="Balloon Text Char"/>
    <w:basedOn w:val="DefaultParagraphFont"/>
    <w:link w:val="BalloonText"/>
    <w:rsid w:val="002036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6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1315</Words>
  <Characters>8705</Characters>
  <Application>Microsoft Office Word</Application>
  <DocSecurity>0</DocSecurity>
  <Lines>319</Lines>
  <Paragraphs>141</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MEM07026B Perform advanced plastic processing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2012-05-27T01:36:00Z</dcterms:created>
  <dcterms:modified xsi:type="dcterms:W3CDTF">2012-05-27T01:36:00Z</dcterms:modified>
</cp:coreProperties>
</file>