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A34" w:rsidP="001B0A34">
      <w:pPr>
        <w:pStyle w:val="Title"/>
      </w:pPr>
      <w:r>
        <w:fldChar w:fldCharType="begin"/>
      </w:r>
      <w:r>
        <w:instrText xml:space="preserve"> TITLE   \* MERGEFORMAT </w:instrText>
      </w:r>
      <w:r>
        <w:fldChar w:fldCharType="separate"/>
      </w:r>
      <w:r>
        <w:t>MEM07025B Perform advanced machine/process operation</w:t>
      </w:r>
      <w:r>
        <w:fldChar w:fldCharType="end"/>
      </w:r>
    </w:p>
    <w:p w:rsidR="001B0A34" w:rsidP="001B0A34">
      <w:pPr>
        <w:pStyle w:val="Version"/>
        <w:sectPr w:rsidSect="008840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40E0" w:rsidP="008840E0">
      <w:pPr>
        <w:pStyle w:val="SuperHeading"/>
      </w:pPr>
      <w:r w:rsidRPr="008840E0">
        <w:t>MEM07025B Perform advanced machine/process operation</w:t>
      </w:r>
    </w:p>
    <w:p w:rsidR="00000000" w:rsidRPr="008840E0" w:rsidP="008840E0">
      <w:pPr>
        <w:pStyle w:val="Heading1"/>
      </w:pPr>
      <w:bookmarkStart w:id="1" w:name="O_272071"/>
      <w:bookmarkEnd w:id="1"/>
      <w:r w:rsidRPr="008840E0">
        <w:t>Modification History</w:t>
      </w:r>
    </w:p>
    <w:p w:rsidR="00000000" w:rsidRPr="008840E0" w:rsidP="008840E0">
      <w:pPr>
        <w:pStyle w:val="BodyText"/>
      </w:pPr>
      <w:r w:rsidRPr="008840E0">
        <w:t>Not Applicable</w:t>
      </w:r>
    </w:p>
    <w:p w:rsidR="00000000" w:rsidRPr="008840E0" w:rsidP="008840E0">
      <w:pPr>
        <w:pStyle w:val="AllowPageBreak"/>
      </w:pPr>
    </w:p>
    <w:p w:rsidR="00000000" w:rsidRPr="008840E0" w:rsidP="008840E0">
      <w:pPr>
        <w:pStyle w:val="Heading1"/>
      </w:pPr>
      <w:bookmarkStart w:id="2" w:name="O_210935"/>
      <w:bookmarkEnd w:id="2"/>
      <w:r w:rsidRPr="008840E0">
        <w:t>Unit Descriptor</w:t>
      </w:r>
    </w:p>
    <w:tbl>
      <w:tblPr>
        <w:tblW w:w="0" w:type="auto"/>
        <w:tblLayout w:type="fixed"/>
        <w:tblCellMar>
          <w:left w:w="62" w:type="dxa"/>
          <w:right w:w="62" w:type="dxa"/>
        </w:tblCellMar>
        <w:tblLook w:val="0000"/>
      </w:tblPr>
      <w:tblGrid>
        <w:gridCol w:w="2658"/>
        <w:gridCol w:w="5864"/>
      </w:tblGrid>
      <w:tr w:rsidTr="001B0A34">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BodyText"/>
            </w:pPr>
            <w:r w:rsidRPr="008840E0">
              <w:t>This unit covers performing advanced operation and monitoring of a machine or process and recognisin</w:t>
            </w:r>
            <w:r w:rsidRPr="008840E0">
              <w:t>g and rectifying deviations and faults in the product/output, raw material or feed stock, tooling and machine/process.</w:t>
            </w:r>
          </w:p>
        </w:tc>
      </w:tr>
    </w:tbl>
    <w:p w:rsidR="001B0A34" w:rsidP="008840E0">
      <w:pPr>
        <w:pStyle w:val="BodyText"/>
      </w:pPr>
    </w:p>
    <w:p w:rsidR="001B0A34" w:rsidP="008840E0">
      <w:pPr>
        <w:pStyle w:val="BodyText"/>
      </w:pPr>
    </w:p>
    <w:p w:rsidR="00000000" w:rsidRPr="008840E0" w:rsidP="008840E0">
      <w:pPr>
        <w:pStyle w:val="Heading1"/>
      </w:pPr>
      <w:bookmarkStart w:id="3" w:name="O_210939"/>
      <w:bookmarkEnd w:id="3"/>
      <w:r w:rsidRPr="008840E0">
        <w:t>Application of the Unit</w:t>
      </w:r>
    </w:p>
    <w:tbl>
      <w:tblPr>
        <w:tblW w:w="0" w:type="auto"/>
        <w:tblLayout w:type="fixed"/>
        <w:tblCellMar>
          <w:left w:w="62" w:type="dxa"/>
          <w:right w:w="62" w:type="dxa"/>
        </w:tblCellMar>
        <w:tblLook w:val="0000"/>
      </w:tblPr>
      <w:tblGrid>
        <w:gridCol w:w="2741"/>
        <w:gridCol w:w="5781"/>
      </w:tblGrid>
      <w:tr w:rsidTr="001B0A34">
        <w:tblPrEx>
          <w:tblW w:w="0" w:type="auto"/>
          <w:tblLayout w:type="fixed"/>
          <w:tblCellMar>
            <w:left w:w="62" w:type="dxa"/>
            <w:right w:w="62" w:type="dxa"/>
          </w:tblCellMar>
          <w:tblLook w:val="0000"/>
        </w:tblPrEx>
        <w:tc>
          <w:tcPr>
            <w:tcW w:w="2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Application of the unit</w:t>
            </w:r>
          </w:p>
        </w:tc>
        <w:tc>
          <w:tcPr>
            <w:tcW w:w="5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BodyText"/>
            </w:pPr>
            <w:r w:rsidRPr="008840E0">
              <w:t>This unit applies to operations where the output of the machine/process can be varied at the discretion of the operator and where recognition/rectification skills are applied based upon product/material/process knowledge to achieve specified outcomes. Devi</w:t>
            </w:r>
            <w:r w:rsidRPr="008840E0">
              <w:t>ations and faults of the machine, raw material, process equipment and process are recognised and rectified in accordance with standard operating procedures in order to meet the specification.</w:t>
            </w:r>
          </w:p>
          <w:p w:rsidR="00000000" w:rsidRPr="008840E0" w:rsidP="008840E0">
            <w:pPr>
              <w:pStyle w:val="BodyText"/>
            </w:pPr>
            <w:r w:rsidRPr="008840E0">
              <w:t>Where interpretation of a technical drawing to Australian Standa</w:t>
            </w:r>
            <w:r w:rsidRPr="008840E0">
              <w:t xml:space="preserve">rd 1100/1102 or equivalent is required, unit MEM09002B (Interpret technical drawing) should also be selected. </w:t>
            </w:r>
          </w:p>
          <w:p w:rsidR="00000000" w:rsidRPr="008840E0" w:rsidP="008840E0">
            <w:pPr>
              <w:pStyle w:val="BodyText"/>
            </w:pPr>
            <w:r w:rsidRPr="008840E0">
              <w:t>When production packaging and labelling of the finished goods or product is required, then Unit MEM11006B (Perform production packaging) should a</w:t>
            </w:r>
            <w:r w:rsidRPr="008840E0">
              <w:t xml:space="preserve">lso be considered. </w:t>
            </w:r>
          </w:p>
          <w:p w:rsidR="00000000" w:rsidRPr="008840E0" w:rsidP="008840E0">
            <w:pPr>
              <w:pStyle w:val="BodyText"/>
            </w:pPr>
            <w:r w:rsidRPr="008840E0">
              <w:t xml:space="preserve">Where diagnosis and rectification of advanced plastic processes are required, then unit MEM07026B (Perform advanced plastic processing) should be considered. </w:t>
            </w:r>
          </w:p>
          <w:p w:rsidR="00000000" w:rsidRPr="008840E0" w:rsidP="008840E0">
            <w:pPr>
              <w:pStyle w:val="BodyText"/>
            </w:pPr>
            <w:r w:rsidRPr="008840E0">
              <w:t xml:space="preserve">Where diagnosis and rectification of advanced press operations are required, </w:t>
            </w:r>
            <w:r w:rsidRPr="008840E0">
              <w:t>unit MEM07027B (Perform advanced press operations) should be considered.</w:t>
            </w:r>
          </w:p>
          <w:p w:rsidR="00000000" w:rsidRPr="008840E0" w:rsidP="008840E0">
            <w:pPr>
              <w:pStyle w:val="BodyText"/>
            </w:pPr>
          </w:p>
          <w:p w:rsidR="00000000" w:rsidRPr="008840E0" w:rsidP="008840E0">
            <w:pPr>
              <w:pStyle w:val="BodyText"/>
            </w:pPr>
            <w:r w:rsidRPr="008840E0">
              <w:rPr>
                <w:rStyle w:val="SpecialBold"/>
              </w:rPr>
              <w:t>Band</w:t>
            </w:r>
            <w:r w:rsidRPr="008840E0">
              <w:t>:</w:t>
            </w:r>
            <w:r w:rsidRPr="008840E0">
              <w:tab/>
            </w:r>
            <w:r w:rsidRPr="008840E0">
              <w:rPr>
                <w:rStyle w:val="SpecialBold"/>
              </w:rPr>
              <w:t>A</w:t>
            </w:r>
          </w:p>
          <w:p w:rsidR="00000000" w:rsidRPr="008840E0" w:rsidP="008840E0">
            <w:pPr>
              <w:pStyle w:val="BodyText"/>
            </w:pPr>
            <w:r w:rsidRPr="008840E0">
              <w:rPr>
                <w:rStyle w:val="SpecialBold"/>
              </w:rPr>
              <w:t>Unit Weight</w:t>
            </w:r>
            <w:r w:rsidRPr="008840E0">
              <w:t>:</w:t>
            </w:r>
            <w:r w:rsidRPr="008840E0">
              <w:tab/>
            </w:r>
            <w:r w:rsidRPr="008840E0">
              <w:rPr>
                <w:rStyle w:val="SpecialBold"/>
              </w:rPr>
              <w:t>6</w:t>
            </w:r>
          </w:p>
        </w:tc>
      </w:tr>
    </w:tbl>
    <w:p w:rsidR="001B0A34" w:rsidP="008840E0">
      <w:pPr>
        <w:pStyle w:val="BodyText"/>
      </w:pPr>
    </w:p>
    <w:p w:rsidR="001B0A34" w:rsidP="008840E0">
      <w:pPr>
        <w:pStyle w:val="BodyText"/>
      </w:pPr>
    </w:p>
    <w:p w:rsidR="00000000" w:rsidRPr="008840E0" w:rsidP="008840E0">
      <w:pPr>
        <w:pStyle w:val="Heading1"/>
      </w:pPr>
      <w:bookmarkStart w:id="4" w:name="O_280331"/>
      <w:bookmarkEnd w:id="4"/>
      <w:r w:rsidRPr="008840E0">
        <w:t>Licensing/Regulatory Information</w:t>
      </w:r>
    </w:p>
    <w:p w:rsidR="00000000" w:rsidRPr="008840E0" w:rsidP="008840E0">
      <w:pPr>
        <w:pStyle w:val="BodyText"/>
      </w:pPr>
      <w:r w:rsidRPr="008840E0">
        <w:t>Not Applicable</w:t>
      </w:r>
    </w:p>
    <w:p w:rsidR="00000000" w:rsidRPr="008840E0" w:rsidP="008840E0">
      <w:pPr>
        <w:pStyle w:val="AllowPageBreak"/>
      </w:pPr>
    </w:p>
    <w:p w:rsidR="00000000" w:rsidRPr="008840E0" w:rsidP="008840E0">
      <w:pPr>
        <w:pStyle w:val="Heading1"/>
      </w:pPr>
      <w:bookmarkStart w:id="5" w:name="O_210937"/>
      <w:bookmarkEnd w:id="5"/>
      <w:r w:rsidRPr="008840E0">
        <w:t>Pre-Requisites</w:t>
      </w:r>
    </w:p>
    <w:tbl>
      <w:tblPr>
        <w:tblW w:w="0" w:type="auto"/>
        <w:tblLayout w:type="fixed"/>
        <w:tblCellMar>
          <w:left w:w="62" w:type="dxa"/>
          <w:right w:w="62" w:type="dxa"/>
        </w:tblCellMar>
        <w:tblLook w:val="0000"/>
      </w:tblPr>
      <w:tblGrid>
        <w:gridCol w:w="2697"/>
        <w:gridCol w:w="2207"/>
        <w:gridCol w:w="3618"/>
      </w:tblGrid>
      <w:tr w:rsidTr="001B0A34">
        <w:tblPrEx>
          <w:tblW w:w="0" w:type="auto"/>
          <w:tblLayout w:type="fixed"/>
          <w:tblCellMar>
            <w:left w:w="62" w:type="dxa"/>
            <w:right w:w="62" w:type="dxa"/>
          </w:tblCellMar>
          <w:tblLook w:val="0000"/>
        </w:tblPrEx>
        <w:trPr>
          <w:tblHeader/>
        </w:trPr>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Prerequisite units</w:t>
            </w:r>
          </w:p>
        </w:tc>
        <w:tc>
          <w:tcPr>
            <w:tcW w:w="582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p>
        </w:tc>
      </w:tr>
      <w:tr w:rsidTr="001B0A3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t xml:space="preserve">MEM07001B </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t>Perform operational maintenance of machines/equipment</w:t>
            </w:r>
          </w:p>
        </w:tc>
      </w:tr>
      <w:tr w:rsidTr="001B0A3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t xml:space="preserve">MEM07024B </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t>Operate and monitor machine/process</w:t>
            </w:r>
          </w:p>
        </w:tc>
      </w:tr>
      <w:tr w:rsidTr="001B0A3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t xml:space="preserve">MEM09002B </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t>Interpret technical drawing</w:t>
            </w:r>
          </w:p>
        </w:tc>
      </w:tr>
      <w:tr w:rsidTr="001B0A3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t xml:space="preserve">MEM12023A </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t>Perform engineering measurements</w:t>
            </w:r>
          </w:p>
        </w:tc>
      </w:tr>
      <w:tr w:rsidTr="001B0A3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t xml:space="preserve">MEM16006A </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t>Organise and communicate information</w:t>
            </w:r>
          </w:p>
        </w:tc>
      </w:tr>
      <w:tr w:rsidTr="001B0A3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t xml:space="preserve">MEM18001C </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BodyText"/>
            </w:pPr>
            <w:r w:rsidRPr="008840E0">
              <w:t>Use hand tools</w:t>
            </w:r>
          </w:p>
        </w:tc>
      </w:tr>
    </w:tbl>
    <w:p w:rsidR="001B0A34" w:rsidP="008840E0">
      <w:pPr>
        <w:pStyle w:val="BodyText"/>
      </w:pPr>
    </w:p>
    <w:p w:rsidR="001B0A34" w:rsidP="008840E0">
      <w:pPr>
        <w:pStyle w:val="BodyText"/>
      </w:pPr>
    </w:p>
    <w:p w:rsidR="00000000" w:rsidRPr="008840E0" w:rsidP="008840E0">
      <w:pPr>
        <w:pStyle w:val="Heading1"/>
      </w:pPr>
      <w:bookmarkStart w:id="6" w:name="O_210936"/>
      <w:bookmarkEnd w:id="6"/>
      <w:r w:rsidRPr="008840E0">
        <w:t>Employability Skills Information</w:t>
      </w:r>
    </w:p>
    <w:tbl>
      <w:tblPr>
        <w:tblW w:w="0" w:type="auto"/>
        <w:tblLayout w:type="fixed"/>
        <w:tblCellMar>
          <w:left w:w="62" w:type="dxa"/>
          <w:right w:w="62" w:type="dxa"/>
        </w:tblCellMar>
        <w:tblLook w:val="0000"/>
      </w:tblPr>
      <w:tblGrid>
        <w:gridCol w:w="2802"/>
        <w:gridCol w:w="5720"/>
      </w:tblGrid>
      <w:tr w:rsidTr="001B0A3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BodyText"/>
            </w:pPr>
            <w:r w:rsidRPr="008840E0">
              <w:t>This unit contains employability skills.</w:t>
            </w:r>
          </w:p>
        </w:tc>
      </w:tr>
    </w:tbl>
    <w:p w:rsidR="001B0A34" w:rsidP="008840E0">
      <w:pPr>
        <w:pStyle w:val="BodyText"/>
      </w:pPr>
    </w:p>
    <w:p w:rsidR="001B0A34" w:rsidP="008840E0">
      <w:pPr>
        <w:pStyle w:val="BodyText"/>
      </w:pPr>
    </w:p>
    <w:p w:rsidR="00000000" w:rsidRPr="008840E0" w:rsidP="008840E0">
      <w:pPr>
        <w:pStyle w:val="Heading1"/>
      </w:pPr>
      <w:bookmarkStart w:id="7" w:name="O_290117"/>
      <w:bookmarkEnd w:id="7"/>
      <w:r w:rsidRPr="008840E0">
        <w:t>Elements and Performance Criteria Pre-Content</w:t>
      </w:r>
    </w:p>
    <w:tbl>
      <w:tblPr>
        <w:tblW w:w="0" w:type="auto"/>
        <w:tblLayout w:type="fixed"/>
        <w:tblCellMar>
          <w:left w:w="62" w:type="dxa"/>
          <w:right w:w="62" w:type="dxa"/>
        </w:tblCellMar>
        <w:tblLook w:val="0000"/>
      </w:tblPr>
      <w:tblGrid>
        <w:gridCol w:w="2596"/>
        <w:gridCol w:w="5926"/>
      </w:tblGrid>
      <w:tr w:rsidTr="001B0A3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BodyText"/>
            </w:pPr>
            <w:r w:rsidRPr="008840E0">
              <w:t>Performance criteria describe the performance needed to demonstrate achievement of the element. Where bold italicised text is used, further information is detailed in the required skills and</w:t>
            </w:r>
            <w:r w:rsidRPr="008840E0">
              <w:t xml:space="preserve"> knowledge section and the range statement. Assessment of performance is to be consistent with the evidence guide.</w:t>
            </w:r>
          </w:p>
        </w:tc>
      </w:tr>
    </w:tbl>
    <w:p w:rsidR="00000000" w:rsidRPr="008840E0" w:rsidP="008840E0">
      <w:pPr>
        <w:pStyle w:val="BodyText"/>
      </w:pPr>
    </w:p>
    <w:p w:rsidR="00000000" w:rsidRPr="008840E0" w:rsidP="008840E0">
      <w:pPr>
        <w:pStyle w:val="AllowPageBreak"/>
      </w:pPr>
    </w:p>
    <w:p w:rsidR="00000000" w:rsidRPr="008840E0" w:rsidP="008840E0">
      <w:pPr>
        <w:pStyle w:val="Heading1"/>
      </w:pPr>
      <w:bookmarkStart w:id="8" w:name="O_236784"/>
      <w:bookmarkEnd w:id="8"/>
      <w:r w:rsidRPr="008840E0">
        <w:t>Elements and Performance Criteria</w:t>
      </w:r>
    </w:p>
    <w:tbl>
      <w:tblPr>
        <w:tblW w:w="0" w:type="auto"/>
        <w:tblLayout w:type="fixed"/>
        <w:tblCellMar>
          <w:left w:w="62" w:type="dxa"/>
          <w:right w:w="62" w:type="dxa"/>
        </w:tblCellMar>
        <w:tblLook w:val="0000"/>
      </w:tblPr>
      <w:tblGrid>
        <w:gridCol w:w="2596"/>
        <w:gridCol w:w="5926"/>
      </w:tblGrid>
      <w:tr w:rsidTr="001B0A34">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BodyText"/>
            </w:pPr>
            <w:r w:rsidRPr="008840E0">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PERFORMANCE CRITERIA</w:t>
            </w:r>
          </w:p>
        </w:tc>
      </w:tr>
      <w:tr w:rsidTr="001B0A3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List"/>
              <w:rPr>
                <w:lang w:val="en-NZ"/>
              </w:rPr>
            </w:pPr>
            <w:r w:rsidRPr="008840E0">
              <w:t>1.</w:t>
            </w:r>
            <w:r w:rsidRPr="008840E0">
              <w:tab/>
              <w:t xml:space="preserve">Determine job requirements </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List2"/>
              <w:rPr>
                <w:lang w:val="en-NZ"/>
              </w:rPr>
            </w:pPr>
            <w:r w:rsidRPr="008840E0">
              <w:t>1.1.</w:t>
            </w:r>
            <w:r w:rsidRPr="008840E0">
              <w:tab/>
            </w:r>
            <w:r w:rsidRPr="008840E0">
              <w:t>Drawings, job instructions and specifications are interpreted and task requirements are understood including machine/process selection and settings.</w:t>
            </w:r>
          </w:p>
        </w:tc>
      </w:tr>
      <w:tr w:rsidTr="001B0A3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List"/>
              <w:rPr>
                <w:lang w:val="en-NZ"/>
              </w:rPr>
            </w:pPr>
            <w:r w:rsidRPr="008840E0">
              <w:t>2.</w:t>
            </w:r>
            <w:r w:rsidRPr="008840E0">
              <w:tab/>
              <w:t>Observe safety precautions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List2"/>
              <w:rPr>
                <w:lang w:val="en-NZ"/>
              </w:rPr>
            </w:pPr>
            <w:r w:rsidRPr="008840E0">
              <w:t>2.1.</w:t>
            </w:r>
            <w:r w:rsidRPr="008840E0">
              <w:tab/>
              <w:t>Safety equipment and guards are checked for correct position and operat</w:t>
            </w:r>
            <w:r w:rsidRPr="008840E0">
              <w:t>ion.</w:t>
            </w:r>
          </w:p>
        </w:tc>
      </w:tr>
      <w:tr w:rsidTr="001B0A3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List"/>
              <w:rPr>
                <w:lang w:val="en-NZ"/>
              </w:rPr>
            </w:pPr>
            <w:r w:rsidRPr="008840E0">
              <w:t>3.</w:t>
            </w:r>
            <w:r w:rsidRPr="008840E0">
              <w:tab/>
              <w:t>Conduct pre-start checks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List2"/>
            </w:pPr>
            <w:r w:rsidRPr="008840E0">
              <w:t>3.1.</w:t>
            </w:r>
            <w:r w:rsidRPr="008840E0">
              <w:tab/>
              <w:t>Programmed operational maintenance is undertaken to standard operating procedures.</w:t>
            </w:r>
          </w:p>
          <w:p w:rsidR="00000000" w:rsidRPr="008840E0" w:rsidP="008840E0">
            <w:pPr>
              <w:pStyle w:val="List2"/>
            </w:pPr>
            <w:r w:rsidRPr="008840E0">
              <w:t>3.2.</w:t>
            </w:r>
            <w:r w:rsidRPr="008840E0">
              <w:tab/>
              <w:t>Pre-start checks are undertaken to standard operating procedures.</w:t>
            </w:r>
          </w:p>
          <w:p w:rsidR="00000000" w:rsidP="008840E0">
            <w:pPr>
              <w:pStyle w:val="List2"/>
              <w:rPr>
                <w:lang w:val="en-NZ"/>
              </w:rPr>
            </w:pPr>
            <w:r w:rsidRPr="008840E0">
              <w:t>3.3.</w:t>
            </w:r>
            <w:r w:rsidRPr="008840E0">
              <w:tab/>
            </w:r>
            <w:r w:rsidRPr="008840E0">
              <w:t>Equipment, raw material and tooling are verified to match task requirement.</w:t>
            </w:r>
          </w:p>
        </w:tc>
      </w:tr>
      <w:tr w:rsidTr="001B0A3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List"/>
              <w:rPr>
                <w:lang w:val="en-NZ"/>
              </w:rPr>
            </w:pPr>
            <w:r w:rsidRPr="008840E0">
              <w:t>4.</w:t>
            </w:r>
            <w:r w:rsidRPr="008840E0">
              <w:tab/>
              <w:t>Operate machine/process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List2"/>
            </w:pPr>
            <w:r w:rsidRPr="008840E0">
              <w:t>4.1.</w:t>
            </w:r>
            <w:r w:rsidRPr="008840E0">
              <w:tab/>
              <w:t>Machine/process is started up safely and correctly.</w:t>
            </w:r>
          </w:p>
          <w:p w:rsidR="00000000" w:rsidRPr="008840E0" w:rsidP="008840E0">
            <w:pPr>
              <w:pStyle w:val="List2"/>
            </w:pPr>
            <w:r w:rsidRPr="008840E0">
              <w:t>4.2.</w:t>
            </w:r>
            <w:r w:rsidRPr="008840E0">
              <w:tab/>
              <w:t>Machine/process is operated in accordance with job instructions or standard operating proc</w:t>
            </w:r>
            <w:r w:rsidRPr="008840E0">
              <w:t>edures.</w:t>
            </w:r>
          </w:p>
          <w:p w:rsidR="00000000" w:rsidRPr="008840E0" w:rsidP="008840E0">
            <w:pPr>
              <w:pStyle w:val="List2"/>
            </w:pPr>
            <w:r w:rsidRPr="008840E0">
              <w:t>4.3.</w:t>
            </w:r>
            <w:r w:rsidRPr="008840E0">
              <w:tab/>
              <w:t>Components/feed stock is loaded and maintained consistent with production requirements.</w:t>
            </w:r>
          </w:p>
          <w:p w:rsidR="00000000" w:rsidRPr="008840E0" w:rsidP="008840E0">
            <w:pPr>
              <w:pStyle w:val="List2"/>
            </w:pPr>
            <w:r w:rsidRPr="008840E0">
              <w:t>4.4.</w:t>
            </w:r>
            <w:r w:rsidRPr="008840E0">
              <w:tab/>
              <w:t>Machine/process output is unloaded safely to standard operating procedure as required.</w:t>
            </w:r>
          </w:p>
          <w:p w:rsidR="00000000" w:rsidRPr="008840E0" w:rsidP="008840E0">
            <w:pPr>
              <w:pStyle w:val="List2"/>
            </w:pPr>
            <w:r w:rsidRPr="008840E0">
              <w:t>4.5.</w:t>
            </w:r>
            <w:r w:rsidRPr="008840E0">
              <w:tab/>
              <w:t>Machine/process output is handled and stored in a manner n</w:t>
            </w:r>
            <w:r w:rsidRPr="008840E0">
              <w:t>ot likely to cause damage as required.</w:t>
            </w:r>
          </w:p>
          <w:p w:rsidR="00000000" w:rsidP="008840E0">
            <w:pPr>
              <w:pStyle w:val="List2"/>
              <w:rPr>
                <w:lang w:val="en-NZ"/>
              </w:rPr>
            </w:pPr>
            <w:r w:rsidRPr="008840E0">
              <w:t>4.6.</w:t>
            </w:r>
            <w:r w:rsidRPr="008840E0">
              <w:tab/>
              <w:t>Production data is recorded to standard operating procedures.</w:t>
            </w:r>
          </w:p>
        </w:tc>
      </w:tr>
      <w:tr w:rsidTr="001B0A3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List"/>
              <w:rPr>
                <w:lang w:val="en-NZ"/>
              </w:rPr>
            </w:pPr>
            <w:r w:rsidRPr="008840E0">
              <w:t>5.</w:t>
            </w:r>
            <w:r w:rsidRPr="008840E0">
              <w:tab/>
              <w:t>Monitor machine/process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List2"/>
            </w:pPr>
            <w:r w:rsidRPr="008840E0">
              <w:t>5.1.</w:t>
            </w:r>
            <w:r w:rsidRPr="008840E0">
              <w:tab/>
              <w:t>Machine/process is monitored for safe and correct operation.</w:t>
            </w:r>
          </w:p>
          <w:p w:rsidR="00000000" w:rsidP="008840E0">
            <w:pPr>
              <w:pStyle w:val="List2"/>
              <w:rPr>
                <w:lang w:val="en-NZ"/>
              </w:rPr>
            </w:pPr>
            <w:r w:rsidRPr="008840E0">
              <w:t>5.2.</w:t>
            </w:r>
            <w:r w:rsidRPr="008840E0">
              <w:tab/>
              <w:t>Emergency procedures are understood and followed in</w:t>
            </w:r>
            <w:r w:rsidRPr="008840E0">
              <w:t xml:space="preserve"> accordance with standard operating procedures.</w:t>
            </w:r>
          </w:p>
        </w:tc>
      </w:tr>
      <w:tr w:rsidTr="001B0A3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List"/>
              <w:rPr>
                <w:lang w:val="en-NZ"/>
              </w:rPr>
            </w:pPr>
            <w:r w:rsidRPr="008840E0">
              <w:t>6.</w:t>
            </w:r>
            <w:r w:rsidRPr="008840E0">
              <w:tab/>
              <w:t>Recognise and rectify deviations and faults in product/output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List2"/>
            </w:pPr>
            <w:r w:rsidRPr="008840E0">
              <w:t>6.1.</w:t>
            </w:r>
            <w:r w:rsidRPr="008840E0">
              <w:tab/>
              <w:t>Product faults/deviations are recognised from standard operating procedures, job sheets or other documentation.</w:t>
            </w:r>
          </w:p>
          <w:p w:rsidR="00000000" w:rsidP="008840E0">
            <w:pPr>
              <w:pStyle w:val="List2"/>
              <w:rPr>
                <w:lang w:val="en-NZ"/>
              </w:rPr>
            </w:pPr>
            <w:r w:rsidRPr="008840E0">
              <w:t>6.2.</w:t>
            </w:r>
            <w:r w:rsidRPr="008840E0">
              <w:tab/>
              <w:t>Product faults/devia</w:t>
            </w:r>
            <w:r w:rsidRPr="008840E0">
              <w:t>tions are rectified in accordance with standard operating procedures, job sheets or other documentation and may be achieved by adjustment of machine/process settings within parameters.</w:t>
            </w:r>
          </w:p>
        </w:tc>
      </w:tr>
      <w:tr w:rsidTr="001B0A3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List"/>
              <w:rPr>
                <w:lang w:val="en-NZ"/>
              </w:rPr>
            </w:pPr>
            <w:r w:rsidRPr="008840E0">
              <w:t>7.</w:t>
            </w:r>
            <w:r w:rsidRPr="008840E0">
              <w:tab/>
            </w:r>
            <w:r w:rsidRPr="008840E0">
              <w:t>Recognise and rectify deviations and faults with raw material/feed stock</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List2"/>
            </w:pPr>
            <w:r w:rsidRPr="008840E0">
              <w:t>7.1.</w:t>
            </w:r>
            <w:r w:rsidRPr="008840E0">
              <w:tab/>
              <w:t>Raw material faults/deviations are recognised from standard operating procedures, job sheets or other documentation.</w:t>
            </w:r>
          </w:p>
          <w:p w:rsidR="00000000" w:rsidP="008840E0">
            <w:pPr>
              <w:pStyle w:val="List2"/>
              <w:rPr>
                <w:lang w:val="en-NZ"/>
              </w:rPr>
            </w:pPr>
            <w:r w:rsidRPr="008840E0">
              <w:t>7.2.</w:t>
            </w:r>
            <w:r w:rsidRPr="008840E0">
              <w:tab/>
              <w:t>Raw material faults/deviations are rectified in accordan</w:t>
            </w:r>
            <w:r w:rsidRPr="008840E0">
              <w:t>ce with standard operating procedures, job sheets or other documentation.</w:t>
            </w:r>
          </w:p>
        </w:tc>
      </w:tr>
      <w:tr w:rsidTr="001B0A3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List"/>
              <w:rPr>
                <w:lang w:val="en-NZ"/>
              </w:rPr>
            </w:pPr>
            <w:r w:rsidRPr="008840E0">
              <w:t>8.</w:t>
            </w:r>
            <w:r w:rsidRPr="008840E0">
              <w:tab/>
              <w:t>Recognise and rectify deviations and faults in process equipment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List2"/>
            </w:pPr>
            <w:r w:rsidRPr="008840E0">
              <w:t>8.1.</w:t>
            </w:r>
            <w:r w:rsidRPr="008840E0">
              <w:tab/>
              <w:t>Process equipment faults/deviations are identified against specifications and reported to standard operating</w:t>
            </w:r>
            <w:r w:rsidRPr="008840E0">
              <w:t xml:space="preserve"> procedure.</w:t>
            </w:r>
          </w:p>
          <w:p w:rsidR="00000000" w:rsidP="008840E0">
            <w:pPr>
              <w:pStyle w:val="List2"/>
              <w:rPr>
                <w:lang w:val="en-NZ"/>
              </w:rPr>
            </w:pPr>
            <w:r w:rsidRPr="008840E0">
              <w:t>8.2.</w:t>
            </w:r>
            <w:r w:rsidRPr="008840E0">
              <w:tab/>
              <w:t>Process equipment faults/deviations are rectified in accordance with standard operating procedures, job sheets or other documentation.</w:t>
            </w:r>
          </w:p>
        </w:tc>
      </w:tr>
      <w:tr w:rsidTr="001B0A3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List"/>
              <w:rPr>
                <w:lang w:val="en-NZ"/>
              </w:rPr>
            </w:pPr>
            <w:r w:rsidRPr="008840E0">
              <w:t>9.</w:t>
            </w:r>
            <w:r w:rsidRPr="008840E0">
              <w:tab/>
              <w:t>Recognise and rectify deviations and faults in machine/process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List2"/>
            </w:pPr>
            <w:r w:rsidRPr="008840E0">
              <w:t>9.1.</w:t>
            </w:r>
            <w:r w:rsidRPr="008840E0">
              <w:tab/>
              <w:t>Machine/process faults/deviation</w:t>
            </w:r>
            <w:r w:rsidRPr="008840E0">
              <w:t>s are recognised from standard operating procedures, job sheets or other documentation.</w:t>
            </w:r>
          </w:p>
          <w:p w:rsidR="00000000" w:rsidRPr="008840E0" w:rsidP="008840E0">
            <w:pPr>
              <w:pStyle w:val="List2"/>
            </w:pPr>
            <w:r w:rsidRPr="008840E0">
              <w:t>9.2.</w:t>
            </w:r>
            <w:r w:rsidRPr="008840E0">
              <w:tab/>
              <w:t>Machine/process faults/deviations are rectified in accordance with standard operating procedures, job sheets or other documentation.</w:t>
            </w:r>
          </w:p>
        </w:tc>
      </w:tr>
    </w:tbl>
    <w:p w:rsidR="001B0A34" w:rsidP="008840E0">
      <w:pPr>
        <w:pStyle w:val="BodyText"/>
      </w:pPr>
    </w:p>
    <w:p w:rsidR="001B0A34" w:rsidP="008840E0">
      <w:pPr>
        <w:pStyle w:val="BodyText"/>
      </w:pPr>
    </w:p>
    <w:p w:rsidR="00000000" w:rsidRPr="008840E0" w:rsidP="008840E0">
      <w:pPr>
        <w:pStyle w:val="Heading1"/>
      </w:pPr>
      <w:bookmarkStart w:id="9" w:name="O_260734"/>
      <w:bookmarkEnd w:id="9"/>
      <w:r w:rsidRPr="008840E0">
        <w:t>Required Skills and Knowledge</w:t>
      </w:r>
    </w:p>
    <w:tbl>
      <w:tblPr>
        <w:tblW w:w="0" w:type="auto"/>
        <w:tblLayout w:type="fixed"/>
        <w:tblCellMar>
          <w:left w:w="62" w:type="dxa"/>
          <w:right w:w="62" w:type="dxa"/>
        </w:tblCellMar>
        <w:tblLook w:val="0000"/>
      </w:tblPr>
      <w:tblGrid>
        <w:gridCol w:w="8522"/>
      </w:tblGrid>
      <w:tr w:rsidTr="001B0A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REQUIRED SKILLS AND KNOWLEDGE</w:t>
            </w:r>
          </w:p>
        </w:tc>
      </w:tr>
      <w:tr w:rsidTr="001B0A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t>This section describes the skills and knowledge required for this unit.</w:t>
            </w:r>
          </w:p>
        </w:tc>
      </w:tr>
      <w:tr w:rsidTr="001B0A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Required skills</w:t>
            </w:r>
          </w:p>
        </w:tc>
      </w:tr>
      <w:tr w:rsidTr="001B0A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BodyText"/>
            </w:pPr>
            <w:r w:rsidRPr="008840E0">
              <w:t>Look for evidence that confirms skills in:</w:t>
            </w:r>
          </w:p>
          <w:p w:rsidR="00000000" w:rsidRPr="008840E0" w:rsidP="008840E0">
            <w:pPr>
              <w:pStyle w:val="ListBullet"/>
            </w:pPr>
            <w:r w:rsidRPr="008840E0">
              <w:t>reading and interpreting routine information on written job instructions, specifications, standard operating procedures and other standard workplace documents. May include drawings</w:t>
            </w:r>
          </w:p>
          <w:p w:rsidR="00000000" w:rsidRPr="008840E0" w:rsidP="008840E0">
            <w:pPr>
              <w:pStyle w:val="ListBullet"/>
            </w:pPr>
            <w:r w:rsidRPr="008840E0">
              <w:t>undertaking manual handling</w:t>
            </w:r>
          </w:p>
          <w:p w:rsidR="00000000" w:rsidRPr="008840E0" w:rsidP="008840E0">
            <w:pPr>
              <w:pStyle w:val="ListBullet"/>
            </w:pPr>
            <w:r w:rsidRPr="008840E0">
              <w:t>following job/process instructions</w:t>
            </w:r>
          </w:p>
          <w:p w:rsidR="00000000" w:rsidRPr="008840E0" w:rsidP="008840E0">
            <w:pPr>
              <w:pStyle w:val="ListBullet"/>
            </w:pPr>
            <w:r w:rsidRPr="008840E0">
              <w:t xml:space="preserve">determining </w:t>
            </w:r>
            <w:r w:rsidRPr="008840E0">
              <w:t>required adjustments to process</w:t>
            </w:r>
          </w:p>
          <w:p w:rsidR="00000000" w:rsidRPr="008840E0" w:rsidP="008840E0">
            <w:pPr>
              <w:pStyle w:val="ListBullet"/>
            </w:pPr>
            <w:r w:rsidRPr="008840E0">
              <w:t>following oral instruction</w:t>
            </w:r>
          </w:p>
          <w:p w:rsidR="00000000" w:rsidRPr="008840E0" w:rsidP="008840E0">
            <w:pPr>
              <w:pStyle w:val="ListBullet"/>
            </w:pPr>
            <w:r w:rsidRPr="008840E0">
              <w:t>entering routine and familiar information onto proforma and standard workplace forms</w:t>
            </w:r>
          </w:p>
          <w:p w:rsidR="00000000" w:rsidRPr="008840E0" w:rsidP="008840E0">
            <w:pPr>
              <w:pStyle w:val="ListBullet"/>
            </w:pPr>
            <w:r w:rsidRPr="008840E0">
              <w:t>checking and clarifying task-related information</w:t>
            </w:r>
          </w:p>
          <w:p w:rsidR="00000000" w:rsidRPr="008840E0" w:rsidP="008840E0">
            <w:pPr>
              <w:pStyle w:val="ListBullet"/>
            </w:pPr>
            <w:r w:rsidRPr="008840E0">
              <w:t>orally reporting routine information</w:t>
            </w:r>
          </w:p>
          <w:p w:rsidR="00000000" w:rsidP="008840E0">
            <w:pPr>
              <w:pStyle w:val="ListBullet"/>
              <w:rPr>
                <w:lang w:val="en-NZ"/>
              </w:rPr>
            </w:pPr>
            <w:r w:rsidRPr="008840E0">
              <w:t>identifying and rectifying faults/deviations in raw material, product, process and equipment</w:t>
            </w:r>
          </w:p>
        </w:tc>
      </w:tr>
      <w:tr w:rsidTr="001B0A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Required knowledge</w:t>
            </w:r>
          </w:p>
        </w:tc>
      </w:tr>
      <w:tr w:rsidTr="001B0A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BodyText"/>
            </w:pPr>
            <w:r w:rsidRPr="008840E0">
              <w:t>Look for evidence that confirms knowledge of:</w:t>
            </w:r>
          </w:p>
          <w:p w:rsidR="00000000" w:rsidRPr="008840E0" w:rsidP="008840E0">
            <w:pPr>
              <w:pStyle w:val="ListBullet"/>
            </w:pPr>
            <w:r w:rsidRPr="008840E0">
              <w:t>job requirements</w:t>
            </w:r>
          </w:p>
          <w:p w:rsidR="00000000" w:rsidRPr="008840E0" w:rsidP="008840E0">
            <w:pPr>
              <w:pStyle w:val="ListBullet"/>
            </w:pPr>
            <w:r w:rsidRPr="008840E0">
              <w:t>documentation requirements</w:t>
            </w:r>
          </w:p>
          <w:p w:rsidR="00000000" w:rsidRPr="008840E0" w:rsidP="008840E0">
            <w:pPr>
              <w:pStyle w:val="ListBullet"/>
            </w:pPr>
            <w:r w:rsidRPr="008840E0">
              <w:t>pre-start checks</w:t>
            </w:r>
          </w:p>
          <w:p w:rsidR="00000000" w:rsidRPr="008840E0" w:rsidP="008840E0">
            <w:pPr>
              <w:pStyle w:val="ListBullet"/>
            </w:pPr>
            <w:r w:rsidRPr="008840E0">
              <w:t>machine/process start-up and unloa</w:t>
            </w:r>
            <w:r w:rsidRPr="008840E0">
              <w:t>ding procedures</w:t>
            </w:r>
          </w:p>
          <w:p w:rsidR="00000000" w:rsidRPr="008840E0" w:rsidP="008840E0">
            <w:pPr>
              <w:pStyle w:val="ListBullet"/>
            </w:pPr>
            <w:r w:rsidRPr="008840E0">
              <w:t>reasons and procedures for programmed operational maintenance</w:t>
            </w:r>
          </w:p>
          <w:p w:rsidR="00000000" w:rsidRPr="008840E0" w:rsidP="008840E0">
            <w:pPr>
              <w:pStyle w:val="ListBullet"/>
            </w:pPr>
            <w:r w:rsidRPr="008840E0">
              <w:t>component/feed stock levels to ensure continuous process</w:t>
            </w:r>
          </w:p>
          <w:p w:rsidR="00000000" w:rsidRPr="008840E0" w:rsidP="008840E0">
            <w:pPr>
              <w:pStyle w:val="ListBullet"/>
            </w:pPr>
            <w:r w:rsidRPr="008840E0">
              <w:t>production recording and reporting requirements</w:t>
            </w:r>
          </w:p>
          <w:p w:rsidR="00000000" w:rsidRPr="008840E0" w:rsidP="008840E0">
            <w:pPr>
              <w:pStyle w:val="ListBullet"/>
            </w:pPr>
            <w:r w:rsidRPr="008840E0">
              <w:t>types of raw material, product, process and equipment fault/deviations an</w:t>
            </w:r>
            <w:r w:rsidRPr="008840E0">
              <w:t>d corrective actions</w:t>
            </w:r>
          </w:p>
          <w:p w:rsidR="00000000" w:rsidRPr="008840E0" w:rsidP="008840E0">
            <w:pPr>
              <w:pStyle w:val="ListBullet"/>
            </w:pPr>
            <w:r w:rsidRPr="008840E0">
              <w:t>procedures to be followed in emergency situations</w:t>
            </w:r>
          </w:p>
          <w:p w:rsidR="00000000" w:rsidRPr="008840E0" w:rsidP="008840E0">
            <w:pPr>
              <w:pStyle w:val="ListBullet"/>
            </w:pPr>
            <w:r w:rsidRPr="008840E0">
              <w:t>consequences of improper handling and storing of finished work</w:t>
            </w:r>
          </w:p>
          <w:p w:rsidR="00000000" w:rsidRPr="008840E0" w:rsidP="008840E0">
            <w:pPr>
              <w:pStyle w:val="ListBullet"/>
            </w:pPr>
            <w:r w:rsidRPr="008840E0">
              <w:t>use and application of personal protective equipment</w:t>
            </w:r>
          </w:p>
          <w:p w:rsidR="00000000" w:rsidRPr="008840E0" w:rsidP="008840E0">
            <w:pPr>
              <w:pStyle w:val="ListBullet"/>
            </w:pPr>
            <w:r w:rsidRPr="008840E0">
              <w:t>safe work practices and procedures</w:t>
            </w:r>
          </w:p>
          <w:p w:rsidR="00000000" w:rsidRPr="008840E0" w:rsidP="008840E0">
            <w:pPr>
              <w:pStyle w:val="ListBullet"/>
            </w:pPr>
            <w:r w:rsidRPr="008840E0">
              <w:t>hazards and control measures associated with advanced machine/process operation</w:t>
            </w:r>
          </w:p>
        </w:tc>
      </w:tr>
    </w:tbl>
    <w:p w:rsidR="001B0A34" w:rsidP="008840E0">
      <w:pPr>
        <w:pStyle w:val="BodyText"/>
      </w:pPr>
    </w:p>
    <w:p w:rsidR="001B0A34" w:rsidP="008840E0">
      <w:pPr>
        <w:pStyle w:val="BodyText"/>
      </w:pPr>
    </w:p>
    <w:p w:rsidR="00000000" w:rsidRPr="008840E0" w:rsidP="008840E0">
      <w:pPr>
        <w:pStyle w:val="AllowPageBreak"/>
      </w:pPr>
    </w:p>
    <w:p w:rsidR="00000000" w:rsidRPr="008840E0" w:rsidP="008840E0">
      <w:pPr>
        <w:pStyle w:val="Heading1"/>
      </w:pPr>
      <w:bookmarkStart w:id="10" w:name="O_244768"/>
      <w:bookmarkEnd w:id="10"/>
      <w:r w:rsidRPr="008840E0">
        <w:t>Evidence Guide</w:t>
      </w:r>
    </w:p>
    <w:tbl>
      <w:tblPr>
        <w:tblW w:w="9570" w:type="dxa"/>
        <w:tblLayout w:type="fixed"/>
        <w:tblCellMar>
          <w:left w:w="62" w:type="dxa"/>
          <w:right w:w="62" w:type="dxa"/>
        </w:tblCellMar>
        <w:tblLook w:val="0000"/>
      </w:tblPr>
      <w:tblGrid>
        <w:gridCol w:w="3908"/>
        <w:gridCol w:w="5662"/>
      </w:tblGrid>
      <w:tr w:rsidTr="001B0A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EVIDENCE GUIDE</w:t>
            </w:r>
          </w:p>
        </w:tc>
      </w:tr>
      <w:tr w:rsidTr="001B0A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t>The evidence guide provides advice on assessment and must be read in conjunction with the performance criteria, required skills and knowledge, range statement and the Assessment Guidelines for the Training Package.</w:t>
            </w:r>
          </w:p>
        </w:tc>
      </w:tr>
      <w:tr w:rsidTr="001B0A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t>A person who demonstrates competency in this unit must be able to conduct the pre-start checks, operate and monitor the machine or process and recognise and rectify deviations and faults in the product/output, raw material or feed stock, tooling and machin</w:t>
            </w:r>
            <w:r w:rsidRPr="008840E0">
              <w:t>e/process. Competency in this unit cannot be claimed until all prerequisites have been satisfied.</w:t>
            </w:r>
          </w:p>
        </w:tc>
      </w:tr>
      <w:tr w:rsidTr="001B0A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t>Assessors must be satisfied that the candidate can competently a</w:t>
            </w:r>
            <w:r w:rsidRPr="008840E0">
              <w:t>nd consistently perform all elements of the unit as specified by the criteria, including required knowledge, and be capable of applying the competency in new and different situations and contexts.</w:t>
            </w:r>
          </w:p>
        </w:tc>
      </w:tr>
      <w:tr w:rsidTr="001B0A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BodyText"/>
            </w:pPr>
            <w:r w:rsidRPr="008840E0">
              <w:t>This unit</w:t>
            </w:r>
            <w:r w:rsidRPr="008840E0">
              <w:t xml:space="preserve"> may be assessed on the job, off the job or a combination of both on and off the job. Where assessment occurs off the job, that is the candidate is not in productive work, then an appropriate simulation must be used where the range of conditions reflects r</w:t>
            </w:r>
            <w:r w:rsidRPr="008840E0">
              <w:t xml:space="preserve">ealistic workplace situations. The competencies covered by this unit would be demonstrated by an individual working alone or as part of a team. The assessment environment should not disadvantage the candidate. </w:t>
            </w:r>
          </w:p>
          <w:p w:rsidR="00000000" w:rsidP="008840E0">
            <w:pPr>
              <w:pStyle w:val="BodyText"/>
              <w:rPr>
                <w:lang w:val="en-NZ"/>
              </w:rPr>
            </w:pPr>
            <w:r w:rsidRPr="008840E0">
              <w:t>This unit could be assessed in conjunction wi</w:t>
            </w:r>
            <w:r w:rsidRPr="008840E0">
              <w:t>th any other units addressing the safety, quality, communication, materials handling, recording and reporting associated with advanced machine/process operation or other units requiring the exercise of the skills and knowledge covered by this unit.</w:t>
            </w:r>
          </w:p>
        </w:tc>
      </w:tr>
      <w:tr w:rsidTr="001B0A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Method</w:t>
            </w:r>
            <w:r w:rsidRPr="008840E0">
              <w:rPr>
                <w:rStyle w:val="SpecialBold"/>
              </w:rPr>
              <w:t xml:space="preserve">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t>Assessors should gather a range of evidence that is valid, sufficient, current and authentic. Evidence can be gathered through a variety of ways including direct observation, supervisor's reports, project work, samples and questioning. Quest</w:t>
            </w:r>
            <w:r w:rsidRPr="008840E0">
              <w:t>ioning techniques should not require language, literacy and numeracy skills beyond those required in this unit of competency. The candidate must have access to all tools, equipment, materials and documentation required. The candidate must be permitted to r</w:t>
            </w:r>
            <w:r w:rsidRPr="008840E0">
              <w:t>efer to any relevant workplace procedures, product and manufacturing specifications, codes, standards, manuals and reference materials.</w:t>
            </w:r>
          </w:p>
        </w:tc>
      </w:tr>
      <w:tr w:rsidTr="001B0A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BodyText"/>
            </w:pPr>
          </w:p>
        </w:tc>
      </w:tr>
    </w:tbl>
    <w:p w:rsidR="001B0A34" w:rsidP="008840E0">
      <w:pPr>
        <w:pStyle w:val="BodyText"/>
      </w:pPr>
    </w:p>
    <w:p w:rsidR="001B0A34" w:rsidP="008840E0">
      <w:pPr>
        <w:pStyle w:val="BodyText"/>
      </w:pPr>
    </w:p>
    <w:p w:rsidR="00000000" w:rsidRPr="008840E0" w:rsidP="008840E0">
      <w:pPr>
        <w:pStyle w:val="Heading1"/>
      </w:pPr>
      <w:bookmarkStart w:id="11" w:name="O_252751"/>
      <w:bookmarkEnd w:id="11"/>
      <w:r w:rsidRPr="008840E0">
        <w:t>Range Statement</w:t>
      </w:r>
    </w:p>
    <w:tbl>
      <w:tblPr>
        <w:tblW w:w="0" w:type="auto"/>
        <w:tblLayout w:type="fixed"/>
        <w:tblCellMar>
          <w:left w:w="62" w:type="dxa"/>
          <w:right w:w="62" w:type="dxa"/>
        </w:tblCellMar>
        <w:tblLook w:val="0000"/>
      </w:tblPr>
      <w:tblGrid>
        <w:gridCol w:w="3536"/>
        <w:gridCol w:w="4986"/>
      </w:tblGrid>
      <w:tr w:rsidTr="001B0A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RANGE STATEMENT</w:t>
            </w:r>
          </w:p>
        </w:tc>
      </w:tr>
      <w:tr w:rsidTr="001B0A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t>The range statement relates to the unit of competency as a whole. It allows for different work environments and situations that may affect performance. Bold italicised wording, if used in the performance criteria, is detailed below. Essential operating con</w:t>
            </w:r>
            <w:r w:rsidRPr="008840E0">
              <w:t>ditions that may be present with training and assessment (depending on the work situation, needs of the candidate, accessibility of the item, and local industry and regional contexts) may also be included.</w:t>
            </w:r>
          </w:p>
        </w:tc>
      </w:tr>
      <w:tr w:rsidTr="001B0A34">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Machine</w:t>
            </w:r>
            <w:r w:rsidRPr="008840E0">
              <w:t>/</w:t>
            </w:r>
            <w:r w:rsidRPr="008840E0">
              <w:rPr>
                <w:rStyle w:val="SpecialBold"/>
              </w:rPr>
              <w:t>process</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t>Machines/processes used in press</w:t>
            </w:r>
            <w:r w:rsidRPr="008840E0">
              <w:t>ing, punching, plastic moulding, extruding, bending, joining, rolling, forming, drawing, metal removal, pickling, cylinder filling, printing, painting etc.</w:t>
            </w:r>
          </w:p>
        </w:tc>
      </w:tr>
      <w:tr w:rsidTr="001B0A34">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Faults</w:t>
            </w:r>
            <w:r w:rsidRPr="008840E0">
              <w:t>/</w:t>
            </w:r>
            <w:r w:rsidRPr="008840E0">
              <w:rPr>
                <w:rStyle w:val="SpecialBold"/>
              </w:rPr>
              <w:t>deviations</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BodyText"/>
            </w:pPr>
            <w:r w:rsidRPr="008840E0">
              <w:t>Deviations and faults of the machine, raw material, process equipment and process</w:t>
            </w:r>
          </w:p>
        </w:tc>
      </w:tr>
    </w:tbl>
    <w:p w:rsidR="001B0A34" w:rsidP="008840E0">
      <w:pPr>
        <w:pStyle w:val="BodyText"/>
      </w:pPr>
    </w:p>
    <w:p w:rsidR="001B0A34" w:rsidP="008840E0">
      <w:pPr>
        <w:pStyle w:val="BodyText"/>
      </w:pPr>
    </w:p>
    <w:p w:rsidR="00000000" w:rsidRPr="008840E0" w:rsidP="008840E0">
      <w:pPr>
        <w:pStyle w:val="Heading1"/>
      </w:pPr>
      <w:bookmarkStart w:id="12" w:name="O_210941"/>
      <w:bookmarkEnd w:id="12"/>
      <w:r w:rsidRPr="008840E0">
        <w:t>Unit Sector(s)</w:t>
      </w:r>
    </w:p>
    <w:tbl>
      <w:tblPr>
        <w:tblW w:w="0" w:type="auto"/>
        <w:tblLayout w:type="fixed"/>
        <w:tblCellMar>
          <w:left w:w="62" w:type="dxa"/>
          <w:right w:w="62" w:type="dxa"/>
        </w:tblCellMar>
        <w:tblLook w:val="0000"/>
      </w:tblPr>
      <w:tblGrid>
        <w:gridCol w:w="2654"/>
        <w:gridCol w:w="5868"/>
      </w:tblGrid>
      <w:tr w:rsidTr="001B0A3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BodyText"/>
            </w:pPr>
          </w:p>
        </w:tc>
      </w:tr>
    </w:tbl>
    <w:p w:rsidR="001B0A34" w:rsidP="008840E0">
      <w:pPr>
        <w:pStyle w:val="BodyText"/>
      </w:pPr>
    </w:p>
    <w:p w:rsidR="001B0A34" w:rsidP="008840E0">
      <w:pPr>
        <w:pStyle w:val="BodyText"/>
      </w:pPr>
    </w:p>
    <w:p w:rsidR="00000000" w:rsidRPr="008840E0" w:rsidP="008840E0">
      <w:pPr>
        <w:pStyle w:val="Heading1"/>
      </w:pPr>
      <w:bookmarkStart w:id="13" w:name="O_210938"/>
      <w:bookmarkEnd w:id="13"/>
      <w:r w:rsidRPr="008840E0">
        <w:t>Co-requisite units</w:t>
      </w:r>
    </w:p>
    <w:tbl>
      <w:tblPr>
        <w:tblW w:w="0" w:type="auto"/>
        <w:tblLayout w:type="fixed"/>
        <w:tblCellMar>
          <w:left w:w="62" w:type="dxa"/>
          <w:right w:w="62" w:type="dxa"/>
        </w:tblCellMar>
        <w:tblLook w:val="0000"/>
      </w:tblPr>
      <w:tblGrid>
        <w:gridCol w:w="2641"/>
        <w:gridCol w:w="1322"/>
        <w:gridCol w:w="4559"/>
      </w:tblGrid>
      <w:tr w:rsidTr="001B0A3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p>
        </w:tc>
      </w:tr>
      <w:tr w:rsidTr="001B0A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p>
        </w:tc>
      </w:tr>
      <w:tr w:rsidTr="001B0A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BodyText"/>
            </w:pPr>
          </w:p>
        </w:tc>
      </w:tr>
    </w:tbl>
    <w:p w:rsidR="001B0A34" w:rsidP="008840E0">
      <w:pPr>
        <w:pStyle w:val="BodyText"/>
      </w:pPr>
    </w:p>
    <w:p w:rsidR="001B0A34" w:rsidP="008840E0">
      <w:pPr>
        <w:pStyle w:val="BodyText"/>
      </w:pPr>
    </w:p>
    <w:p w:rsidR="00000000" w:rsidRPr="008840E0" w:rsidP="008840E0">
      <w:pPr>
        <w:pStyle w:val="Heading1"/>
      </w:pPr>
      <w:bookmarkStart w:id="14" w:name="O_210940"/>
      <w:bookmarkEnd w:id="14"/>
      <w:r w:rsidRPr="008840E0">
        <w:t>Competency field</w:t>
      </w:r>
    </w:p>
    <w:tbl>
      <w:tblPr>
        <w:tblW w:w="0" w:type="auto"/>
        <w:tblLayout w:type="fixed"/>
        <w:tblCellMar>
          <w:left w:w="62" w:type="dxa"/>
          <w:right w:w="62" w:type="dxa"/>
        </w:tblCellMar>
        <w:tblLook w:val="0000"/>
      </w:tblPr>
      <w:tblGrid>
        <w:gridCol w:w="2777"/>
        <w:gridCol w:w="5745"/>
      </w:tblGrid>
      <w:tr w:rsidTr="001B0A34">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E0">
            <w:pPr>
              <w:pStyle w:val="BodyText"/>
              <w:rPr>
                <w:lang w:val="en-NZ"/>
              </w:rPr>
            </w:pPr>
            <w:r w:rsidRPr="008840E0">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E0" w:rsidP="008840E0">
            <w:pPr>
              <w:pStyle w:val="BodyText"/>
            </w:pPr>
            <w:r w:rsidRPr="008840E0">
              <w:t>Machine and process operations</w:t>
            </w:r>
          </w:p>
        </w:tc>
      </w:tr>
    </w:tbl>
    <w:p w:rsidR="001B0A34" w:rsidP="008840E0">
      <w:pPr>
        <w:pStyle w:val="BodyText"/>
      </w:pPr>
    </w:p>
    <w:p w:rsidR="001B0A34" w:rsidP="008840E0">
      <w:pPr>
        <w:pStyle w:val="BodyText"/>
      </w:pPr>
    </w:p>
    <w:p w:rsidR="00000000" w:rsidRPr="008840E0" w:rsidP="008840E0"/>
    <w:sectPr w:rsidSect="008840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0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A34" w:rsidP="001B0A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0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A34" w:rsidP="008840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B0A34" w:rsidP="008840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B0A34" w:rsidP="008840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0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A34" w:rsidP="001B0A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0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A34" w:rsidP="008840E0">
    <w:pPr>
      <w:pStyle w:val="Header"/>
      <w:framePr w:wrap="around"/>
    </w:pPr>
    <w:r>
      <w:fldChar w:fldCharType="begin"/>
    </w:r>
    <w:r>
      <w:instrText xml:space="preserve"> TITLE   \* MERGEFORMAT </w:instrText>
    </w:r>
    <w:r>
      <w:fldChar w:fldCharType="separate"/>
    </w:r>
    <w:r>
      <w:t>MEM07025B Perform advanced machine/process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0A34" w:rsidP="008840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E21F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F863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0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40E0"/>
    <w:pPr>
      <w:spacing w:before="360" w:after="60"/>
      <w:outlineLvl w:val="0"/>
    </w:pPr>
    <w:rPr>
      <w:sz w:val="32"/>
    </w:rPr>
  </w:style>
  <w:style w:type="paragraph" w:styleId="Heading2">
    <w:name w:val="heading 2"/>
    <w:basedOn w:val="HeadingBase"/>
    <w:next w:val="BodyText"/>
    <w:link w:val="Heading2Char"/>
    <w:qFormat/>
    <w:rsid w:val="008840E0"/>
    <w:pPr>
      <w:keepLines/>
      <w:spacing w:before="240" w:after="120"/>
      <w:outlineLvl w:val="1"/>
    </w:pPr>
    <w:rPr>
      <w:sz w:val="28"/>
      <w:szCs w:val="40"/>
    </w:rPr>
  </w:style>
  <w:style w:type="paragraph" w:styleId="Heading3">
    <w:name w:val="heading 3"/>
    <w:basedOn w:val="HeadingBase"/>
    <w:next w:val="BodyText"/>
    <w:link w:val="Heading3Char"/>
    <w:qFormat/>
    <w:rsid w:val="008840E0"/>
    <w:pPr>
      <w:spacing w:before="180" w:after="120"/>
      <w:outlineLvl w:val="2"/>
    </w:pPr>
    <w:rPr>
      <w:spacing w:val="-10"/>
      <w:kern w:val="32"/>
    </w:rPr>
  </w:style>
  <w:style w:type="paragraph" w:styleId="Heading4">
    <w:name w:val="heading 4"/>
    <w:basedOn w:val="HeadingBase"/>
    <w:next w:val="BodyText"/>
    <w:link w:val="Heading4Char"/>
    <w:qFormat/>
    <w:rsid w:val="008840E0"/>
    <w:pPr>
      <w:spacing w:before="160" w:after="120"/>
      <w:outlineLvl w:val="3"/>
    </w:pPr>
    <w:rPr>
      <w:sz w:val="22"/>
    </w:rPr>
  </w:style>
  <w:style w:type="paragraph" w:styleId="Heading5">
    <w:name w:val="heading 5"/>
    <w:basedOn w:val="HeadingBase"/>
    <w:next w:val="Normal"/>
    <w:link w:val="Heading5Char"/>
    <w:qFormat/>
    <w:rsid w:val="008840E0"/>
    <w:pPr>
      <w:spacing w:before="80"/>
      <w:outlineLvl w:val="4"/>
    </w:pPr>
    <w:rPr>
      <w:color w:val="918585"/>
      <w:sz w:val="20"/>
    </w:rPr>
  </w:style>
  <w:style w:type="paragraph" w:styleId="Heading6">
    <w:name w:val="heading 6"/>
    <w:basedOn w:val="HeadingBase"/>
    <w:next w:val="Normal"/>
    <w:link w:val="Heading6Char"/>
    <w:qFormat/>
    <w:rsid w:val="008840E0"/>
    <w:pPr>
      <w:spacing w:before="60"/>
      <w:outlineLvl w:val="5"/>
    </w:pPr>
    <w:rPr>
      <w:color w:val="918585"/>
      <w:sz w:val="20"/>
    </w:rPr>
  </w:style>
  <w:style w:type="paragraph" w:styleId="Heading7">
    <w:name w:val="heading 7"/>
    <w:basedOn w:val="Normal"/>
    <w:next w:val="Normal"/>
    <w:link w:val="Heading7Char"/>
    <w:qFormat/>
    <w:rsid w:val="008840E0"/>
    <w:pPr>
      <w:ind w:left="720"/>
      <w:outlineLvl w:val="6"/>
    </w:pPr>
    <w:rPr>
      <w:i/>
    </w:rPr>
  </w:style>
  <w:style w:type="paragraph" w:styleId="Heading8">
    <w:name w:val="heading 8"/>
    <w:basedOn w:val="Normal"/>
    <w:next w:val="Normal"/>
    <w:link w:val="Heading8Char"/>
    <w:qFormat/>
    <w:rsid w:val="008840E0"/>
    <w:pPr>
      <w:ind w:left="720"/>
      <w:outlineLvl w:val="7"/>
    </w:pPr>
    <w:rPr>
      <w:i/>
    </w:rPr>
  </w:style>
  <w:style w:type="paragraph" w:styleId="Heading9">
    <w:name w:val="heading 9"/>
    <w:basedOn w:val="Normal"/>
    <w:next w:val="Normal"/>
    <w:link w:val="Heading9Char"/>
    <w:qFormat/>
    <w:rsid w:val="008840E0"/>
    <w:pPr>
      <w:ind w:left="720"/>
      <w:outlineLvl w:val="8"/>
    </w:pPr>
    <w:rPr>
      <w:i/>
    </w:rPr>
  </w:style>
  <w:style w:type="character" w:default="1" w:styleId="DefaultParagraphFont">
    <w:name w:val="Default Paragraph Font"/>
    <w:uiPriority w:val="1"/>
    <w:unhideWhenUsed/>
    <w:rsid w:val="008840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0E0"/>
  </w:style>
  <w:style w:type="character" w:customStyle="1" w:styleId="Heading1Char">
    <w:name w:val="Heading 1 Char"/>
    <w:basedOn w:val="DefaultParagraphFont"/>
    <w:link w:val="Heading1"/>
    <w:rsid w:val="008840E0"/>
    <w:rPr>
      <w:rFonts w:ascii="Times New Roman" w:eastAsia="Times New Roman" w:hAnsi="Times New Roman" w:cs="Times New Roman"/>
      <w:b/>
      <w:sz w:val="32"/>
      <w:szCs w:val="20"/>
      <w:lang w:eastAsia="en-US"/>
    </w:rPr>
  </w:style>
  <w:style w:type="paragraph" w:styleId="BodyText">
    <w:name w:val="Body Text"/>
    <w:basedOn w:val="Normal"/>
    <w:link w:val="BodyTextChar"/>
    <w:rsid w:val="008840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40E0"/>
    <w:rPr>
      <w:rFonts w:ascii="Times New Roman" w:eastAsia="Times New Roman" w:hAnsi="Times New Roman" w:cs="Times New Roman"/>
      <w:sz w:val="24"/>
      <w:lang w:val="en-US" w:eastAsia="en-US"/>
    </w:rPr>
  </w:style>
  <w:style w:type="paragraph" w:styleId="Footer">
    <w:name w:val="footer"/>
    <w:basedOn w:val="Normal"/>
    <w:link w:val="FooterChar"/>
    <w:rsid w:val="008840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0E0"/>
    <w:rPr>
      <w:rFonts w:ascii="Times New Roman" w:eastAsia="Times New Roman" w:hAnsi="Times New Roman" w:cs="Times New Roman"/>
      <w:sz w:val="16"/>
      <w:lang w:val="en-US" w:eastAsia="en-US"/>
    </w:rPr>
  </w:style>
  <w:style w:type="paragraph" w:styleId="List">
    <w:name w:val="List"/>
    <w:basedOn w:val="BodyText"/>
    <w:next w:val="BodyText"/>
    <w:rsid w:val="008840E0"/>
    <w:pPr>
      <w:tabs>
        <w:tab w:val="left" w:pos="340"/>
      </w:tabs>
      <w:spacing w:before="60" w:after="60"/>
      <w:ind w:left="340" w:hanging="340"/>
    </w:pPr>
  </w:style>
  <w:style w:type="paragraph" w:styleId="ListBullet">
    <w:name w:val="List Bullet"/>
    <w:basedOn w:val="List"/>
    <w:rsid w:val="008840E0"/>
    <w:pPr>
      <w:numPr>
        <w:numId w:val="12"/>
      </w:numPr>
      <w:tabs>
        <w:tab w:val="clear" w:pos="340"/>
      </w:tabs>
      <w:spacing w:before="40" w:after="40"/>
    </w:pPr>
  </w:style>
  <w:style w:type="character" w:customStyle="1" w:styleId="SpecialBold">
    <w:name w:val="Special Bold"/>
    <w:basedOn w:val="DefaultParagraphFont"/>
    <w:rsid w:val="008840E0"/>
    <w:rPr>
      <w:b/>
      <w:spacing w:val="0"/>
    </w:rPr>
  </w:style>
  <w:style w:type="paragraph" w:styleId="Header">
    <w:name w:val="header"/>
    <w:basedOn w:val="Normal"/>
    <w:link w:val="HeaderChar"/>
    <w:rsid w:val="008840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0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40E0"/>
    <w:pPr>
      <w:spacing w:before="240" w:after="120"/>
      <w:outlineLvl w:val="0"/>
    </w:pPr>
    <w:rPr>
      <w:rFonts w:ascii="Times New Roman" w:hAnsi="Times New Roman"/>
      <w:b/>
      <w:sz w:val="28"/>
    </w:rPr>
  </w:style>
  <w:style w:type="paragraph" w:customStyle="1" w:styleId="AllowPageBreak">
    <w:name w:val="AllowPageBreak"/>
    <w:rsid w:val="008840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40E0"/>
    <w:pPr>
      <w:tabs>
        <w:tab w:val="left" w:pos="680"/>
      </w:tabs>
      <w:spacing w:before="60" w:after="60"/>
      <w:ind w:left="680" w:hanging="340"/>
    </w:pPr>
  </w:style>
  <w:style w:type="character" w:customStyle="1" w:styleId="Heading2Char">
    <w:name w:val="Heading 2 Char"/>
    <w:basedOn w:val="DefaultParagraphFont"/>
    <w:link w:val="Heading2"/>
    <w:rsid w:val="008840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0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0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0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0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0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40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40E0"/>
    <w:rPr>
      <w:rFonts w:ascii="Courier New" w:eastAsia="Times New Roman" w:hAnsi="Courier New" w:cs="Times New Roman"/>
      <w:i/>
      <w:szCs w:val="20"/>
      <w:lang w:val="en-US" w:eastAsia="en-US"/>
    </w:rPr>
  </w:style>
  <w:style w:type="paragraph" w:customStyle="1" w:styleId="HeadingBase">
    <w:name w:val="Heading Base"/>
    <w:rsid w:val="008840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0E0"/>
    <w:pPr>
      <w:tabs>
        <w:tab w:val="right" w:leader="dot" w:pos="9072"/>
      </w:tabs>
      <w:ind w:left="567"/>
    </w:pPr>
    <w:rPr>
      <w:szCs w:val="22"/>
    </w:rPr>
  </w:style>
  <w:style w:type="paragraph" w:customStyle="1" w:styleId="TOCBase">
    <w:name w:val="TOC Base"/>
    <w:rsid w:val="008840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0E0"/>
    <w:pPr>
      <w:tabs>
        <w:tab w:val="right" w:leader="dot" w:pos="9072"/>
      </w:tabs>
      <w:spacing w:before="40" w:after="40"/>
      <w:ind w:left="284"/>
    </w:pPr>
    <w:rPr>
      <w:rFonts w:ascii="Times New Roman" w:hAnsi="Times New Roman"/>
    </w:rPr>
  </w:style>
  <w:style w:type="paragraph" w:styleId="TOC1">
    <w:name w:val="toc 1"/>
    <w:basedOn w:val="TOCBase"/>
    <w:next w:val="Normal"/>
    <w:rsid w:val="008840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40E0"/>
    <w:pPr>
      <w:spacing w:before="5040"/>
      <w:jc w:val="center"/>
    </w:pPr>
    <w:rPr>
      <w:sz w:val="48"/>
      <w:szCs w:val="72"/>
      <w:lang w:val="en-US"/>
    </w:rPr>
  </w:style>
  <w:style w:type="character" w:customStyle="1" w:styleId="TitleChar">
    <w:name w:val="Title Char"/>
    <w:basedOn w:val="DefaultParagraphFont"/>
    <w:link w:val="Title"/>
    <w:rsid w:val="008840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0E0"/>
    <w:pPr>
      <w:tabs>
        <w:tab w:val="left" w:pos="3600"/>
        <w:tab w:val="left" w:pos="3958"/>
      </w:tabs>
    </w:pPr>
  </w:style>
  <w:style w:type="paragraph" w:customStyle="1" w:styleId="Note">
    <w:name w:val="Note"/>
    <w:basedOn w:val="BodyText"/>
    <w:rsid w:val="008840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0E0"/>
    <w:pPr>
      <w:framePr w:wrap="auto" w:hAnchor="text" w:y="6049"/>
    </w:pPr>
    <w:rPr>
      <w:color w:val="000000"/>
      <w:sz w:val="40"/>
    </w:rPr>
  </w:style>
  <w:style w:type="paragraph" w:customStyle="1" w:styleId="TOCTitle">
    <w:name w:val="TOCTitle"/>
    <w:basedOn w:val="Heading1"/>
    <w:rsid w:val="008840E0"/>
    <w:pPr>
      <w:spacing w:after="240"/>
      <w:jc w:val="center"/>
      <w:outlineLvl w:val="9"/>
    </w:pPr>
    <w:rPr>
      <w:caps/>
    </w:rPr>
  </w:style>
  <w:style w:type="paragraph" w:customStyle="1" w:styleId="Version">
    <w:name w:val="Version"/>
    <w:rsid w:val="008840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40E0"/>
    <w:pPr>
      <w:numPr>
        <w:numId w:val="13"/>
      </w:numPr>
      <w:tabs>
        <w:tab w:val="clear" w:pos="680"/>
      </w:tabs>
    </w:pPr>
  </w:style>
  <w:style w:type="paragraph" w:styleId="Index1">
    <w:name w:val="index 1"/>
    <w:basedOn w:val="Normal"/>
    <w:next w:val="Normal"/>
    <w:semiHidden/>
    <w:rsid w:val="008840E0"/>
    <w:pPr>
      <w:keepNext w:val="0"/>
      <w:tabs>
        <w:tab w:val="right" w:pos="4176"/>
      </w:tabs>
      <w:ind w:left="198" w:hanging="198"/>
    </w:pPr>
    <w:rPr>
      <w:rFonts w:ascii="Garamond" w:hAnsi="Garamond"/>
    </w:rPr>
  </w:style>
  <w:style w:type="paragraph" w:styleId="IndexHeading">
    <w:name w:val="index heading"/>
    <w:basedOn w:val="Normal"/>
    <w:next w:val="Index1"/>
    <w:semiHidden/>
    <w:rsid w:val="008840E0"/>
    <w:pPr>
      <w:spacing w:before="120" w:after="120"/>
    </w:pPr>
    <w:rPr>
      <w:rFonts w:ascii="Arial" w:hAnsi="Arial"/>
      <w:b/>
      <w:color w:val="918585"/>
      <w:sz w:val="24"/>
    </w:rPr>
  </w:style>
  <w:style w:type="paragraph" w:customStyle="1" w:styleId="Chapter">
    <w:name w:val="Chapter"/>
    <w:basedOn w:val="Normal"/>
    <w:rsid w:val="008840E0"/>
    <w:pPr>
      <w:spacing w:before="240"/>
    </w:pPr>
    <w:rPr>
      <w:rFonts w:ascii="Times New Roman" w:hAnsi="Times New Roman"/>
      <w:smallCaps/>
      <w:spacing w:val="80"/>
      <w:sz w:val="28"/>
    </w:rPr>
  </w:style>
  <w:style w:type="paragraph" w:customStyle="1" w:styleId="InChapter">
    <w:name w:val="InChapter"/>
    <w:basedOn w:val="Heading3"/>
    <w:rsid w:val="008840E0"/>
    <w:pPr>
      <w:spacing w:after="240"/>
      <w:outlineLvl w:val="9"/>
    </w:pPr>
    <w:rPr>
      <w:noProof/>
    </w:rPr>
  </w:style>
  <w:style w:type="paragraph" w:styleId="Index2">
    <w:name w:val="index 2"/>
    <w:basedOn w:val="Normal"/>
    <w:next w:val="Normal"/>
    <w:semiHidden/>
    <w:rsid w:val="008840E0"/>
    <w:pPr>
      <w:tabs>
        <w:tab w:val="right" w:pos="4176"/>
      </w:tabs>
      <w:ind w:left="568" w:hanging="284"/>
    </w:pPr>
    <w:rPr>
      <w:rFonts w:ascii="Garamond" w:hAnsi="Garamond"/>
    </w:rPr>
  </w:style>
  <w:style w:type="paragraph" w:customStyle="1" w:styleId="Byline">
    <w:name w:val="Byline"/>
    <w:rsid w:val="008840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0E0"/>
    <w:pPr>
      <w:tabs>
        <w:tab w:val="clear" w:pos="3600"/>
        <w:tab w:val="clear" w:pos="3958"/>
      </w:tabs>
      <w:jc w:val="right"/>
    </w:pPr>
  </w:style>
  <w:style w:type="character" w:styleId="Emphasis">
    <w:name w:val="Emphasis"/>
    <w:basedOn w:val="DefaultParagraphFont"/>
    <w:qFormat/>
    <w:rsid w:val="008840E0"/>
    <w:rPr>
      <w:i/>
    </w:rPr>
  </w:style>
  <w:style w:type="paragraph" w:styleId="Caption">
    <w:name w:val="caption"/>
    <w:basedOn w:val="BodyText"/>
    <w:next w:val="Normal"/>
    <w:qFormat/>
    <w:rsid w:val="008840E0"/>
    <w:pPr>
      <w:framePr w:w="2268" w:hSpace="181" w:vSpace="181" w:wrap="around" w:vAnchor="text" w:hAnchor="page" w:x="1135" w:y="285" w:anchorLock="1"/>
    </w:pPr>
    <w:rPr>
      <w:i/>
    </w:rPr>
  </w:style>
  <w:style w:type="paragraph" w:customStyle="1" w:styleId="MiniTOCTitle">
    <w:name w:val="MiniTOCTitle"/>
    <w:basedOn w:val="Heading4"/>
    <w:rsid w:val="008840E0"/>
    <w:pPr>
      <w:spacing w:before="240"/>
      <w:outlineLvl w:val="9"/>
    </w:pPr>
    <w:rPr>
      <w:noProof/>
      <w:sz w:val="24"/>
    </w:rPr>
  </w:style>
  <w:style w:type="paragraph" w:customStyle="1" w:styleId="MiniTOCItem">
    <w:name w:val="MiniTOCItem"/>
    <w:basedOn w:val="ListBullet"/>
    <w:rsid w:val="008840E0"/>
    <w:pPr>
      <w:numPr>
        <w:numId w:val="0"/>
      </w:numPr>
      <w:tabs>
        <w:tab w:val="right" w:leader="dot" w:pos="6521"/>
      </w:tabs>
      <w:spacing w:before="0" w:after="0"/>
    </w:pPr>
  </w:style>
  <w:style w:type="paragraph" w:customStyle="1" w:styleId="TOFTitle">
    <w:name w:val="TOFTitle"/>
    <w:basedOn w:val="TOCTitle"/>
    <w:rsid w:val="008840E0"/>
  </w:style>
  <w:style w:type="paragraph" w:styleId="TableofFigures">
    <w:name w:val="table of figures"/>
    <w:basedOn w:val="Normal"/>
    <w:next w:val="Normal"/>
    <w:semiHidden/>
    <w:rsid w:val="008840E0"/>
    <w:pPr>
      <w:tabs>
        <w:tab w:val="right" w:leader="dot" w:pos="9072"/>
      </w:tabs>
      <w:ind w:left="970" w:hanging="403"/>
    </w:pPr>
    <w:rPr>
      <w:rFonts w:ascii="Times New Roman" w:hAnsi="Times New Roman"/>
      <w:b/>
    </w:rPr>
  </w:style>
  <w:style w:type="paragraph" w:styleId="ListNumber">
    <w:name w:val="List Number"/>
    <w:basedOn w:val="List"/>
    <w:rsid w:val="008840E0"/>
    <w:pPr>
      <w:numPr>
        <w:numId w:val="10"/>
      </w:numPr>
    </w:pPr>
  </w:style>
  <w:style w:type="character" w:customStyle="1" w:styleId="WingdingSymbols">
    <w:name w:val="Wingding Symbols"/>
    <w:rsid w:val="008840E0"/>
    <w:rPr>
      <w:rFonts w:ascii="Wingdings" w:hAnsi="Wingdings"/>
    </w:rPr>
  </w:style>
  <w:style w:type="paragraph" w:customStyle="1" w:styleId="TableHeading">
    <w:name w:val="Table Heading"/>
    <w:basedOn w:val="HeadingBase"/>
    <w:rsid w:val="008840E0"/>
    <w:pPr>
      <w:keepLines/>
      <w:pBdr>
        <w:bottom w:val="single" w:sz="6" w:space="1" w:color="918585"/>
      </w:pBdr>
      <w:spacing w:before="240"/>
    </w:pPr>
  </w:style>
  <w:style w:type="character" w:customStyle="1" w:styleId="HotSpot">
    <w:name w:val="HotSpot"/>
    <w:rsid w:val="008840E0"/>
    <w:rPr>
      <w:color w:val="0033CC"/>
      <w:u w:val="none"/>
    </w:rPr>
  </w:style>
  <w:style w:type="paragraph" w:customStyle="1" w:styleId="BodyTextRight">
    <w:name w:val="Body Text Right"/>
    <w:basedOn w:val="BodyText"/>
    <w:rsid w:val="008840E0"/>
    <w:pPr>
      <w:spacing w:before="0" w:after="0"/>
      <w:jc w:val="right"/>
    </w:pPr>
  </w:style>
  <w:style w:type="paragraph" w:styleId="Index3">
    <w:name w:val="index 3"/>
    <w:basedOn w:val="ListNumber2"/>
    <w:next w:val="Normal"/>
    <w:semiHidden/>
    <w:rsid w:val="008840E0"/>
    <w:pPr>
      <w:numPr>
        <w:numId w:val="0"/>
      </w:numPr>
      <w:tabs>
        <w:tab w:val="right" w:leader="dot" w:pos="4176"/>
      </w:tabs>
    </w:pPr>
  </w:style>
  <w:style w:type="paragraph" w:styleId="ListNumber2">
    <w:name w:val="List Number 2"/>
    <w:basedOn w:val="List2"/>
    <w:rsid w:val="008840E0"/>
    <w:pPr>
      <w:numPr>
        <w:numId w:val="9"/>
      </w:numPr>
      <w:tabs>
        <w:tab w:val="clear" w:pos="1060"/>
      </w:tabs>
    </w:pPr>
  </w:style>
  <w:style w:type="paragraph" w:customStyle="1" w:styleId="MarginNote">
    <w:name w:val="Margin Note"/>
    <w:basedOn w:val="BodyText"/>
    <w:rsid w:val="008840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0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0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40E0"/>
    <w:rPr>
      <w:sz w:val="32"/>
    </w:rPr>
  </w:style>
  <w:style w:type="paragraph" w:customStyle="1" w:styleId="HeadingProcedure">
    <w:name w:val="Heading Procedure"/>
    <w:basedOn w:val="HeadingBase"/>
    <w:next w:val="Normal"/>
    <w:rsid w:val="008840E0"/>
    <w:pPr>
      <w:tabs>
        <w:tab w:val="left" w:pos="0"/>
      </w:tabs>
      <w:spacing w:before="120" w:after="60"/>
    </w:pPr>
    <w:rPr>
      <w:i/>
      <w:color w:val="918585"/>
      <w:sz w:val="22"/>
    </w:rPr>
  </w:style>
  <w:style w:type="paragraph" w:customStyle="1" w:styleId="TableBodyText">
    <w:name w:val="Table Body Text"/>
    <w:basedOn w:val="BodyText"/>
    <w:rsid w:val="008840E0"/>
    <w:pPr>
      <w:spacing w:before="60" w:after="60"/>
    </w:pPr>
  </w:style>
  <w:style w:type="paragraph" w:styleId="ListContinue">
    <w:name w:val="List Continue"/>
    <w:basedOn w:val="List"/>
    <w:rsid w:val="008840E0"/>
    <w:pPr>
      <w:ind w:firstLine="0"/>
    </w:pPr>
  </w:style>
  <w:style w:type="paragraph" w:customStyle="1" w:styleId="ListNote">
    <w:name w:val="List Note"/>
    <w:basedOn w:val="List"/>
    <w:rsid w:val="008840E0"/>
    <w:pPr>
      <w:pBdr>
        <w:top w:val="single" w:sz="6" w:space="2" w:color="918585"/>
        <w:bottom w:val="single" w:sz="6" w:space="2" w:color="918585"/>
      </w:pBdr>
      <w:tabs>
        <w:tab w:val="left" w:pos="1021"/>
      </w:tabs>
      <w:ind w:firstLine="0"/>
    </w:pPr>
  </w:style>
  <w:style w:type="paragraph" w:customStyle="1" w:styleId="Warning">
    <w:name w:val="Warning"/>
    <w:basedOn w:val="BodyText"/>
    <w:rsid w:val="008840E0"/>
    <w:pPr>
      <w:shd w:val="clear" w:color="auto" w:fill="D9D9D9"/>
      <w:tabs>
        <w:tab w:val="left" w:pos="992"/>
      </w:tabs>
      <w:ind w:left="119" w:right="119"/>
    </w:pPr>
    <w:rPr>
      <w:sz w:val="20"/>
    </w:rPr>
  </w:style>
  <w:style w:type="paragraph" w:customStyle="1" w:styleId="MarginIcons">
    <w:name w:val="Margin Icons"/>
    <w:basedOn w:val="BodyText"/>
    <w:rsid w:val="008840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0E0"/>
    <w:rPr>
      <w:rFonts w:ascii="Courier New" w:hAnsi="Courier New"/>
    </w:rPr>
  </w:style>
  <w:style w:type="paragraph" w:customStyle="1" w:styleId="NoteBullet">
    <w:name w:val="Note Bullet"/>
    <w:basedOn w:val="Note"/>
    <w:rsid w:val="008840E0"/>
    <w:pPr>
      <w:tabs>
        <w:tab w:val="clear" w:pos="680"/>
      </w:tabs>
      <w:spacing w:before="60" w:after="60"/>
    </w:pPr>
  </w:style>
  <w:style w:type="paragraph" w:customStyle="1" w:styleId="SubHeading2">
    <w:name w:val="SubHeading2"/>
    <w:basedOn w:val="HeadingBase"/>
    <w:rsid w:val="008840E0"/>
    <w:pPr>
      <w:spacing w:before="240" w:after="60"/>
    </w:pPr>
    <w:rPr>
      <w:sz w:val="20"/>
    </w:rPr>
  </w:style>
  <w:style w:type="paragraph" w:customStyle="1" w:styleId="SubHeading1">
    <w:name w:val="SubHeading1"/>
    <w:basedOn w:val="HeadingBase"/>
    <w:rsid w:val="008840E0"/>
    <w:pPr>
      <w:spacing w:before="240" w:after="60"/>
    </w:pPr>
    <w:rPr>
      <w:color w:val="918585"/>
      <w:sz w:val="22"/>
    </w:rPr>
  </w:style>
  <w:style w:type="paragraph" w:customStyle="1" w:styleId="SideHeading">
    <w:name w:val="Side Heading"/>
    <w:basedOn w:val="HeadingBase"/>
    <w:rsid w:val="008840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0E0"/>
    <w:pPr>
      <w:tabs>
        <w:tab w:val="num" w:pos="360"/>
      </w:tabs>
    </w:pPr>
  </w:style>
  <w:style w:type="paragraph" w:styleId="PlainText">
    <w:name w:val="Plain Text"/>
    <w:basedOn w:val="Normal"/>
    <w:link w:val="PlainTextChar"/>
    <w:rsid w:val="008840E0"/>
    <w:rPr>
      <w:sz w:val="20"/>
    </w:rPr>
  </w:style>
  <w:style w:type="character" w:customStyle="1" w:styleId="PlainTextChar">
    <w:name w:val="Plain Text Char"/>
    <w:basedOn w:val="DefaultParagraphFont"/>
    <w:link w:val="PlainText"/>
    <w:rsid w:val="008840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40E0"/>
    <w:rPr>
      <w:b/>
      <w:smallCaps/>
    </w:rPr>
  </w:style>
  <w:style w:type="paragraph" w:customStyle="1" w:styleId="TableListNumber">
    <w:name w:val="Table List Number"/>
    <w:basedOn w:val="ListNumber"/>
    <w:rsid w:val="008840E0"/>
    <w:pPr>
      <w:numPr>
        <w:numId w:val="0"/>
      </w:numPr>
    </w:pPr>
  </w:style>
  <w:style w:type="paragraph" w:styleId="TOC4">
    <w:name w:val="toc 4"/>
    <w:basedOn w:val="TOCBase"/>
    <w:next w:val="Normal"/>
    <w:semiHidden/>
    <w:rsid w:val="008840E0"/>
    <w:pPr>
      <w:tabs>
        <w:tab w:val="right" w:leader="dot" w:pos="9071"/>
      </w:tabs>
      <w:ind w:left="1701"/>
    </w:pPr>
  </w:style>
  <w:style w:type="paragraph" w:customStyle="1" w:styleId="ListAlpha">
    <w:name w:val="List Alpha"/>
    <w:basedOn w:val="List"/>
    <w:rsid w:val="008840E0"/>
    <w:pPr>
      <w:numPr>
        <w:numId w:val="8"/>
      </w:numPr>
    </w:pPr>
  </w:style>
  <w:style w:type="paragraph" w:customStyle="1" w:styleId="ListAlpha2">
    <w:name w:val="List Alpha 2"/>
    <w:basedOn w:val="List2"/>
    <w:rsid w:val="008840E0"/>
    <w:pPr>
      <w:numPr>
        <w:numId w:val="7"/>
      </w:numPr>
    </w:pPr>
  </w:style>
  <w:style w:type="paragraph" w:styleId="List3">
    <w:name w:val="List 3"/>
    <w:basedOn w:val="BodyText"/>
    <w:rsid w:val="008840E0"/>
    <w:pPr>
      <w:tabs>
        <w:tab w:val="left" w:pos="1021"/>
      </w:tabs>
      <w:spacing w:before="60" w:after="60"/>
      <w:ind w:left="1020" w:hanging="340"/>
    </w:pPr>
  </w:style>
  <w:style w:type="paragraph" w:styleId="List4">
    <w:name w:val="List 4"/>
    <w:basedOn w:val="BodyText"/>
    <w:rsid w:val="008840E0"/>
    <w:pPr>
      <w:tabs>
        <w:tab w:val="left" w:pos="1361"/>
      </w:tabs>
      <w:spacing w:before="60" w:after="60"/>
      <w:ind w:left="1361" w:hanging="340"/>
    </w:pPr>
  </w:style>
  <w:style w:type="paragraph" w:styleId="List5">
    <w:name w:val="List 5"/>
    <w:basedOn w:val="BodyText"/>
    <w:rsid w:val="008840E0"/>
    <w:pPr>
      <w:tabs>
        <w:tab w:val="left" w:pos="1701"/>
      </w:tabs>
      <w:spacing w:before="60" w:after="60"/>
      <w:ind w:left="1701" w:hanging="340"/>
    </w:pPr>
  </w:style>
  <w:style w:type="paragraph" w:styleId="ListBullet3">
    <w:name w:val="List Bullet 3"/>
    <w:basedOn w:val="List3"/>
    <w:rsid w:val="008840E0"/>
    <w:pPr>
      <w:numPr>
        <w:numId w:val="14"/>
      </w:numPr>
      <w:tabs>
        <w:tab w:val="clear" w:pos="1021"/>
      </w:tabs>
      <w:ind w:left="1037" w:hanging="357"/>
    </w:pPr>
  </w:style>
  <w:style w:type="paragraph" w:styleId="ListBullet4">
    <w:name w:val="List Bullet 4"/>
    <w:basedOn w:val="List4"/>
    <w:rsid w:val="008840E0"/>
    <w:pPr>
      <w:numPr>
        <w:numId w:val="2"/>
      </w:numPr>
    </w:pPr>
  </w:style>
  <w:style w:type="paragraph" w:styleId="ListBullet5">
    <w:name w:val="List Bullet 5"/>
    <w:basedOn w:val="List5"/>
    <w:rsid w:val="008840E0"/>
    <w:pPr>
      <w:numPr>
        <w:numId w:val="3"/>
      </w:numPr>
    </w:pPr>
  </w:style>
  <w:style w:type="paragraph" w:styleId="ListContinue2">
    <w:name w:val="List Continue 2"/>
    <w:basedOn w:val="List2"/>
    <w:rsid w:val="008840E0"/>
    <w:pPr>
      <w:ind w:firstLine="0"/>
    </w:pPr>
  </w:style>
  <w:style w:type="paragraph" w:styleId="ListContinue3">
    <w:name w:val="List Continue 3"/>
    <w:basedOn w:val="List3"/>
    <w:rsid w:val="008840E0"/>
    <w:pPr>
      <w:ind w:left="1021" w:firstLine="0"/>
    </w:pPr>
  </w:style>
  <w:style w:type="paragraph" w:styleId="ListContinue4">
    <w:name w:val="List Continue 4"/>
    <w:basedOn w:val="List4"/>
    <w:rsid w:val="008840E0"/>
    <w:pPr>
      <w:ind w:firstLine="0"/>
    </w:pPr>
  </w:style>
  <w:style w:type="paragraph" w:styleId="ListContinue5">
    <w:name w:val="List Continue 5"/>
    <w:basedOn w:val="List5"/>
    <w:rsid w:val="008840E0"/>
    <w:pPr>
      <w:ind w:firstLine="0"/>
    </w:pPr>
  </w:style>
  <w:style w:type="paragraph" w:styleId="ListNumber3">
    <w:name w:val="List Number 3"/>
    <w:basedOn w:val="List3"/>
    <w:rsid w:val="008840E0"/>
    <w:pPr>
      <w:numPr>
        <w:numId w:val="4"/>
      </w:numPr>
    </w:pPr>
  </w:style>
  <w:style w:type="paragraph" w:styleId="ListNumber4">
    <w:name w:val="List Number 4"/>
    <w:basedOn w:val="List4"/>
    <w:rsid w:val="008840E0"/>
    <w:pPr>
      <w:numPr>
        <w:numId w:val="5"/>
      </w:numPr>
    </w:pPr>
  </w:style>
  <w:style w:type="paragraph" w:styleId="ListNumber5">
    <w:name w:val="List Number 5"/>
    <w:basedOn w:val="List5"/>
    <w:rsid w:val="008840E0"/>
    <w:pPr>
      <w:numPr>
        <w:numId w:val="6"/>
      </w:numPr>
    </w:pPr>
  </w:style>
  <w:style w:type="paragraph" w:styleId="BlockText">
    <w:name w:val="Block Text"/>
    <w:basedOn w:val="Normal"/>
    <w:rsid w:val="008840E0"/>
    <w:pPr>
      <w:spacing w:after="120"/>
      <w:ind w:left="1440" w:right="1440"/>
    </w:pPr>
  </w:style>
  <w:style w:type="character" w:customStyle="1" w:styleId="Subscript">
    <w:name w:val="Subscript"/>
    <w:basedOn w:val="DefaultParagraphFont"/>
    <w:rsid w:val="008840E0"/>
    <w:rPr>
      <w:sz w:val="16"/>
      <w:vertAlign w:val="subscript"/>
    </w:rPr>
  </w:style>
  <w:style w:type="character" w:customStyle="1" w:styleId="Superscript">
    <w:name w:val="Superscript"/>
    <w:basedOn w:val="DefaultParagraphFont"/>
    <w:rsid w:val="008840E0"/>
    <w:rPr>
      <w:sz w:val="16"/>
      <w:vertAlign w:val="superscript"/>
    </w:rPr>
  </w:style>
  <w:style w:type="character" w:customStyle="1" w:styleId="Symbols">
    <w:name w:val="Symbols"/>
    <w:basedOn w:val="DefaultParagraphFont"/>
    <w:rsid w:val="008840E0"/>
    <w:rPr>
      <w:rFonts w:ascii="Symbol" w:hAnsi="Symbol"/>
    </w:rPr>
  </w:style>
  <w:style w:type="character" w:customStyle="1" w:styleId="MenuOptions">
    <w:name w:val="Menu Options"/>
    <w:basedOn w:val="DefaultParagraphFont"/>
    <w:rsid w:val="008840E0"/>
    <w:rPr>
      <w:rFonts w:ascii="Arial Narrow" w:hAnsi="Arial Narrow"/>
      <w:smallCaps/>
    </w:rPr>
  </w:style>
  <w:style w:type="character" w:customStyle="1" w:styleId="Buttons">
    <w:name w:val="Buttons"/>
    <w:basedOn w:val="DefaultParagraphFont"/>
    <w:rsid w:val="008840E0"/>
    <w:rPr>
      <w:b/>
    </w:rPr>
  </w:style>
  <w:style w:type="character" w:customStyle="1" w:styleId="Underlined">
    <w:name w:val="Underlined"/>
    <w:basedOn w:val="DefaultParagraphFont"/>
    <w:rsid w:val="008840E0"/>
    <w:rPr>
      <w:u w:val="single"/>
    </w:rPr>
  </w:style>
  <w:style w:type="paragraph" w:customStyle="1" w:styleId="TableBodyTextRight">
    <w:name w:val="Table Body Text Right"/>
    <w:basedOn w:val="TableBodyText"/>
    <w:rsid w:val="008840E0"/>
    <w:pPr>
      <w:widowControl w:val="0"/>
      <w:autoSpaceDE w:val="0"/>
      <w:autoSpaceDN w:val="0"/>
      <w:adjustRightInd w:val="0"/>
      <w:jc w:val="right"/>
    </w:pPr>
    <w:rPr>
      <w:rFonts w:cs="Arial"/>
      <w:szCs w:val="18"/>
    </w:rPr>
  </w:style>
  <w:style w:type="paragraph" w:customStyle="1" w:styleId="CopyrightText">
    <w:name w:val="Copyright Text"/>
    <w:basedOn w:val="BodyText"/>
    <w:rsid w:val="008840E0"/>
    <w:rPr>
      <w:sz w:val="18"/>
    </w:rPr>
  </w:style>
  <w:style w:type="paragraph" w:customStyle="1" w:styleId="BodySmallRight">
    <w:name w:val="Body Small Right"/>
    <w:basedOn w:val="BodyTextRight"/>
    <w:rsid w:val="008840E0"/>
    <w:rPr>
      <w:sz w:val="18"/>
      <w:szCs w:val="18"/>
    </w:rPr>
  </w:style>
  <w:style w:type="paragraph" w:customStyle="1" w:styleId="MarginEdition">
    <w:name w:val="Margin Edition"/>
    <w:basedOn w:val="MarginNote"/>
    <w:rsid w:val="008840E0"/>
    <w:pPr>
      <w:spacing w:before="0" w:after="0"/>
    </w:pPr>
    <w:rPr>
      <w:rFonts w:ascii="Times New Roman" w:hAnsi="Times New Roman"/>
      <w:color w:val="999999"/>
    </w:rPr>
  </w:style>
  <w:style w:type="paragraph" w:customStyle="1" w:styleId="Spacer">
    <w:name w:val="Spacer"/>
    <w:basedOn w:val="Normal"/>
    <w:rsid w:val="008840E0"/>
    <w:rPr>
      <w:sz w:val="2"/>
      <w:szCs w:val="2"/>
    </w:rPr>
  </w:style>
  <w:style w:type="character" w:customStyle="1" w:styleId="Small">
    <w:name w:val="Small"/>
    <w:basedOn w:val="DefaultParagraphFont"/>
    <w:rsid w:val="008840E0"/>
    <w:rPr>
      <w:sz w:val="16"/>
    </w:rPr>
  </w:style>
  <w:style w:type="paragraph" w:customStyle="1" w:styleId="WideTable">
    <w:name w:val="Wide Table"/>
    <w:basedOn w:val="Normal"/>
    <w:rsid w:val="008840E0"/>
    <w:pPr>
      <w:ind w:left="-1418"/>
    </w:pPr>
    <w:rPr>
      <w:sz w:val="2"/>
      <w:szCs w:val="2"/>
    </w:rPr>
  </w:style>
  <w:style w:type="character" w:styleId="PageNumber">
    <w:name w:val="page number"/>
    <w:basedOn w:val="DefaultParagraphFont"/>
    <w:rsid w:val="008840E0"/>
  </w:style>
  <w:style w:type="paragraph" w:styleId="Quote">
    <w:name w:val="Quote"/>
    <w:basedOn w:val="Heading1"/>
    <w:link w:val="QuoteChar"/>
    <w:qFormat/>
    <w:rsid w:val="008840E0"/>
    <w:rPr>
      <w:b w:val="0"/>
      <w:sz w:val="72"/>
      <w:szCs w:val="72"/>
      <w:lang w:val="en-NZ"/>
    </w:rPr>
  </w:style>
  <w:style w:type="character" w:customStyle="1" w:styleId="QuoteChar">
    <w:name w:val="Quote Char"/>
    <w:basedOn w:val="DefaultParagraphFont"/>
    <w:link w:val="Quote"/>
    <w:rsid w:val="008840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0E0"/>
    <w:pPr>
      <w:pageBreakBefore/>
    </w:pPr>
  </w:style>
  <w:style w:type="paragraph" w:customStyle="1" w:styleId="Border">
    <w:name w:val="Border"/>
    <w:basedOn w:val="Normal"/>
    <w:qFormat/>
    <w:rsid w:val="008840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0E0"/>
    <w:rPr>
      <w:b/>
      <w:bCs/>
      <w:i/>
      <w:iCs/>
      <w:color w:val="auto"/>
    </w:rPr>
  </w:style>
  <w:style w:type="paragraph" w:styleId="IntenseQuote">
    <w:name w:val="Intense Quote"/>
    <w:basedOn w:val="Normal"/>
    <w:next w:val="Normal"/>
    <w:link w:val="IntenseQuoteChar"/>
    <w:uiPriority w:val="30"/>
    <w:qFormat/>
    <w:rsid w:val="008840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0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40E0"/>
    <w:rPr>
      <w:smallCaps/>
      <w:color w:val="auto"/>
      <w:u w:val="single"/>
    </w:rPr>
  </w:style>
  <w:style w:type="character" w:styleId="IntenseReference">
    <w:name w:val="Intense Reference"/>
    <w:basedOn w:val="DefaultParagraphFont"/>
    <w:uiPriority w:val="32"/>
    <w:qFormat/>
    <w:rsid w:val="008840E0"/>
    <w:rPr>
      <w:b/>
      <w:bCs/>
      <w:smallCaps/>
      <w:color w:val="auto"/>
      <w:spacing w:val="5"/>
      <w:u w:val="single"/>
    </w:rPr>
  </w:style>
  <w:style w:type="paragraph" w:customStyle="1" w:styleId="2ColumnHeading">
    <w:name w:val="2Column Heading"/>
    <w:basedOn w:val="BodyText"/>
    <w:qFormat/>
    <w:rsid w:val="008840E0"/>
    <w:pPr>
      <w:spacing w:after="60"/>
      <w:ind w:left="-2268"/>
    </w:pPr>
    <w:rPr>
      <w:b/>
    </w:rPr>
  </w:style>
  <w:style w:type="paragraph" w:customStyle="1" w:styleId="Heading1TOC">
    <w:name w:val="Heading1 TOC"/>
    <w:basedOn w:val="Normal"/>
    <w:qFormat/>
    <w:rsid w:val="008840E0"/>
    <w:pPr>
      <w:spacing w:before="240" w:after="120"/>
    </w:pPr>
    <w:rPr>
      <w:rFonts w:ascii="Times New Roman" w:hAnsi="Times New Roman"/>
      <w:b/>
      <w:sz w:val="32"/>
    </w:rPr>
  </w:style>
  <w:style w:type="paragraph" w:customStyle="1" w:styleId="Heading2TOC">
    <w:name w:val="Heading2 TOC"/>
    <w:basedOn w:val="Normal"/>
    <w:qFormat/>
    <w:rsid w:val="008840E0"/>
    <w:pPr>
      <w:spacing w:before="240" w:after="60"/>
    </w:pPr>
    <w:rPr>
      <w:rFonts w:ascii="Times New Roman" w:hAnsi="Times New Roman"/>
      <w:b/>
      <w:sz w:val="28"/>
    </w:rPr>
  </w:style>
  <w:style w:type="character" w:customStyle="1" w:styleId="Underline">
    <w:name w:val="Underline"/>
    <w:basedOn w:val="DefaultParagraphFont"/>
    <w:qFormat/>
    <w:rsid w:val="008840E0"/>
    <w:rPr>
      <w:u w:val="single"/>
    </w:rPr>
  </w:style>
  <w:style w:type="character" w:customStyle="1" w:styleId="BoldandItalics">
    <w:name w:val="Bold and Italics"/>
    <w:qFormat/>
    <w:rsid w:val="008840E0"/>
    <w:rPr>
      <w:b/>
      <w:i/>
      <w:u w:val="none"/>
    </w:rPr>
  </w:style>
  <w:style w:type="paragraph" w:styleId="BalloonText">
    <w:name w:val="Balloon Text"/>
    <w:basedOn w:val="Normal"/>
    <w:link w:val="BalloonTextChar"/>
    <w:rsid w:val="008840E0"/>
    <w:rPr>
      <w:rFonts w:ascii="Tahoma" w:hAnsi="Tahoma" w:cs="Tahoma"/>
      <w:sz w:val="16"/>
      <w:szCs w:val="16"/>
    </w:rPr>
  </w:style>
  <w:style w:type="character" w:customStyle="1" w:styleId="BalloonTextChar">
    <w:name w:val="Balloon Text Char"/>
    <w:basedOn w:val="DefaultParagraphFont"/>
    <w:link w:val="BalloonText"/>
    <w:rsid w:val="008840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40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40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1340</Words>
  <Characters>8766</Characters>
  <Application>Microsoft Office Word</Application>
  <DocSecurity>0</DocSecurity>
  <Lines>303</Lines>
  <Paragraphs>129</Paragraphs>
  <ScaleCrop>false</ScaleCrop>
  <Company>Author-it Software Corporation Ltd.</Company>
  <LinksUpToDate>false</LinksUpToDate>
  <CharactersWithSpaces>10009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MEM07025B Perform advanced machine/process operation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2012-05-27T01:37:00Z</dcterms:created>
  <dcterms:modified xsi:type="dcterms:W3CDTF">2012-05-27T01:37:00Z</dcterms:modified>
</cp:coreProperties>
</file>