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93A" w:rsidP="001A093A">
      <w:pPr>
        <w:pStyle w:val="Title"/>
      </w:pPr>
      <w:r>
        <w:fldChar w:fldCharType="begin"/>
      </w:r>
      <w:r>
        <w:instrText xml:space="preserve"> TITLE   \* MERGEFORMAT </w:instrText>
      </w:r>
      <w:r>
        <w:fldChar w:fldCharType="separate"/>
      </w:r>
      <w:r>
        <w:t>MEM07024B Operate and monitor machine/process</w:t>
      </w:r>
      <w:r>
        <w:fldChar w:fldCharType="end"/>
      </w:r>
    </w:p>
    <w:p w:rsidR="001A093A" w:rsidP="001A093A">
      <w:pPr>
        <w:pStyle w:val="Version"/>
        <w:sectPr w:rsidSect="001C40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072" w:rsidP="001C4072">
      <w:pPr>
        <w:pStyle w:val="SuperHeading"/>
      </w:pPr>
      <w:r w:rsidRPr="001C4072">
        <w:t>MEM07024B Operate and monitor machine/process</w:t>
      </w:r>
    </w:p>
    <w:p w:rsidR="00000000" w:rsidRPr="001C4072" w:rsidP="001C4072">
      <w:pPr>
        <w:pStyle w:val="Heading1"/>
      </w:pPr>
      <w:bookmarkStart w:id="1" w:name="O_272070"/>
      <w:bookmarkEnd w:id="1"/>
      <w:r w:rsidRPr="001C4072">
        <w:t>Modification History</w:t>
      </w:r>
    </w:p>
    <w:p w:rsidR="00000000" w:rsidRPr="001C4072" w:rsidP="001C4072">
      <w:pPr>
        <w:pStyle w:val="BodyText"/>
      </w:pPr>
      <w:r w:rsidRPr="001C4072">
        <w:t>Not Applicable</w:t>
      </w:r>
    </w:p>
    <w:p w:rsidR="00000000" w:rsidRPr="001C4072" w:rsidP="001C4072">
      <w:pPr>
        <w:pStyle w:val="AllowPageBreak"/>
      </w:pPr>
    </w:p>
    <w:p w:rsidR="00000000" w:rsidRPr="001C4072" w:rsidP="001C4072">
      <w:pPr>
        <w:pStyle w:val="Heading1"/>
      </w:pPr>
      <w:bookmarkStart w:id="2" w:name="O_210928"/>
      <w:bookmarkEnd w:id="2"/>
      <w:r w:rsidRPr="001C4072">
        <w:t>Unit Descriptor</w:t>
      </w:r>
    </w:p>
    <w:tbl>
      <w:tblPr>
        <w:tblW w:w="0" w:type="auto"/>
        <w:tblLayout w:type="fixed"/>
        <w:tblCellMar>
          <w:left w:w="62" w:type="dxa"/>
          <w:right w:w="62" w:type="dxa"/>
        </w:tblCellMar>
        <w:tblLook w:val="0000"/>
      </w:tblPr>
      <w:tblGrid>
        <w:gridCol w:w="2673"/>
        <w:gridCol w:w="5849"/>
      </w:tblGrid>
      <w:tr w:rsidTr="001A093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This unit covers obtaining the job instruction, conducting the pre-start checks, and operating and monito</w:t>
            </w:r>
            <w:r w:rsidRPr="001C4072">
              <w:t>ring the machine or process.</w:t>
            </w:r>
          </w:p>
        </w:tc>
      </w:tr>
    </w:tbl>
    <w:p w:rsidR="001A093A" w:rsidP="001C4072">
      <w:pPr>
        <w:pStyle w:val="BodyText"/>
      </w:pPr>
    </w:p>
    <w:p w:rsidR="001A093A" w:rsidP="001C4072">
      <w:pPr>
        <w:pStyle w:val="BodyText"/>
      </w:pPr>
    </w:p>
    <w:p w:rsidR="00000000" w:rsidRPr="001C4072" w:rsidP="001C4072">
      <w:pPr>
        <w:pStyle w:val="Heading1"/>
      </w:pPr>
      <w:bookmarkStart w:id="3" w:name="O_210932"/>
      <w:bookmarkEnd w:id="3"/>
      <w:r w:rsidRPr="001C4072">
        <w:t>Application of the Unit</w:t>
      </w:r>
    </w:p>
    <w:tbl>
      <w:tblPr>
        <w:tblW w:w="0" w:type="auto"/>
        <w:tblLayout w:type="fixed"/>
        <w:tblCellMar>
          <w:left w:w="62" w:type="dxa"/>
          <w:right w:w="62" w:type="dxa"/>
        </w:tblCellMar>
        <w:tblLook w:val="0000"/>
      </w:tblPr>
      <w:tblGrid>
        <w:gridCol w:w="2745"/>
        <w:gridCol w:w="5777"/>
      </w:tblGrid>
      <w:tr w:rsidTr="001A093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 xml:space="preserve">This unit applies to a range of production operations or continuous processes. The work is performed in accordance with clear step-by-step </w:t>
            </w:r>
            <w:r w:rsidRPr="001C4072">
              <w:t>instructions and procedures documented on job sheets or similar process instruction documents. Operational adjustments to the machine or process by the operator are made using external controls. Basic operation (excluding setting and tool adjustments) of C</w:t>
            </w:r>
            <w:r w:rsidRPr="001C4072">
              <w:t>NC machines is covered by this unit.</w:t>
            </w:r>
          </w:p>
          <w:p w:rsidR="00000000" w:rsidRPr="001C4072" w:rsidP="001C4072">
            <w:pPr>
              <w:pStyle w:val="BodyText"/>
            </w:pPr>
            <w:r w:rsidRPr="001C4072">
              <w:t>Where production packaging and labelling of the finished goods or product is required, Unit MEM11006B (Perform production packaging) should be considered.</w:t>
            </w:r>
          </w:p>
          <w:p w:rsidR="00000000" w:rsidRPr="001C4072" w:rsidP="001C4072">
            <w:pPr>
              <w:pStyle w:val="BodyText"/>
            </w:pPr>
            <w:r w:rsidRPr="001C4072">
              <w:t>This unit should not be selected with any of the following units</w:t>
            </w:r>
            <w:r w:rsidRPr="001C4072">
              <w:t xml:space="preserve"> unless the skills of this unit are being applied to an additional and different type of machine and or process: Unit MEM04001B (Operate melting furnaces), Unit MEM04002B (Perform gravity die casting), Unit MEM04003B (Operate pressure die casting machine),</w:t>
            </w:r>
            <w:r w:rsidRPr="001C4072">
              <w:t xml:space="preserve"> Unit MEM04006B (Operate sand moulding and core making machines), Unit MEM06001B (Perform hand forging), Unit MEM06002B (Perform hammer forging), Unit MEM08001B (Perform wire, jig and barrel load/unload work), Unit MEM08004B (Finish work using wet, dry and</w:t>
            </w:r>
            <w:r w:rsidRPr="001C4072">
              <w:t xml:space="preserve"> vapour deposition methods), Unit MEM08008B (Operate and control surface finishing waste treatment process)</w:t>
            </w:r>
          </w:p>
          <w:p w:rsidR="00000000" w:rsidRPr="001C4072" w:rsidP="001C4072">
            <w:pPr>
              <w:pStyle w:val="BodyText"/>
            </w:pPr>
          </w:p>
          <w:p w:rsidR="00000000" w:rsidRPr="001C4072" w:rsidP="001C4072">
            <w:pPr>
              <w:pStyle w:val="BodyText"/>
            </w:pPr>
            <w:r w:rsidRPr="001C4072">
              <w:rPr>
                <w:rStyle w:val="SpecialBold"/>
              </w:rPr>
              <w:t>Band</w:t>
            </w:r>
            <w:r w:rsidRPr="001C4072">
              <w:t>:</w:t>
            </w:r>
            <w:r w:rsidRPr="001C4072">
              <w:tab/>
            </w:r>
            <w:r w:rsidRPr="001C4072">
              <w:rPr>
                <w:rStyle w:val="SpecialBold"/>
              </w:rPr>
              <w:t>A</w:t>
            </w:r>
          </w:p>
          <w:p w:rsidR="00000000" w:rsidRPr="001C4072" w:rsidP="001C4072">
            <w:pPr>
              <w:pStyle w:val="BodyText"/>
            </w:pPr>
            <w:r w:rsidRPr="001C4072">
              <w:rPr>
                <w:rStyle w:val="SpecialBold"/>
              </w:rPr>
              <w:t>Unit Weight</w:t>
            </w:r>
            <w:r w:rsidRPr="001C4072">
              <w:t>:</w:t>
            </w:r>
            <w:r w:rsidRPr="001C4072">
              <w:tab/>
            </w:r>
            <w:r w:rsidRPr="001C4072">
              <w:rPr>
                <w:rStyle w:val="SpecialBold"/>
              </w:rPr>
              <w:t>4</w:t>
            </w:r>
          </w:p>
        </w:tc>
      </w:tr>
    </w:tbl>
    <w:p w:rsidR="001A093A" w:rsidP="001C4072">
      <w:pPr>
        <w:pStyle w:val="BodyText"/>
      </w:pPr>
    </w:p>
    <w:p w:rsidR="001A093A" w:rsidP="001C4072">
      <w:pPr>
        <w:pStyle w:val="BodyText"/>
      </w:pPr>
    </w:p>
    <w:p w:rsidR="00000000" w:rsidRPr="001C4072" w:rsidP="001C4072">
      <w:pPr>
        <w:pStyle w:val="Heading1"/>
      </w:pPr>
      <w:bookmarkStart w:id="4" w:name="O_280330"/>
      <w:bookmarkEnd w:id="4"/>
      <w:r w:rsidRPr="001C4072">
        <w:t>Licensing/Regulatory Information</w:t>
      </w:r>
    </w:p>
    <w:p w:rsidR="00000000" w:rsidRPr="001C4072" w:rsidP="001C4072">
      <w:pPr>
        <w:pStyle w:val="BodyText"/>
      </w:pPr>
      <w:r w:rsidRPr="001C4072">
        <w:t>Not Applicable</w:t>
      </w:r>
    </w:p>
    <w:p w:rsidR="00000000" w:rsidRPr="001C4072" w:rsidP="001C4072">
      <w:pPr>
        <w:pStyle w:val="AllowPageBreak"/>
      </w:pPr>
    </w:p>
    <w:p w:rsidR="00000000" w:rsidRPr="001C4072" w:rsidP="001C4072">
      <w:pPr>
        <w:pStyle w:val="Heading1"/>
      </w:pPr>
      <w:bookmarkStart w:id="5" w:name="O_210930"/>
      <w:bookmarkEnd w:id="5"/>
      <w:r w:rsidRPr="001C4072">
        <w:t>Pre-Requisites</w:t>
      </w:r>
    </w:p>
    <w:tbl>
      <w:tblPr>
        <w:tblW w:w="0" w:type="auto"/>
        <w:tblLayout w:type="fixed"/>
        <w:tblCellMar>
          <w:left w:w="62" w:type="dxa"/>
          <w:right w:w="62" w:type="dxa"/>
        </w:tblCellMar>
        <w:tblLook w:val="0000"/>
      </w:tblPr>
      <w:tblGrid>
        <w:gridCol w:w="2775"/>
        <w:gridCol w:w="1295"/>
        <w:gridCol w:w="4452"/>
      </w:tblGrid>
      <w:tr w:rsidTr="001A093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p>
        </w:tc>
      </w:tr>
      <w:tr w:rsidTr="001A09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p>
        </w:tc>
      </w:tr>
      <w:tr w:rsidTr="001A093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p>
        </w:tc>
      </w:tr>
    </w:tbl>
    <w:p w:rsidR="001A093A" w:rsidP="001C4072">
      <w:pPr>
        <w:pStyle w:val="BodyText"/>
      </w:pPr>
    </w:p>
    <w:p w:rsidR="001A093A" w:rsidP="001C4072">
      <w:pPr>
        <w:pStyle w:val="BodyText"/>
      </w:pPr>
    </w:p>
    <w:p w:rsidR="00000000" w:rsidRPr="001C4072" w:rsidP="001C4072">
      <w:pPr>
        <w:pStyle w:val="Heading1"/>
      </w:pPr>
      <w:bookmarkStart w:id="6" w:name="O_210929"/>
      <w:bookmarkEnd w:id="6"/>
      <w:r w:rsidRPr="001C4072">
        <w:t>Employability Skills Information</w:t>
      </w:r>
    </w:p>
    <w:tbl>
      <w:tblPr>
        <w:tblW w:w="0" w:type="auto"/>
        <w:tblLayout w:type="fixed"/>
        <w:tblCellMar>
          <w:left w:w="62" w:type="dxa"/>
          <w:right w:w="62" w:type="dxa"/>
        </w:tblCellMar>
        <w:tblLook w:val="0000"/>
      </w:tblPr>
      <w:tblGrid>
        <w:gridCol w:w="2802"/>
        <w:gridCol w:w="5720"/>
      </w:tblGrid>
      <w:tr w:rsidTr="001A093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This unit contains employability skills.</w:t>
            </w:r>
          </w:p>
        </w:tc>
      </w:tr>
    </w:tbl>
    <w:p w:rsidR="001A093A" w:rsidP="001C4072">
      <w:pPr>
        <w:pStyle w:val="BodyText"/>
      </w:pPr>
    </w:p>
    <w:p w:rsidR="001A093A" w:rsidP="001C4072">
      <w:pPr>
        <w:pStyle w:val="BodyText"/>
      </w:pPr>
    </w:p>
    <w:p w:rsidR="00000000" w:rsidRPr="001C4072" w:rsidP="001C4072">
      <w:pPr>
        <w:pStyle w:val="Heading1"/>
      </w:pPr>
      <w:bookmarkStart w:id="7" w:name="O_290116"/>
      <w:bookmarkEnd w:id="7"/>
      <w:r w:rsidRPr="001C4072">
        <w:t>Elements and Performance Criteria Pre-Content</w:t>
      </w:r>
    </w:p>
    <w:tbl>
      <w:tblPr>
        <w:tblW w:w="0" w:type="auto"/>
        <w:tblLayout w:type="fixed"/>
        <w:tblCellMar>
          <w:left w:w="62" w:type="dxa"/>
          <w:right w:w="62" w:type="dxa"/>
        </w:tblCellMar>
        <w:tblLook w:val="0000"/>
      </w:tblPr>
      <w:tblGrid>
        <w:gridCol w:w="2596"/>
        <w:gridCol w:w="5926"/>
      </w:tblGrid>
      <w:tr w:rsidTr="001A093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Performance criteria describe the performance needed to demonstrate achievement of the element. Where bold italicised text is used, further information is detailed in the required skills and knowledge section and the range statement. Assessment of performa</w:t>
            </w:r>
            <w:r w:rsidRPr="001C4072">
              <w:t>nce is to be consistent with the evidence guide.</w:t>
            </w:r>
          </w:p>
        </w:tc>
      </w:tr>
    </w:tbl>
    <w:p w:rsidR="00000000" w:rsidRPr="001C4072" w:rsidP="001C4072">
      <w:pPr>
        <w:pStyle w:val="BodyText"/>
      </w:pPr>
    </w:p>
    <w:p w:rsidR="00000000" w:rsidRPr="001C4072" w:rsidP="001C4072">
      <w:pPr>
        <w:pStyle w:val="AllowPageBreak"/>
      </w:pPr>
    </w:p>
    <w:p w:rsidR="00000000" w:rsidRPr="001C4072" w:rsidP="001C4072">
      <w:pPr>
        <w:pStyle w:val="Heading1"/>
      </w:pPr>
      <w:bookmarkStart w:id="8" w:name="O_236783"/>
      <w:bookmarkEnd w:id="8"/>
      <w:r w:rsidRPr="001C4072">
        <w:t>Elements and Performance Criteria</w:t>
      </w:r>
    </w:p>
    <w:tbl>
      <w:tblPr>
        <w:tblW w:w="0" w:type="auto"/>
        <w:tblLayout w:type="fixed"/>
        <w:tblCellMar>
          <w:left w:w="62" w:type="dxa"/>
          <w:right w:w="62" w:type="dxa"/>
        </w:tblCellMar>
        <w:tblLook w:val="0000"/>
      </w:tblPr>
      <w:tblGrid>
        <w:gridCol w:w="2596"/>
        <w:gridCol w:w="5926"/>
      </w:tblGrid>
      <w:tr w:rsidTr="001A093A">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PERFORMANCE CRITERIA</w:t>
            </w:r>
          </w:p>
        </w:tc>
      </w:tr>
      <w:tr w:rsidTr="001A093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List"/>
              <w:rPr>
                <w:lang w:val="en-NZ"/>
              </w:rPr>
            </w:pPr>
            <w:r w:rsidRPr="001C4072">
              <w:t>1.</w:t>
            </w:r>
            <w:r w:rsidRPr="001C4072">
              <w:tab/>
              <w:t xml:space="preserve">Obtain job instructions </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List2"/>
              <w:rPr>
                <w:lang w:val="en-NZ"/>
              </w:rPr>
            </w:pPr>
            <w:r w:rsidRPr="001C4072">
              <w:t>1.1.</w:t>
            </w:r>
            <w:r w:rsidRPr="001C4072">
              <w:tab/>
              <w:t>Job sheets or equivalent instructions are interpreted correctly.</w:t>
            </w:r>
          </w:p>
        </w:tc>
      </w:tr>
      <w:tr w:rsidTr="001A093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List"/>
              <w:rPr>
                <w:lang w:val="en-NZ"/>
              </w:rPr>
            </w:pPr>
            <w:r w:rsidRPr="001C4072">
              <w:t>2.</w:t>
            </w:r>
            <w:r w:rsidRPr="001C4072">
              <w:tab/>
            </w:r>
            <w:r w:rsidRPr="001C4072">
              <w:t>Conduct pre-start checks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List2"/>
            </w:pPr>
            <w:r w:rsidRPr="001C4072">
              <w:t>2.1.</w:t>
            </w:r>
            <w:r w:rsidRPr="001C4072">
              <w:tab/>
              <w:t>Pre-start checks are undertaken to standard operating procedure.</w:t>
            </w:r>
          </w:p>
          <w:p w:rsidR="00000000" w:rsidP="001C4072">
            <w:pPr>
              <w:pStyle w:val="List2"/>
              <w:rPr>
                <w:lang w:val="en-NZ"/>
              </w:rPr>
            </w:pPr>
            <w:r w:rsidRPr="001C4072">
              <w:t>2.2.</w:t>
            </w:r>
            <w:r w:rsidRPr="001C4072">
              <w:tab/>
              <w:t>Safety procedures are observed and all safety equipment is checked for correct operation.</w:t>
            </w:r>
          </w:p>
        </w:tc>
      </w:tr>
      <w:tr w:rsidTr="001A093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List"/>
              <w:rPr>
                <w:lang w:val="en-NZ"/>
              </w:rPr>
            </w:pPr>
            <w:r w:rsidRPr="001C4072">
              <w:t>3.</w:t>
            </w:r>
            <w:r w:rsidRPr="001C4072">
              <w:tab/>
              <w:t>Operate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List2"/>
            </w:pPr>
            <w:r w:rsidRPr="001C4072">
              <w:t>3.1.</w:t>
            </w:r>
            <w:r w:rsidRPr="001C4072">
              <w:tab/>
            </w:r>
            <w:r w:rsidRPr="001C4072">
              <w:t>Machine/process is started up safely and correctly in accordance with standard operating procedures.</w:t>
            </w:r>
          </w:p>
          <w:p w:rsidR="00000000" w:rsidRPr="001C4072" w:rsidP="001C4072">
            <w:pPr>
              <w:pStyle w:val="List2"/>
            </w:pPr>
            <w:r w:rsidRPr="001C4072">
              <w:t>3.2.</w:t>
            </w:r>
            <w:r w:rsidRPr="001C4072">
              <w:tab/>
              <w:t>Machine/process is operated in accordance with job instructions or standard operating procedures.</w:t>
            </w:r>
          </w:p>
          <w:p w:rsidR="00000000" w:rsidRPr="001C4072" w:rsidP="001C4072">
            <w:pPr>
              <w:pStyle w:val="List2"/>
            </w:pPr>
            <w:r w:rsidRPr="001C4072">
              <w:t>3.3.</w:t>
            </w:r>
            <w:r w:rsidRPr="001C4072">
              <w:tab/>
              <w:t>Components/feed stock are loaded and maintained</w:t>
            </w:r>
            <w:r w:rsidRPr="001C4072">
              <w:t xml:space="preserve"> consistent with production requirements.</w:t>
            </w:r>
          </w:p>
          <w:p w:rsidR="00000000" w:rsidRPr="001C4072" w:rsidP="001C4072">
            <w:pPr>
              <w:pStyle w:val="List2"/>
            </w:pPr>
            <w:r w:rsidRPr="001C4072">
              <w:t>3.4.</w:t>
            </w:r>
            <w:r w:rsidRPr="001C4072">
              <w:tab/>
              <w:t>Machine/process output is unloaded safely to standard operating procedures, as required.</w:t>
            </w:r>
          </w:p>
          <w:p w:rsidR="00000000" w:rsidRPr="001C4072" w:rsidP="001C4072">
            <w:pPr>
              <w:pStyle w:val="List2"/>
            </w:pPr>
            <w:r w:rsidRPr="001C4072">
              <w:t>3.5.</w:t>
            </w:r>
            <w:r w:rsidRPr="001C4072">
              <w:tab/>
              <w:t>Machine/process output is handled and stored in a manner not likely to cause damage, as required.</w:t>
            </w:r>
          </w:p>
          <w:p w:rsidR="00000000" w:rsidP="001C4072">
            <w:pPr>
              <w:pStyle w:val="List2"/>
              <w:rPr>
                <w:lang w:val="en-NZ"/>
              </w:rPr>
            </w:pPr>
            <w:r w:rsidRPr="001C4072">
              <w:t>3.6.</w:t>
            </w:r>
            <w:r w:rsidRPr="001C4072">
              <w:tab/>
              <w:t>Production d</w:t>
            </w:r>
            <w:r w:rsidRPr="001C4072">
              <w:t>ata is recorded to standard operating procedures.</w:t>
            </w:r>
          </w:p>
        </w:tc>
      </w:tr>
      <w:tr w:rsidTr="001A093A">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List"/>
              <w:rPr>
                <w:lang w:val="en-NZ"/>
              </w:rPr>
            </w:pPr>
            <w:r w:rsidRPr="001C4072">
              <w:t>4.</w:t>
            </w:r>
            <w:r w:rsidRPr="001C4072">
              <w:tab/>
              <w:t>Monitor machine/process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List2"/>
            </w:pPr>
            <w:r w:rsidRPr="001C4072">
              <w:t>4.1.</w:t>
            </w:r>
            <w:r w:rsidRPr="001C4072">
              <w:tab/>
              <w:t>Machine/process is monitored for safe and correct operation, deviations and faults are identified and reported in accordance with standard operating procedures.</w:t>
            </w:r>
          </w:p>
          <w:p w:rsidR="00000000" w:rsidRPr="001C4072" w:rsidP="001C4072">
            <w:pPr>
              <w:pStyle w:val="List2"/>
            </w:pPr>
            <w:r w:rsidRPr="001C4072">
              <w:t>4.2.</w:t>
            </w:r>
            <w:r w:rsidRPr="001C4072">
              <w:tab/>
              <w:t>Emergen</w:t>
            </w:r>
            <w:r w:rsidRPr="001C4072">
              <w:t>cy procedures are understood and followed in accordance with standard operating procedures.</w:t>
            </w:r>
          </w:p>
        </w:tc>
      </w:tr>
    </w:tbl>
    <w:p w:rsidR="001A093A" w:rsidP="001C4072">
      <w:pPr>
        <w:pStyle w:val="BodyText"/>
      </w:pPr>
    </w:p>
    <w:p w:rsidR="001A093A" w:rsidP="001C4072">
      <w:pPr>
        <w:pStyle w:val="BodyText"/>
      </w:pPr>
    </w:p>
    <w:p w:rsidR="00000000" w:rsidRPr="001C4072" w:rsidP="001C4072">
      <w:pPr>
        <w:pStyle w:val="Heading1"/>
      </w:pPr>
      <w:bookmarkStart w:id="9" w:name="O_260733"/>
      <w:bookmarkEnd w:id="9"/>
      <w:r w:rsidRPr="001C4072">
        <w:t>Required Skills and Knowledge</w:t>
      </w:r>
    </w:p>
    <w:tbl>
      <w:tblPr>
        <w:tblW w:w="0" w:type="auto"/>
        <w:tblLayout w:type="fixed"/>
        <w:tblCellMar>
          <w:left w:w="62" w:type="dxa"/>
          <w:right w:w="62" w:type="dxa"/>
        </w:tblCellMar>
        <w:tblLook w:val="0000"/>
      </w:tblPr>
      <w:tblGrid>
        <w:gridCol w:w="8522"/>
      </w:tblGrid>
      <w:tr w:rsidTr="001A093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REQUIRED SKILLS AND KNOWLEDGE</w:t>
            </w:r>
          </w:p>
        </w:tc>
      </w:tr>
      <w:tr w:rsidTr="001A093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This section describes the skills and knowledge required for this unit.</w:t>
            </w:r>
          </w:p>
        </w:tc>
      </w:tr>
      <w:tr w:rsidTr="001A0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Required skills</w:t>
            </w:r>
          </w:p>
        </w:tc>
      </w:tr>
      <w:tr w:rsidTr="001A0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Look for evidence that confirms skills in:</w:t>
            </w:r>
          </w:p>
          <w:p w:rsidR="00000000" w:rsidRPr="001C4072" w:rsidP="001C4072">
            <w:pPr>
              <w:pStyle w:val="ListBullet"/>
            </w:pPr>
            <w:r w:rsidRPr="001C4072">
              <w:t>following job sheets, standard operating procedures and other applicable workplace forms</w:t>
            </w:r>
          </w:p>
          <w:p w:rsidR="00000000" w:rsidRPr="001C4072" w:rsidP="001C4072">
            <w:pPr>
              <w:pStyle w:val="ListBullet"/>
            </w:pPr>
            <w:r w:rsidRPr="001C4072">
              <w:t>manual handling</w:t>
            </w:r>
          </w:p>
          <w:p w:rsidR="00000000" w:rsidRPr="001C4072" w:rsidP="001C4072">
            <w:pPr>
              <w:pStyle w:val="ListBullet"/>
            </w:pPr>
            <w:r w:rsidRPr="001C4072">
              <w:t>following oral instructions</w:t>
            </w:r>
          </w:p>
          <w:p w:rsidR="00000000" w:rsidRPr="001C4072" w:rsidP="001C4072">
            <w:pPr>
              <w:pStyle w:val="ListBullet"/>
            </w:pPr>
            <w:r w:rsidRPr="001C4072">
              <w:t>entering routine and familiar information onto proformas and standard workplace forms</w:t>
            </w:r>
          </w:p>
          <w:p w:rsidR="00000000" w:rsidRPr="001C4072" w:rsidP="001C4072">
            <w:pPr>
              <w:pStyle w:val="ListBullet"/>
            </w:pPr>
            <w:r w:rsidRPr="001C4072">
              <w:t>orally reporting routine information</w:t>
            </w:r>
          </w:p>
          <w:p w:rsidR="00000000" w:rsidP="001C4072">
            <w:pPr>
              <w:pStyle w:val="ListBullet"/>
              <w:rPr>
                <w:lang w:val="en-NZ"/>
              </w:rPr>
            </w:pPr>
            <w:r w:rsidRPr="001C4072">
              <w:t>identifying deviations and faults in machine operation/process</w:t>
            </w:r>
          </w:p>
        </w:tc>
      </w:tr>
      <w:tr w:rsidTr="001A0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Required knowledge</w:t>
            </w:r>
          </w:p>
        </w:tc>
      </w:tr>
      <w:tr w:rsidTr="001A093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Look for evidence that confirms knowledge of:</w:t>
            </w:r>
          </w:p>
          <w:p w:rsidR="00000000" w:rsidRPr="001C4072" w:rsidP="001C4072">
            <w:pPr>
              <w:pStyle w:val="ListBullet"/>
            </w:pPr>
            <w:r w:rsidRPr="001C4072">
              <w:t>pre-start checks</w:t>
            </w:r>
          </w:p>
          <w:p w:rsidR="00000000" w:rsidRPr="001C4072" w:rsidP="001C4072">
            <w:pPr>
              <w:pStyle w:val="ListBullet"/>
            </w:pPr>
            <w:r w:rsidRPr="001C4072">
              <w:t>machine/process start-up and unloading procedures</w:t>
            </w:r>
          </w:p>
          <w:p w:rsidR="00000000" w:rsidRPr="001C4072" w:rsidP="001C4072">
            <w:pPr>
              <w:pStyle w:val="ListBullet"/>
            </w:pPr>
            <w:r w:rsidRPr="001C4072">
              <w:t>component/feed stock levels to ensure continuous process</w:t>
            </w:r>
          </w:p>
          <w:p w:rsidR="00000000" w:rsidRPr="001C4072" w:rsidP="001C4072">
            <w:pPr>
              <w:pStyle w:val="ListBullet"/>
            </w:pPr>
            <w:r w:rsidRPr="001C4072">
              <w:t>production recording and reporting requirements</w:t>
            </w:r>
          </w:p>
          <w:p w:rsidR="00000000" w:rsidRPr="001C4072" w:rsidP="001C4072">
            <w:pPr>
              <w:pStyle w:val="ListBullet"/>
            </w:pPr>
            <w:r w:rsidRPr="001C4072">
              <w:t>types of product fault/deviations</w:t>
            </w:r>
          </w:p>
          <w:p w:rsidR="00000000" w:rsidRPr="001C4072" w:rsidP="001C4072">
            <w:pPr>
              <w:pStyle w:val="ListBullet"/>
            </w:pPr>
            <w:r w:rsidRPr="001C4072">
              <w:t>con</w:t>
            </w:r>
            <w:r w:rsidRPr="001C4072">
              <w:t>sequences of improper handling and storing of finished work</w:t>
            </w:r>
          </w:p>
          <w:p w:rsidR="00000000" w:rsidRPr="001C4072" w:rsidP="001C4072">
            <w:pPr>
              <w:pStyle w:val="ListBullet"/>
            </w:pPr>
            <w:r w:rsidRPr="001C4072">
              <w:t>procedures to be followed in emergency situations</w:t>
            </w:r>
          </w:p>
          <w:p w:rsidR="00000000" w:rsidRPr="001C4072" w:rsidP="001C4072">
            <w:pPr>
              <w:pStyle w:val="ListBullet"/>
            </w:pPr>
            <w:r w:rsidRPr="001C4072">
              <w:t>use and application of personal protective equipment</w:t>
            </w:r>
          </w:p>
          <w:p w:rsidR="00000000" w:rsidRPr="001C4072" w:rsidP="001C4072">
            <w:pPr>
              <w:pStyle w:val="ListBullet"/>
            </w:pPr>
            <w:r w:rsidRPr="001C4072">
              <w:t>safe work practices and procedures</w:t>
            </w:r>
          </w:p>
          <w:p w:rsidR="00000000" w:rsidRPr="001C4072" w:rsidP="001C4072">
            <w:pPr>
              <w:pStyle w:val="ListBullet"/>
            </w:pPr>
            <w:r w:rsidRPr="001C4072">
              <w:t>hazards and control measures associated with operating and</w:t>
            </w:r>
            <w:r w:rsidRPr="001C4072">
              <w:t xml:space="preserve"> monitoring machine/process</w:t>
            </w:r>
          </w:p>
        </w:tc>
      </w:tr>
    </w:tbl>
    <w:p w:rsidR="001A093A" w:rsidP="001C4072">
      <w:pPr>
        <w:pStyle w:val="BodyText"/>
      </w:pPr>
    </w:p>
    <w:p w:rsidR="001A093A" w:rsidP="001C4072">
      <w:pPr>
        <w:pStyle w:val="BodyText"/>
      </w:pPr>
    </w:p>
    <w:p w:rsidR="00000000" w:rsidRPr="001C4072" w:rsidP="001C4072">
      <w:pPr>
        <w:pStyle w:val="AllowPageBreak"/>
      </w:pPr>
    </w:p>
    <w:p w:rsidR="00000000" w:rsidRPr="001C4072" w:rsidP="001C4072">
      <w:pPr>
        <w:pStyle w:val="Heading1"/>
      </w:pPr>
      <w:bookmarkStart w:id="10" w:name="O_244767"/>
      <w:bookmarkEnd w:id="10"/>
      <w:r w:rsidRPr="001C4072">
        <w:t>Evidence Guide</w:t>
      </w:r>
    </w:p>
    <w:tbl>
      <w:tblPr>
        <w:tblW w:w="9570" w:type="dxa"/>
        <w:tblLayout w:type="fixed"/>
        <w:tblCellMar>
          <w:left w:w="62" w:type="dxa"/>
          <w:right w:w="62" w:type="dxa"/>
        </w:tblCellMar>
        <w:tblLook w:val="0000"/>
      </w:tblPr>
      <w:tblGrid>
        <w:gridCol w:w="3908"/>
        <w:gridCol w:w="5662"/>
      </w:tblGrid>
      <w:tr w:rsidTr="001A093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EVIDENCE GUIDE</w:t>
            </w:r>
          </w:p>
        </w:tc>
      </w:tr>
      <w:tr w:rsidTr="001A093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 xml:space="preserve">The evidence guide provides advice on assessment and must be read in conjunction with the performance criteria, required skills and knowledge, </w:t>
            </w:r>
            <w:r w:rsidRPr="001C4072">
              <w:t>range statement and the Assessment Guidelines for the Training Package.</w:t>
            </w:r>
          </w:p>
        </w:tc>
      </w:tr>
      <w:tr w:rsidTr="001A0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A person who demonstrates competency in this unit must be able to obtain the job instruction, conduct the pre-start checks, and operate and monitor the machine</w:t>
            </w:r>
            <w:r w:rsidRPr="001C4072">
              <w:t xml:space="preserve"> or process.</w:t>
            </w:r>
          </w:p>
        </w:tc>
      </w:tr>
      <w:tr w:rsidTr="001A0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Assessors must be satisfied that the candidate can competently and consistently perform all elements of the unit as specified by the criteria, includ</w:t>
            </w:r>
            <w:r w:rsidRPr="001C4072">
              <w:t>ing required knowledge, and be capable of applying the competency in new and different situations and contexts.</w:t>
            </w:r>
          </w:p>
        </w:tc>
      </w:tr>
      <w:tr w:rsidTr="001A0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This unit may be as</w:t>
            </w:r>
            <w:r w:rsidRPr="001C4072">
              <w:t>sessed on the job, off the job or a combination of both on and off the job. Where assessment occurs off the job, that is the candidate is not in productive work, then an appropriate simulation must be used where the range of conditions reflects realistic w</w:t>
            </w:r>
            <w:r w:rsidRPr="001C4072">
              <w:t xml:space="preserve">orkplace situations. The competencies covered by this unit would be demonstrated by an individual working alone or as part of a team. The assessment environment should not disadvantage the candidate. </w:t>
            </w:r>
          </w:p>
          <w:p w:rsidR="00000000" w:rsidP="001C4072">
            <w:pPr>
              <w:pStyle w:val="BodyText"/>
              <w:rPr>
                <w:lang w:val="en-NZ"/>
              </w:rPr>
            </w:pPr>
            <w:r w:rsidRPr="001C4072">
              <w:t>This unit could be assessed in conjunction with any oth</w:t>
            </w:r>
            <w:r w:rsidRPr="001C4072">
              <w:t>er units addressing the safety, quality, communication, materials handling, recording and reporting associated with operating and monitoring machine/process or other units requiring the exercise of the skills and knowledge covered by this unit.</w:t>
            </w:r>
          </w:p>
        </w:tc>
      </w:tr>
      <w:tr w:rsidTr="001A0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 xml:space="preserve">Method of </w:t>
            </w:r>
            <w:r w:rsidRPr="001C4072">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Assessors should gather a range of evidence that is valid, sufficient, current and authentic. Evidence can be gathered through a variety of ways including direct observation, supervisor's reports, project work, samples and questioning. Questioni</w:t>
            </w:r>
            <w:r w:rsidRPr="001C4072">
              <w:t>ng techniques should not require language, literacy and numeracy skills beyond those required in this unit of competency. The candidate must have access to all tools, equipment, materials and documentation required. The candidate must be permitted to refer</w:t>
            </w:r>
            <w:r w:rsidRPr="001C4072">
              <w:t xml:space="preserve"> to any relevant workplace procedures, product and manufacturing specifications, codes, standards, manuals and reference materials.</w:t>
            </w:r>
          </w:p>
        </w:tc>
      </w:tr>
      <w:tr w:rsidTr="001A093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p>
        </w:tc>
      </w:tr>
    </w:tbl>
    <w:p w:rsidR="001A093A" w:rsidP="001C4072">
      <w:pPr>
        <w:pStyle w:val="BodyText"/>
      </w:pPr>
    </w:p>
    <w:p w:rsidR="001A093A" w:rsidP="001C4072">
      <w:pPr>
        <w:pStyle w:val="BodyText"/>
      </w:pPr>
    </w:p>
    <w:p w:rsidR="00000000" w:rsidRPr="001C4072" w:rsidP="001C4072">
      <w:pPr>
        <w:pStyle w:val="Heading1"/>
      </w:pPr>
      <w:bookmarkStart w:id="11" w:name="O_252750"/>
      <w:bookmarkEnd w:id="11"/>
      <w:r w:rsidRPr="001C4072">
        <w:t>Range Statement</w:t>
      </w:r>
    </w:p>
    <w:tbl>
      <w:tblPr>
        <w:tblW w:w="0" w:type="auto"/>
        <w:tblLayout w:type="fixed"/>
        <w:tblCellMar>
          <w:left w:w="62" w:type="dxa"/>
          <w:right w:w="62" w:type="dxa"/>
        </w:tblCellMar>
        <w:tblLook w:val="0000"/>
      </w:tblPr>
      <w:tblGrid>
        <w:gridCol w:w="3591"/>
        <w:gridCol w:w="4931"/>
      </w:tblGrid>
      <w:tr w:rsidTr="001A093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RANGE STATEMENT</w:t>
            </w:r>
          </w:p>
        </w:tc>
      </w:tr>
      <w:tr w:rsidTr="001A093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The range statement relates to the unit of competency as a whole. It allows for different work environments and situations that may affect performance. Bold italicised wording, if used in the performance criteria, is detailed below. Essential operating con</w:t>
            </w:r>
            <w:r w:rsidRPr="001C4072">
              <w:t>ditions that may be present with training and assessment (depending on the work situation, needs of the candidate, accessibility of the item, and local industry and regional contexts) may also be included.</w:t>
            </w:r>
          </w:p>
        </w:tc>
      </w:tr>
      <w:tr w:rsidTr="001A093A">
        <w:tblPrEx>
          <w:tblW w:w="0" w:type="auto"/>
          <w:tblLayout w:type="fixed"/>
          <w:tblCellMar>
            <w:left w:w="62" w:type="dxa"/>
            <w:right w:w="62" w:type="dxa"/>
          </w:tblCellMar>
          <w:tblLook w:val="0000"/>
        </w:tblPrEx>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Pre-start checks</w:t>
            </w:r>
          </w:p>
        </w:tc>
        <w:tc>
          <w:tcPr>
            <w:tcW w:w="4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Condition of machine before ope</w:t>
            </w:r>
            <w:r w:rsidRPr="001C4072">
              <w:t>ration</w:t>
            </w:r>
          </w:p>
        </w:tc>
      </w:tr>
      <w:tr w:rsidTr="001A093A">
        <w:tblPrEx>
          <w:tblW w:w="0" w:type="auto"/>
          <w:tblLayout w:type="fixed"/>
          <w:tblCellMar>
            <w:left w:w="62" w:type="dxa"/>
            <w:right w:w="62" w:type="dxa"/>
          </w:tblCellMar>
          <w:tblLook w:val="0000"/>
        </w:tblPrEx>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Machine</w:t>
            </w:r>
            <w:r w:rsidRPr="001C4072">
              <w:t>/</w:t>
            </w:r>
            <w:r w:rsidRPr="001C4072">
              <w:rPr>
                <w:rStyle w:val="SpecialBold"/>
              </w:rPr>
              <w:t>process</w:t>
            </w:r>
          </w:p>
        </w:tc>
        <w:tc>
          <w:tcPr>
            <w:tcW w:w="4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t>Machines and processes used in pressing, punching, plastic moulding, extruding, bending, joining, rolling, forming, drawing, metal removal, pickling, cylinder filling, printing, painting etc.</w:t>
            </w:r>
          </w:p>
        </w:tc>
      </w:tr>
      <w:tr w:rsidTr="001A093A">
        <w:tblPrEx>
          <w:tblW w:w="0" w:type="auto"/>
          <w:tblLayout w:type="fixed"/>
          <w:tblCellMar>
            <w:left w:w="62" w:type="dxa"/>
            <w:right w:w="62" w:type="dxa"/>
          </w:tblCellMar>
          <w:tblLook w:val="0000"/>
        </w:tblPrEx>
        <w:tc>
          <w:tcPr>
            <w:tcW w:w="3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Production data</w:t>
            </w:r>
          </w:p>
        </w:tc>
        <w:tc>
          <w:tcPr>
            <w:tcW w:w="4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Production schedules, j</w:t>
            </w:r>
            <w:r w:rsidRPr="001C4072">
              <w:t>ob sheets, checklists</w:t>
            </w:r>
          </w:p>
        </w:tc>
      </w:tr>
    </w:tbl>
    <w:p w:rsidR="001A093A" w:rsidP="001C4072">
      <w:pPr>
        <w:pStyle w:val="BodyText"/>
      </w:pPr>
    </w:p>
    <w:p w:rsidR="001A093A" w:rsidP="001C4072">
      <w:pPr>
        <w:pStyle w:val="BodyText"/>
      </w:pPr>
    </w:p>
    <w:p w:rsidR="00000000" w:rsidRPr="001C4072" w:rsidP="001C4072">
      <w:pPr>
        <w:pStyle w:val="Heading1"/>
      </w:pPr>
      <w:bookmarkStart w:id="12" w:name="O_210934"/>
      <w:bookmarkEnd w:id="12"/>
      <w:r w:rsidRPr="001C4072">
        <w:t>Unit Sector(s)</w:t>
      </w:r>
    </w:p>
    <w:tbl>
      <w:tblPr>
        <w:tblW w:w="0" w:type="auto"/>
        <w:tblLayout w:type="fixed"/>
        <w:tblCellMar>
          <w:left w:w="62" w:type="dxa"/>
          <w:right w:w="62" w:type="dxa"/>
        </w:tblCellMar>
        <w:tblLook w:val="0000"/>
      </w:tblPr>
      <w:tblGrid>
        <w:gridCol w:w="2654"/>
        <w:gridCol w:w="5868"/>
      </w:tblGrid>
      <w:tr w:rsidTr="001A093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p>
        </w:tc>
      </w:tr>
    </w:tbl>
    <w:p w:rsidR="001A093A" w:rsidP="001C4072">
      <w:pPr>
        <w:pStyle w:val="BodyText"/>
      </w:pPr>
    </w:p>
    <w:p w:rsidR="001A093A" w:rsidP="001C4072">
      <w:pPr>
        <w:pStyle w:val="BodyText"/>
      </w:pPr>
    </w:p>
    <w:p w:rsidR="00000000" w:rsidRPr="001C4072" w:rsidP="001C4072">
      <w:pPr>
        <w:pStyle w:val="Heading1"/>
      </w:pPr>
      <w:bookmarkStart w:id="13" w:name="O_210931"/>
      <w:bookmarkEnd w:id="13"/>
      <w:r w:rsidRPr="001C4072">
        <w:t>Co-requisite units</w:t>
      </w:r>
    </w:p>
    <w:tbl>
      <w:tblPr>
        <w:tblW w:w="0" w:type="auto"/>
        <w:tblLayout w:type="fixed"/>
        <w:tblCellMar>
          <w:left w:w="62" w:type="dxa"/>
          <w:right w:w="62" w:type="dxa"/>
        </w:tblCellMar>
        <w:tblLook w:val="0000"/>
      </w:tblPr>
      <w:tblGrid>
        <w:gridCol w:w="2641"/>
        <w:gridCol w:w="1322"/>
        <w:gridCol w:w="4559"/>
      </w:tblGrid>
      <w:tr w:rsidTr="001A093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p>
        </w:tc>
      </w:tr>
      <w:tr w:rsidTr="001A09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p>
        </w:tc>
      </w:tr>
      <w:tr w:rsidTr="001A093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p>
        </w:tc>
      </w:tr>
    </w:tbl>
    <w:p w:rsidR="001A093A" w:rsidP="001C4072">
      <w:pPr>
        <w:pStyle w:val="BodyText"/>
      </w:pPr>
    </w:p>
    <w:p w:rsidR="001A093A" w:rsidP="001C4072">
      <w:pPr>
        <w:pStyle w:val="BodyText"/>
      </w:pPr>
    </w:p>
    <w:p w:rsidR="00000000" w:rsidRPr="001C4072" w:rsidP="001C4072">
      <w:pPr>
        <w:pStyle w:val="Heading1"/>
      </w:pPr>
      <w:bookmarkStart w:id="14" w:name="O_210933"/>
      <w:bookmarkEnd w:id="14"/>
      <w:r w:rsidRPr="001C4072">
        <w:t>Competency field</w:t>
      </w:r>
    </w:p>
    <w:tbl>
      <w:tblPr>
        <w:tblW w:w="0" w:type="auto"/>
        <w:tblLayout w:type="fixed"/>
        <w:tblCellMar>
          <w:left w:w="62" w:type="dxa"/>
          <w:right w:w="62" w:type="dxa"/>
        </w:tblCellMar>
        <w:tblLook w:val="0000"/>
      </w:tblPr>
      <w:tblGrid>
        <w:gridCol w:w="2777"/>
        <w:gridCol w:w="5745"/>
      </w:tblGrid>
      <w:tr w:rsidTr="001A093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4072">
            <w:pPr>
              <w:pStyle w:val="BodyText"/>
              <w:rPr>
                <w:lang w:val="en-NZ"/>
              </w:rPr>
            </w:pPr>
            <w:r w:rsidRPr="001C407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4072" w:rsidP="001C4072">
            <w:pPr>
              <w:pStyle w:val="BodyText"/>
            </w:pPr>
            <w:r w:rsidRPr="001C4072">
              <w:t>Machine and process operations</w:t>
            </w:r>
          </w:p>
        </w:tc>
      </w:tr>
    </w:tbl>
    <w:p w:rsidR="001A093A" w:rsidP="001C4072">
      <w:pPr>
        <w:pStyle w:val="BodyText"/>
      </w:pPr>
    </w:p>
    <w:p w:rsidR="001A093A" w:rsidP="001C4072">
      <w:pPr>
        <w:pStyle w:val="BodyText"/>
      </w:pPr>
    </w:p>
    <w:p w:rsidR="00000000" w:rsidRPr="001C4072" w:rsidP="001C4072"/>
    <w:sectPr w:rsidSect="001C40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93A" w:rsidP="001A0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3A" w:rsidP="001C40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A093A" w:rsidP="001C40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093A" w:rsidP="001C40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93A" w:rsidP="001A093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0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93A" w:rsidP="001C4072">
    <w:pPr>
      <w:pStyle w:val="Header"/>
      <w:framePr w:wrap="around"/>
    </w:pPr>
    <w:r>
      <w:fldChar w:fldCharType="begin"/>
    </w:r>
    <w:r>
      <w:instrText xml:space="preserve"> TITLE   \* MERGEFORMAT </w:instrText>
    </w:r>
    <w:r>
      <w:fldChar w:fldCharType="separate"/>
    </w:r>
    <w:r>
      <w:t>MEM07024B Operate and monitor machine/process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A093A" w:rsidP="001C40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CA1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781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0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4072"/>
    <w:pPr>
      <w:spacing w:before="360" w:after="60"/>
      <w:outlineLvl w:val="0"/>
    </w:pPr>
    <w:rPr>
      <w:sz w:val="32"/>
    </w:rPr>
  </w:style>
  <w:style w:type="paragraph" w:styleId="Heading2">
    <w:name w:val="heading 2"/>
    <w:basedOn w:val="HeadingBase"/>
    <w:next w:val="BodyText"/>
    <w:link w:val="Heading2Char"/>
    <w:qFormat/>
    <w:rsid w:val="001C4072"/>
    <w:pPr>
      <w:keepLines/>
      <w:spacing w:before="240" w:after="120"/>
      <w:outlineLvl w:val="1"/>
    </w:pPr>
    <w:rPr>
      <w:sz w:val="28"/>
      <w:szCs w:val="40"/>
    </w:rPr>
  </w:style>
  <w:style w:type="paragraph" w:styleId="Heading3">
    <w:name w:val="heading 3"/>
    <w:basedOn w:val="HeadingBase"/>
    <w:next w:val="BodyText"/>
    <w:link w:val="Heading3Char"/>
    <w:qFormat/>
    <w:rsid w:val="001C4072"/>
    <w:pPr>
      <w:spacing w:before="180" w:after="120"/>
      <w:outlineLvl w:val="2"/>
    </w:pPr>
    <w:rPr>
      <w:spacing w:val="-10"/>
      <w:kern w:val="32"/>
    </w:rPr>
  </w:style>
  <w:style w:type="paragraph" w:styleId="Heading4">
    <w:name w:val="heading 4"/>
    <w:basedOn w:val="HeadingBase"/>
    <w:next w:val="BodyText"/>
    <w:link w:val="Heading4Char"/>
    <w:qFormat/>
    <w:rsid w:val="001C4072"/>
    <w:pPr>
      <w:spacing w:before="160" w:after="120"/>
      <w:outlineLvl w:val="3"/>
    </w:pPr>
    <w:rPr>
      <w:sz w:val="22"/>
    </w:rPr>
  </w:style>
  <w:style w:type="paragraph" w:styleId="Heading5">
    <w:name w:val="heading 5"/>
    <w:basedOn w:val="HeadingBase"/>
    <w:next w:val="Normal"/>
    <w:link w:val="Heading5Char"/>
    <w:qFormat/>
    <w:rsid w:val="001C4072"/>
    <w:pPr>
      <w:spacing w:before="80"/>
      <w:outlineLvl w:val="4"/>
    </w:pPr>
    <w:rPr>
      <w:color w:val="918585"/>
      <w:sz w:val="20"/>
    </w:rPr>
  </w:style>
  <w:style w:type="paragraph" w:styleId="Heading6">
    <w:name w:val="heading 6"/>
    <w:basedOn w:val="HeadingBase"/>
    <w:next w:val="Normal"/>
    <w:link w:val="Heading6Char"/>
    <w:qFormat/>
    <w:rsid w:val="001C4072"/>
    <w:pPr>
      <w:spacing w:before="60"/>
      <w:outlineLvl w:val="5"/>
    </w:pPr>
    <w:rPr>
      <w:color w:val="918585"/>
      <w:sz w:val="20"/>
    </w:rPr>
  </w:style>
  <w:style w:type="paragraph" w:styleId="Heading7">
    <w:name w:val="heading 7"/>
    <w:basedOn w:val="Normal"/>
    <w:next w:val="Normal"/>
    <w:link w:val="Heading7Char"/>
    <w:qFormat/>
    <w:rsid w:val="001C4072"/>
    <w:pPr>
      <w:ind w:left="720"/>
      <w:outlineLvl w:val="6"/>
    </w:pPr>
    <w:rPr>
      <w:i/>
    </w:rPr>
  </w:style>
  <w:style w:type="paragraph" w:styleId="Heading8">
    <w:name w:val="heading 8"/>
    <w:basedOn w:val="Normal"/>
    <w:next w:val="Normal"/>
    <w:link w:val="Heading8Char"/>
    <w:qFormat/>
    <w:rsid w:val="001C4072"/>
    <w:pPr>
      <w:ind w:left="720"/>
      <w:outlineLvl w:val="7"/>
    </w:pPr>
    <w:rPr>
      <w:i/>
    </w:rPr>
  </w:style>
  <w:style w:type="paragraph" w:styleId="Heading9">
    <w:name w:val="heading 9"/>
    <w:basedOn w:val="Normal"/>
    <w:next w:val="Normal"/>
    <w:link w:val="Heading9Char"/>
    <w:qFormat/>
    <w:rsid w:val="001C4072"/>
    <w:pPr>
      <w:ind w:left="720"/>
      <w:outlineLvl w:val="8"/>
    </w:pPr>
    <w:rPr>
      <w:i/>
    </w:rPr>
  </w:style>
  <w:style w:type="character" w:default="1" w:styleId="DefaultParagraphFont">
    <w:name w:val="Default Paragraph Font"/>
    <w:uiPriority w:val="1"/>
    <w:unhideWhenUsed/>
    <w:rsid w:val="001C40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072"/>
  </w:style>
  <w:style w:type="character" w:customStyle="1" w:styleId="Heading1Char">
    <w:name w:val="Heading 1 Char"/>
    <w:basedOn w:val="DefaultParagraphFont"/>
    <w:link w:val="Heading1"/>
    <w:rsid w:val="001C4072"/>
    <w:rPr>
      <w:rFonts w:ascii="Times New Roman" w:eastAsia="Times New Roman" w:hAnsi="Times New Roman" w:cs="Times New Roman"/>
      <w:b/>
      <w:sz w:val="32"/>
      <w:szCs w:val="20"/>
      <w:lang w:eastAsia="en-US"/>
    </w:rPr>
  </w:style>
  <w:style w:type="paragraph" w:styleId="BodyText">
    <w:name w:val="Body Text"/>
    <w:basedOn w:val="Normal"/>
    <w:link w:val="BodyTextChar"/>
    <w:rsid w:val="001C40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4072"/>
    <w:rPr>
      <w:rFonts w:ascii="Times New Roman" w:eastAsia="Times New Roman" w:hAnsi="Times New Roman" w:cs="Times New Roman"/>
      <w:sz w:val="24"/>
      <w:lang w:val="en-US" w:eastAsia="en-US"/>
    </w:rPr>
  </w:style>
  <w:style w:type="paragraph" w:styleId="Footer">
    <w:name w:val="footer"/>
    <w:basedOn w:val="Normal"/>
    <w:link w:val="FooterChar"/>
    <w:rsid w:val="001C40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072"/>
    <w:rPr>
      <w:rFonts w:ascii="Times New Roman" w:eastAsia="Times New Roman" w:hAnsi="Times New Roman" w:cs="Times New Roman"/>
      <w:sz w:val="16"/>
      <w:lang w:val="en-US" w:eastAsia="en-US"/>
    </w:rPr>
  </w:style>
  <w:style w:type="paragraph" w:styleId="List">
    <w:name w:val="List"/>
    <w:basedOn w:val="BodyText"/>
    <w:next w:val="BodyText"/>
    <w:rsid w:val="001C4072"/>
    <w:pPr>
      <w:tabs>
        <w:tab w:val="left" w:pos="340"/>
      </w:tabs>
      <w:spacing w:before="60" w:after="60"/>
      <w:ind w:left="340" w:hanging="340"/>
    </w:pPr>
  </w:style>
  <w:style w:type="paragraph" w:styleId="ListBullet">
    <w:name w:val="List Bullet"/>
    <w:basedOn w:val="List"/>
    <w:rsid w:val="001C4072"/>
    <w:pPr>
      <w:numPr>
        <w:numId w:val="12"/>
      </w:numPr>
      <w:tabs>
        <w:tab w:val="clear" w:pos="340"/>
      </w:tabs>
      <w:spacing w:before="40" w:after="40"/>
    </w:pPr>
  </w:style>
  <w:style w:type="character" w:customStyle="1" w:styleId="SpecialBold">
    <w:name w:val="Special Bold"/>
    <w:basedOn w:val="DefaultParagraphFont"/>
    <w:rsid w:val="001C4072"/>
    <w:rPr>
      <w:b/>
      <w:spacing w:val="0"/>
    </w:rPr>
  </w:style>
  <w:style w:type="paragraph" w:styleId="Header">
    <w:name w:val="header"/>
    <w:basedOn w:val="Normal"/>
    <w:link w:val="HeaderChar"/>
    <w:rsid w:val="001C40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0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4072"/>
    <w:pPr>
      <w:spacing w:before="240" w:after="120"/>
      <w:outlineLvl w:val="0"/>
    </w:pPr>
    <w:rPr>
      <w:rFonts w:ascii="Times New Roman" w:hAnsi="Times New Roman"/>
      <w:b/>
      <w:sz w:val="28"/>
    </w:rPr>
  </w:style>
  <w:style w:type="paragraph" w:customStyle="1" w:styleId="AllowPageBreak">
    <w:name w:val="AllowPageBreak"/>
    <w:rsid w:val="001C40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4072"/>
    <w:pPr>
      <w:tabs>
        <w:tab w:val="left" w:pos="680"/>
      </w:tabs>
      <w:spacing w:before="60" w:after="60"/>
      <w:ind w:left="680" w:hanging="340"/>
    </w:pPr>
  </w:style>
  <w:style w:type="character" w:customStyle="1" w:styleId="Heading2Char">
    <w:name w:val="Heading 2 Char"/>
    <w:basedOn w:val="DefaultParagraphFont"/>
    <w:link w:val="Heading2"/>
    <w:rsid w:val="001C40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0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0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0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0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0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40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4072"/>
    <w:rPr>
      <w:rFonts w:ascii="Courier New" w:eastAsia="Times New Roman" w:hAnsi="Courier New" w:cs="Times New Roman"/>
      <w:i/>
      <w:szCs w:val="20"/>
      <w:lang w:val="en-US" w:eastAsia="en-US"/>
    </w:rPr>
  </w:style>
  <w:style w:type="paragraph" w:customStyle="1" w:styleId="HeadingBase">
    <w:name w:val="Heading Base"/>
    <w:rsid w:val="001C40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072"/>
    <w:pPr>
      <w:tabs>
        <w:tab w:val="right" w:leader="dot" w:pos="9072"/>
      </w:tabs>
      <w:ind w:left="567"/>
    </w:pPr>
    <w:rPr>
      <w:szCs w:val="22"/>
    </w:rPr>
  </w:style>
  <w:style w:type="paragraph" w:customStyle="1" w:styleId="TOCBase">
    <w:name w:val="TOC Base"/>
    <w:rsid w:val="001C40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072"/>
    <w:pPr>
      <w:tabs>
        <w:tab w:val="right" w:leader="dot" w:pos="9072"/>
      </w:tabs>
      <w:spacing w:before="40" w:after="40"/>
      <w:ind w:left="284"/>
    </w:pPr>
    <w:rPr>
      <w:rFonts w:ascii="Times New Roman" w:hAnsi="Times New Roman"/>
    </w:rPr>
  </w:style>
  <w:style w:type="paragraph" w:styleId="TOC1">
    <w:name w:val="toc 1"/>
    <w:basedOn w:val="TOCBase"/>
    <w:next w:val="Normal"/>
    <w:rsid w:val="001C40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4072"/>
    <w:pPr>
      <w:spacing w:before="5040"/>
      <w:jc w:val="center"/>
    </w:pPr>
    <w:rPr>
      <w:sz w:val="48"/>
      <w:szCs w:val="72"/>
      <w:lang w:val="en-US"/>
    </w:rPr>
  </w:style>
  <w:style w:type="character" w:customStyle="1" w:styleId="TitleChar">
    <w:name w:val="Title Char"/>
    <w:basedOn w:val="DefaultParagraphFont"/>
    <w:link w:val="Title"/>
    <w:rsid w:val="001C40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072"/>
    <w:pPr>
      <w:tabs>
        <w:tab w:val="left" w:pos="3600"/>
        <w:tab w:val="left" w:pos="3958"/>
      </w:tabs>
    </w:pPr>
  </w:style>
  <w:style w:type="paragraph" w:customStyle="1" w:styleId="Note">
    <w:name w:val="Note"/>
    <w:basedOn w:val="BodyText"/>
    <w:rsid w:val="001C40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072"/>
    <w:pPr>
      <w:framePr w:wrap="auto" w:hAnchor="text" w:y="6049"/>
    </w:pPr>
    <w:rPr>
      <w:color w:val="000000"/>
      <w:sz w:val="40"/>
    </w:rPr>
  </w:style>
  <w:style w:type="paragraph" w:customStyle="1" w:styleId="TOCTitle">
    <w:name w:val="TOCTitle"/>
    <w:basedOn w:val="Heading1"/>
    <w:rsid w:val="001C4072"/>
    <w:pPr>
      <w:spacing w:after="240"/>
      <w:jc w:val="center"/>
      <w:outlineLvl w:val="9"/>
    </w:pPr>
    <w:rPr>
      <w:caps/>
    </w:rPr>
  </w:style>
  <w:style w:type="paragraph" w:customStyle="1" w:styleId="Version">
    <w:name w:val="Version"/>
    <w:rsid w:val="001C40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072"/>
    <w:pPr>
      <w:numPr>
        <w:numId w:val="13"/>
      </w:numPr>
      <w:tabs>
        <w:tab w:val="clear" w:pos="680"/>
      </w:tabs>
    </w:pPr>
  </w:style>
  <w:style w:type="paragraph" w:styleId="Index1">
    <w:name w:val="index 1"/>
    <w:basedOn w:val="Normal"/>
    <w:next w:val="Normal"/>
    <w:semiHidden/>
    <w:rsid w:val="001C4072"/>
    <w:pPr>
      <w:keepNext w:val="0"/>
      <w:tabs>
        <w:tab w:val="right" w:pos="4176"/>
      </w:tabs>
      <w:ind w:left="198" w:hanging="198"/>
    </w:pPr>
    <w:rPr>
      <w:rFonts w:ascii="Garamond" w:hAnsi="Garamond"/>
    </w:rPr>
  </w:style>
  <w:style w:type="paragraph" w:styleId="IndexHeading">
    <w:name w:val="index heading"/>
    <w:basedOn w:val="Normal"/>
    <w:next w:val="Index1"/>
    <w:semiHidden/>
    <w:rsid w:val="001C4072"/>
    <w:pPr>
      <w:spacing w:before="120" w:after="120"/>
    </w:pPr>
    <w:rPr>
      <w:rFonts w:ascii="Arial" w:hAnsi="Arial"/>
      <w:b/>
      <w:color w:val="918585"/>
      <w:sz w:val="24"/>
    </w:rPr>
  </w:style>
  <w:style w:type="paragraph" w:customStyle="1" w:styleId="Chapter">
    <w:name w:val="Chapter"/>
    <w:basedOn w:val="Normal"/>
    <w:rsid w:val="001C4072"/>
    <w:pPr>
      <w:spacing w:before="240"/>
    </w:pPr>
    <w:rPr>
      <w:rFonts w:ascii="Times New Roman" w:hAnsi="Times New Roman"/>
      <w:smallCaps/>
      <w:spacing w:val="80"/>
      <w:sz w:val="28"/>
    </w:rPr>
  </w:style>
  <w:style w:type="paragraph" w:customStyle="1" w:styleId="InChapter">
    <w:name w:val="InChapter"/>
    <w:basedOn w:val="Heading3"/>
    <w:rsid w:val="001C4072"/>
    <w:pPr>
      <w:spacing w:after="240"/>
      <w:outlineLvl w:val="9"/>
    </w:pPr>
    <w:rPr>
      <w:noProof/>
    </w:rPr>
  </w:style>
  <w:style w:type="paragraph" w:styleId="Index2">
    <w:name w:val="index 2"/>
    <w:basedOn w:val="Normal"/>
    <w:next w:val="Normal"/>
    <w:semiHidden/>
    <w:rsid w:val="001C4072"/>
    <w:pPr>
      <w:tabs>
        <w:tab w:val="right" w:pos="4176"/>
      </w:tabs>
      <w:ind w:left="568" w:hanging="284"/>
    </w:pPr>
    <w:rPr>
      <w:rFonts w:ascii="Garamond" w:hAnsi="Garamond"/>
    </w:rPr>
  </w:style>
  <w:style w:type="paragraph" w:customStyle="1" w:styleId="Byline">
    <w:name w:val="Byline"/>
    <w:rsid w:val="001C40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072"/>
    <w:pPr>
      <w:tabs>
        <w:tab w:val="clear" w:pos="3600"/>
        <w:tab w:val="clear" w:pos="3958"/>
      </w:tabs>
      <w:jc w:val="right"/>
    </w:pPr>
  </w:style>
  <w:style w:type="character" w:styleId="Emphasis">
    <w:name w:val="Emphasis"/>
    <w:basedOn w:val="DefaultParagraphFont"/>
    <w:qFormat/>
    <w:rsid w:val="001C4072"/>
    <w:rPr>
      <w:i/>
    </w:rPr>
  </w:style>
  <w:style w:type="paragraph" w:styleId="Caption">
    <w:name w:val="caption"/>
    <w:basedOn w:val="BodyText"/>
    <w:next w:val="Normal"/>
    <w:qFormat/>
    <w:rsid w:val="001C4072"/>
    <w:pPr>
      <w:framePr w:w="2268" w:hSpace="181" w:vSpace="181" w:wrap="around" w:vAnchor="text" w:hAnchor="page" w:x="1135" w:y="285" w:anchorLock="1"/>
    </w:pPr>
    <w:rPr>
      <w:i/>
    </w:rPr>
  </w:style>
  <w:style w:type="paragraph" w:customStyle="1" w:styleId="MiniTOCTitle">
    <w:name w:val="MiniTOCTitle"/>
    <w:basedOn w:val="Heading4"/>
    <w:rsid w:val="001C4072"/>
    <w:pPr>
      <w:spacing w:before="240"/>
      <w:outlineLvl w:val="9"/>
    </w:pPr>
    <w:rPr>
      <w:noProof/>
      <w:sz w:val="24"/>
    </w:rPr>
  </w:style>
  <w:style w:type="paragraph" w:customStyle="1" w:styleId="MiniTOCItem">
    <w:name w:val="MiniTOCItem"/>
    <w:basedOn w:val="ListBullet"/>
    <w:rsid w:val="001C4072"/>
    <w:pPr>
      <w:numPr>
        <w:numId w:val="0"/>
      </w:numPr>
      <w:tabs>
        <w:tab w:val="right" w:leader="dot" w:pos="6521"/>
      </w:tabs>
      <w:spacing w:before="0" w:after="0"/>
    </w:pPr>
  </w:style>
  <w:style w:type="paragraph" w:customStyle="1" w:styleId="TOFTitle">
    <w:name w:val="TOFTitle"/>
    <w:basedOn w:val="TOCTitle"/>
    <w:rsid w:val="001C4072"/>
  </w:style>
  <w:style w:type="paragraph" w:styleId="TableofFigures">
    <w:name w:val="table of figures"/>
    <w:basedOn w:val="Normal"/>
    <w:next w:val="Normal"/>
    <w:semiHidden/>
    <w:rsid w:val="001C4072"/>
    <w:pPr>
      <w:tabs>
        <w:tab w:val="right" w:leader="dot" w:pos="9072"/>
      </w:tabs>
      <w:ind w:left="970" w:hanging="403"/>
    </w:pPr>
    <w:rPr>
      <w:rFonts w:ascii="Times New Roman" w:hAnsi="Times New Roman"/>
      <w:b/>
    </w:rPr>
  </w:style>
  <w:style w:type="paragraph" w:styleId="ListNumber">
    <w:name w:val="List Number"/>
    <w:basedOn w:val="List"/>
    <w:rsid w:val="001C4072"/>
    <w:pPr>
      <w:numPr>
        <w:numId w:val="10"/>
      </w:numPr>
    </w:pPr>
  </w:style>
  <w:style w:type="character" w:customStyle="1" w:styleId="WingdingSymbols">
    <w:name w:val="Wingding Symbols"/>
    <w:rsid w:val="001C4072"/>
    <w:rPr>
      <w:rFonts w:ascii="Wingdings" w:hAnsi="Wingdings"/>
    </w:rPr>
  </w:style>
  <w:style w:type="paragraph" w:customStyle="1" w:styleId="TableHeading">
    <w:name w:val="Table Heading"/>
    <w:basedOn w:val="HeadingBase"/>
    <w:rsid w:val="001C4072"/>
    <w:pPr>
      <w:keepLines/>
      <w:pBdr>
        <w:bottom w:val="single" w:sz="6" w:space="1" w:color="918585"/>
      </w:pBdr>
      <w:spacing w:before="240"/>
    </w:pPr>
  </w:style>
  <w:style w:type="character" w:customStyle="1" w:styleId="HotSpot">
    <w:name w:val="HotSpot"/>
    <w:rsid w:val="001C4072"/>
    <w:rPr>
      <w:color w:val="0033CC"/>
      <w:u w:val="none"/>
    </w:rPr>
  </w:style>
  <w:style w:type="paragraph" w:customStyle="1" w:styleId="BodyTextRight">
    <w:name w:val="Body Text Right"/>
    <w:basedOn w:val="BodyText"/>
    <w:rsid w:val="001C4072"/>
    <w:pPr>
      <w:spacing w:before="0" w:after="0"/>
      <w:jc w:val="right"/>
    </w:pPr>
  </w:style>
  <w:style w:type="paragraph" w:styleId="Index3">
    <w:name w:val="index 3"/>
    <w:basedOn w:val="ListNumber2"/>
    <w:next w:val="Normal"/>
    <w:semiHidden/>
    <w:rsid w:val="001C4072"/>
    <w:pPr>
      <w:numPr>
        <w:numId w:val="0"/>
      </w:numPr>
      <w:tabs>
        <w:tab w:val="right" w:leader="dot" w:pos="4176"/>
      </w:tabs>
    </w:pPr>
  </w:style>
  <w:style w:type="paragraph" w:styleId="ListNumber2">
    <w:name w:val="List Number 2"/>
    <w:basedOn w:val="List2"/>
    <w:rsid w:val="001C4072"/>
    <w:pPr>
      <w:numPr>
        <w:numId w:val="9"/>
      </w:numPr>
      <w:tabs>
        <w:tab w:val="clear" w:pos="1060"/>
      </w:tabs>
    </w:pPr>
  </w:style>
  <w:style w:type="paragraph" w:customStyle="1" w:styleId="MarginNote">
    <w:name w:val="Margin Note"/>
    <w:basedOn w:val="BodyText"/>
    <w:rsid w:val="001C40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0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0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4072"/>
    <w:rPr>
      <w:sz w:val="32"/>
    </w:rPr>
  </w:style>
  <w:style w:type="paragraph" w:customStyle="1" w:styleId="HeadingProcedure">
    <w:name w:val="Heading Procedure"/>
    <w:basedOn w:val="HeadingBase"/>
    <w:next w:val="Normal"/>
    <w:rsid w:val="001C4072"/>
    <w:pPr>
      <w:tabs>
        <w:tab w:val="left" w:pos="0"/>
      </w:tabs>
      <w:spacing w:before="120" w:after="60"/>
    </w:pPr>
    <w:rPr>
      <w:i/>
      <w:color w:val="918585"/>
      <w:sz w:val="22"/>
    </w:rPr>
  </w:style>
  <w:style w:type="paragraph" w:customStyle="1" w:styleId="TableBodyText">
    <w:name w:val="Table Body Text"/>
    <w:basedOn w:val="BodyText"/>
    <w:rsid w:val="001C4072"/>
    <w:pPr>
      <w:spacing w:before="60" w:after="60"/>
    </w:pPr>
  </w:style>
  <w:style w:type="paragraph" w:styleId="ListContinue">
    <w:name w:val="List Continue"/>
    <w:basedOn w:val="List"/>
    <w:rsid w:val="001C4072"/>
    <w:pPr>
      <w:ind w:firstLine="0"/>
    </w:pPr>
  </w:style>
  <w:style w:type="paragraph" w:customStyle="1" w:styleId="ListNote">
    <w:name w:val="List Note"/>
    <w:basedOn w:val="List"/>
    <w:rsid w:val="001C4072"/>
    <w:pPr>
      <w:pBdr>
        <w:top w:val="single" w:sz="6" w:space="2" w:color="918585"/>
        <w:bottom w:val="single" w:sz="6" w:space="2" w:color="918585"/>
      </w:pBdr>
      <w:tabs>
        <w:tab w:val="left" w:pos="1021"/>
      </w:tabs>
      <w:ind w:firstLine="0"/>
    </w:pPr>
  </w:style>
  <w:style w:type="paragraph" w:customStyle="1" w:styleId="Warning">
    <w:name w:val="Warning"/>
    <w:basedOn w:val="BodyText"/>
    <w:rsid w:val="001C4072"/>
    <w:pPr>
      <w:shd w:val="clear" w:color="auto" w:fill="D9D9D9"/>
      <w:tabs>
        <w:tab w:val="left" w:pos="992"/>
      </w:tabs>
      <w:ind w:left="119" w:right="119"/>
    </w:pPr>
    <w:rPr>
      <w:sz w:val="20"/>
    </w:rPr>
  </w:style>
  <w:style w:type="paragraph" w:customStyle="1" w:styleId="MarginIcons">
    <w:name w:val="Margin Icons"/>
    <w:basedOn w:val="BodyText"/>
    <w:rsid w:val="001C40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072"/>
    <w:rPr>
      <w:rFonts w:ascii="Courier New" w:hAnsi="Courier New"/>
    </w:rPr>
  </w:style>
  <w:style w:type="paragraph" w:customStyle="1" w:styleId="NoteBullet">
    <w:name w:val="Note Bullet"/>
    <w:basedOn w:val="Note"/>
    <w:rsid w:val="001C4072"/>
    <w:pPr>
      <w:tabs>
        <w:tab w:val="clear" w:pos="680"/>
      </w:tabs>
      <w:spacing w:before="60" w:after="60"/>
    </w:pPr>
  </w:style>
  <w:style w:type="paragraph" w:customStyle="1" w:styleId="SubHeading2">
    <w:name w:val="SubHeading2"/>
    <w:basedOn w:val="HeadingBase"/>
    <w:rsid w:val="001C4072"/>
    <w:pPr>
      <w:spacing w:before="240" w:after="60"/>
    </w:pPr>
    <w:rPr>
      <w:sz w:val="20"/>
    </w:rPr>
  </w:style>
  <w:style w:type="paragraph" w:customStyle="1" w:styleId="SubHeading1">
    <w:name w:val="SubHeading1"/>
    <w:basedOn w:val="HeadingBase"/>
    <w:rsid w:val="001C4072"/>
    <w:pPr>
      <w:spacing w:before="240" w:after="60"/>
    </w:pPr>
    <w:rPr>
      <w:color w:val="918585"/>
      <w:sz w:val="22"/>
    </w:rPr>
  </w:style>
  <w:style w:type="paragraph" w:customStyle="1" w:styleId="SideHeading">
    <w:name w:val="Side Heading"/>
    <w:basedOn w:val="HeadingBase"/>
    <w:rsid w:val="001C40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072"/>
    <w:pPr>
      <w:tabs>
        <w:tab w:val="num" w:pos="360"/>
      </w:tabs>
    </w:pPr>
  </w:style>
  <w:style w:type="paragraph" w:styleId="PlainText">
    <w:name w:val="Plain Text"/>
    <w:basedOn w:val="Normal"/>
    <w:link w:val="PlainTextChar"/>
    <w:rsid w:val="001C4072"/>
    <w:rPr>
      <w:sz w:val="20"/>
    </w:rPr>
  </w:style>
  <w:style w:type="character" w:customStyle="1" w:styleId="PlainTextChar">
    <w:name w:val="Plain Text Char"/>
    <w:basedOn w:val="DefaultParagraphFont"/>
    <w:link w:val="PlainText"/>
    <w:rsid w:val="001C40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4072"/>
    <w:rPr>
      <w:b/>
      <w:smallCaps/>
    </w:rPr>
  </w:style>
  <w:style w:type="paragraph" w:customStyle="1" w:styleId="TableListNumber">
    <w:name w:val="Table List Number"/>
    <w:basedOn w:val="ListNumber"/>
    <w:rsid w:val="001C4072"/>
    <w:pPr>
      <w:numPr>
        <w:numId w:val="0"/>
      </w:numPr>
    </w:pPr>
  </w:style>
  <w:style w:type="paragraph" w:styleId="TOC4">
    <w:name w:val="toc 4"/>
    <w:basedOn w:val="TOCBase"/>
    <w:next w:val="Normal"/>
    <w:semiHidden/>
    <w:rsid w:val="001C4072"/>
    <w:pPr>
      <w:tabs>
        <w:tab w:val="right" w:leader="dot" w:pos="9071"/>
      </w:tabs>
      <w:ind w:left="1701"/>
    </w:pPr>
  </w:style>
  <w:style w:type="paragraph" w:customStyle="1" w:styleId="ListAlpha">
    <w:name w:val="List Alpha"/>
    <w:basedOn w:val="List"/>
    <w:rsid w:val="001C4072"/>
    <w:pPr>
      <w:numPr>
        <w:numId w:val="8"/>
      </w:numPr>
    </w:pPr>
  </w:style>
  <w:style w:type="paragraph" w:customStyle="1" w:styleId="ListAlpha2">
    <w:name w:val="List Alpha 2"/>
    <w:basedOn w:val="List2"/>
    <w:rsid w:val="001C4072"/>
    <w:pPr>
      <w:numPr>
        <w:numId w:val="7"/>
      </w:numPr>
    </w:pPr>
  </w:style>
  <w:style w:type="paragraph" w:styleId="List3">
    <w:name w:val="List 3"/>
    <w:basedOn w:val="BodyText"/>
    <w:rsid w:val="001C4072"/>
    <w:pPr>
      <w:tabs>
        <w:tab w:val="left" w:pos="1021"/>
      </w:tabs>
      <w:spacing w:before="60" w:after="60"/>
      <w:ind w:left="1020" w:hanging="340"/>
    </w:pPr>
  </w:style>
  <w:style w:type="paragraph" w:styleId="List4">
    <w:name w:val="List 4"/>
    <w:basedOn w:val="BodyText"/>
    <w:rsid w:val="001C4072"/>
    <w:pPr>
      <w:tabs>
        <w:tab w:val="left" w:pos="1361"/>
      </w:tabs>
      <w:spacing w:before="60" w:after="60"/>
      <w:ind w:left="1361" w:hanging="340"/>
    </w:pPr>
  </w:style>
  <w:style w:type="paragraph" w:styleId="List5">
    <w:name w:val="List 5"/>
    <w:basedOn w:val="BodyText"/>
    <w:rsid w:val="001C4072"/>
    <w:pPr>
      <w:tabs>
        <w:tab w:val="left" w:pos="1701"/>
      </w:tabs>
      <w:spacing w:before="60" w:after="60"/>
      <w:ind w:left="1701" w:hanging="340"/>
    </w:pPr>
  </w:style>
  <w:style w:type="paragraph" w:styleId="ListBullet3">
    <w:name w:val="List Bullet 3"/>
    <w:basedOn w:val="List3"/>
    <w:rsid w:val="001C4072"/>
    <w:pPr>
      <w:numPr>
        <w:numId w:val="14"/>
      </w:numPr>
      <w:tabs>
        <w:tab w:val="clear" w:pos="1021"/>
      </w:tabs>
      <w:ind w:left="1037" w:hanging="357"/>
    </w:pPr>
  </w:style>
  <w:style w:type="paragraph" w:styleId="ListBullet4">
    <w:name w:val="List Bullet 4"/>
    <w:basedOn w:val="List4"/>
    <w:rsid w:val="001C4072"/>
    <w:pPr>
      <w:numPr>
        <w:numId w:val="2"/>
      </w:numPr>
    </w:pPr>
  </w:style>
  <w:style w:type="paragraph" w:styleId="ListBullet5">
    <w:name w:val="List Bullet 5"/>
    <w:basedOn w:val="List5"/>
    <w:rsid w:val="001C4072"/>
    <w:pPr>
      <w:numPr>
        <w:numId w:val="3"/>
      </w:numPr>
    </w:pPr>
  </w:style>
  <w:style w:type="paragraph" w:styleId="ListContinue2">
    <w:name w:val="List Continue 2"/>
    <w:basedOn w:val="List2"/>
    <w:rsid w:val="001C4072"/>
    <w:pPr>
      <w:ind w:firstLine="0"/>
    </w:pPr>
  </w:style>
  <w:style w:type="paragraph" w:styleId="ListContinue3">
    <w:name w:val="List Continue 3"/>
    <w:basedOn w:val="List3"/>
    <w:rsid w:val="001C4072"/>
    <w:pPr>
      <w:ind w:left="1021" w:firstLine="0"/>
    </w:pPr>
  </w:style>
  <w:style w:type="paragraph" w:styleId="ListContinue4">
    <w:name w:val="List Continue 4"/>
    <w:basedOn w:val="List4"/>
    <w:rsid w:val="001C4072"/>
    <w:pPr>
      <w:ind w:firstLine="0"/>
    </w:pPr>
  </w:style>
  <w:style w:type="paragraph" w:styleId="ListContinue5">
    <w:name w:val="List Continue 5"/>
    <w:basedOn w:val="List5"/>
    <w:rsid w:val="001C4072"/>
    <w:pPr>
      <w:ind w:firstLine="0"/>
    </w:pPr>
  </w:style>
  <w:style w:type="paragraph" w:styleId="ListNumber3">
    <w:name w:val="List Number 3"/>
    <w:basedOn w:val="List3"/>
    <w:rsid w:val="001C4072"/>
    <w:pPr>
      <w:numPr>
        <w:numId w:val="4"/>
      </w:numPr>
    </w:pPr>
  </w:style>
  <w:style w:type="paragraph" w:styleId="ListNumber4">
    <w:name w:val="List Number 4"/>
    <w:basedOn w:val="List4"/>
    <w:rsid w:val="001C4072"/>
    <w:pPr>
      <w:numPr>
        <w:numId w:val="5"/>
      </w:numPr>
    </w:pPr>
  </w:style>
  <w:style w:type="paragraph" w:styleId="ListNumber5">
    <w:name w:val="List Number 5"/>
    <w:basedOn w:val="List5"/>
    <w:rsid w:val="001C4072"/>
    <w:pPr>
      <w:numPr>
        <w:numId w:val="6"/>
      </w:numPr>
    </w:pPr>
  </w:style>
  <w:style w:type="paragraph" w:styleId="BlockText">
    <w:name w:val="Block Text"/>
    <w:basedOn w:val="Normal"/>
    <w:rsid w:val="001C4072"/>
    <w:pPr>
      <w:spacing w:after="120"/>
      <w:ind w:left="1440" w:right="1440"/>
    </w:pPr>
  </w:style>
  <w:style w:type="character" w:customStyle="1" w:styleId="Subscript">
    <w:name w:val="Subscript"/>
    <w:basedOn w:val="DefaultParagraphFont"/>
    <w:rsid w:val="001C4072"/>
    <w:rPr>
      <w:sz w:val="16"/>
      <w:vertAlign w:val="subscript"/>
    </w:rPr>
  </w:style>
  <w:style w:type="character" w:customStyle="1" w:styleId="Superscript">
    <w:name w:val="Superscript"/>
    <w:basedOn w:val="DefaultParagraphFont"/>
    <w:rsid w:val="001C4072"/>
    <w:rPr>
      <w:sz w:val="16"/>
      <w:vertAlign w:val="superscript"/>
    </w:rPr>
  </w:style>
  <w:style w:type="character" w:customStyle="1" w:styleId="Symbols">
    <w:name w:val="Symbols"/>
    <w:basedOn w:val="DefaultParagraphFont"/>
    <w:rsid w:val="001C4072"/>
    <w:rPr>
      <w:rFonts w:ascii="Symbol" w:hAnsi="Symbol"/>
    </w:rPr>
  </w:style>
  <w:style w:type="character" w:customStyle="1" w:styleId="MenuOptions">
    <w:name w:val="Menu Options"/>
    <w:basedOn w:val="DefaultParagraphFont"/>
    <w:rsid w:val="001C4072"/>
    <w:rPr>
      <w:rFonts w:ascii="Arial Narrow" w:hAnsi="Arial Narrow"/>
      <w:smallCaps/>
    </w:rPr>
  </w:style>
  <w:style w:type="character" w:customStyle="1" w:styleId="Buttons">
    <w:name w:val="Buttons"/>
    <w:basedOn w:val="DefaultParagraphFont"/>
    <w:rsid w:val="001C4072"/>
    <w:rPr>
      <w:b/>
    </w:rPr>
  </w:style>
  <w:style w:type="character" w:customStyle="1" w:styleId="Underlined">
    <w:name w:val="Underlined"/>
    <w:basedOn w:val="DefaultParagraphFont"/>
    <w:rsid w:val="001C4072"/>
    <w:rPr>
      <w:u w:val="single"/>
    </w:rPr>
  </w:style>
  <w:style w:type="paragraph" w:customStyle="1" w:styleId="TableBodyTextRight">
    <w:name w:val="Table Body Text Right"/>
    <w:basedOn w:val="TableBodyText"/>
    <w:rsid w:val="001C4072"/>
    <w:pPr>
      <w:widowControl w:val="0"/>
      <w:autoSpaceDE w:val="0"/>
      <w:autoSpaceDN w:val="0"/>
      <w:adjustRightInd w:val="0"/>
      <w:jc w:val="right"/>
    </w:pPr>
    <w:rPr>
      <w:rFonts w:cs="Arial"/>
      <w:szCs w:val="18"/>
    </w:rPr>
  </w:style>
  <w:style w:type="paragraph" w:customStyle="1" w:styleId="CopyrightText">
    <w:name w:val="Copyright Text"/>
    <w:basedOn w:val="BodyText"/>
    <w:rsid w:val="001C4072"/>
    <w:rPr>
      <w:sz w:val="18"/>
    </w:rPr>
  </w:style>
  <w:style w:type="paragraph" w:customStyle="1" w:styleId="BodySmallRight">
    <w:name w:val="Body Small Right"/>
    <w:basedOn w:val="BodyTextRight"/>
    <w:rsid w:val="001C4072"/>
    <w:rPr>
      <w:sz w:val="18"/>
      <w:szCs w:val="18"/>
    </w:rPr>
  </w:style>
  <w:style w:type="paragraph" w:customStyle="1" w:styleId="MarginEdition">
    <w:name w:val="Margin Edition"/>
    <w:basedOn w:val="MarginNote"/>
    <w:rsid w:val="001C4072"/>
    <w:pPr>
      <w:spacing w:before="0" w:after="0"/>
    </w:pPr>
    <w:rPr>
      <w:rFonts w:ascii="Times New Roman" w:hAnsi="Times New Roman"/>
      <w:color w:val="999999"/>
    </w:rPr>
  </w:style>
  <w:style w:type="paragraph" w:customStyle="1" w:styleId="Spacer">
    <w:name w:val="Spacer"/>
    <w:basedOn w:val="Normal"/>
    <w:rsid w:val="001C4072"/>
    <w:rPr>
      <w:sz w:val="2"/>
      <w:szCs w:val="2"/>
    </w:rPr>
  </w:style>
  <w:style w:type="character" w:customStyle="1" w:styleId="Small">
    <w:name w:val="Small"/>
    <w:basedOn w:val="DefaultParagraphFont"/>
    <w:rsid w:val="001C4072"/>
    <w:rPr>
      <w:sz w:val="16"/>
    </w:rPr>
  </w:style>
  <w:style w:type="paragraph" w:customStyle="1" w:styleId="WideTable">
    <w:name w:val="Wide Table"/>
    <w:basedOn w:val="Normal"/>
    <w:rsid w:val="001C4072"/>
    <w:pPr>
      <w:ind w:left="-1418"/>
    </w:pPr>
    <w:rPr>
      <w:sz w:val="2"/>
      <w:szCs w:val="2"/>
    </w:rPr>
  </w:style>
  <w:style w:type="character" w:styleId="PageNumber">
    <w:name w:val="page number"/>
    <w:basedOn w:val="DefaultParagraphFont"/>
    <w:rsid w:val="001C4072"/>
  </w:style>
  <w:style w:type="paragraph" w:styleId="Quote">
    <w:name w:val="Quote"/>
    <w:basedOn w:val="Heading1"/>
    <w:link w:val="QuoteChar"/>
    <w:qFormat/>
    <w:rsid w:val="001C4072"/>
    <w:rPr>
      <w:b w:val="0"/>
      <w:sz w:val="72"/>
      <w:szCs w:val="72"/>
      <w:lang w:val="en-NZ"/>
    </w:rPr>
  </w:style>
  <w:style w:type="character" w:customStyle="1" w:styleId="QuoteChar">
    <w:name w:val="Quote Char"/>
    <w:basedOn w:val="DefaultParagraphFont"/>
    <w:link w:val="Quote"/>
    <w:rsid w:val="001C40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072"/>
    <w:pPr>
      <w:pageBreakBefore/>
    </w:pPr>
  </w:style>
  <w:style w:type="paragraph" w:customStyle="1" w:styleId="Border">
    <w:name w:val="Border"/>
    <w:basedOn w:val="Normal"/>
    <w:qFormat/>
    <w:rsid w:val="001C40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072"/>
    <w:rPr>
      <w:b/>
      <w:bCs/>
      <w:i/>
      <w:iCs/>
      <w:color w:val="auto"/>
    </w:rPr>
  </w:style>
  <w:style w:type="paragraph" w:styleId="IntenseQuote">
    <w:name w:val="Intense Quote"/>
    <w:basedOn w:val="Normal"/>
    <w:next w:val="Normal"/>
    <w:link w:val="IntenseQuoteChar"/>
    <w:uiPriority w:val="30"/>
    <w:qFormat/>
    <w:rsid w:val="001C40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0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4072"/>
    <w:rPr>
      <w:smallCaps/>
      <w:color w:val="auto"/>
      <w:u w:val="single"/>
    </w:rPr>
  </w:style>
  <w:style w:type="character" w:styleId="IntenseReference">
    <w:name w:val="Intense Reference"/>
    <w:basedOn w:val="DefaultParagraphFont"/>
    <w:uiPriority w:val="32"/>
    <w:qFormat/>
    <w:rsid w:val="001C4072"/>
    <w:rPr>
      <w:b/>
      <w:bCs/>
      <w:smallCaps/>
      <w:color w:val="auto"/>
      <w:spacing w:val="5"/>
      <w:u w:val="single"/>
    </w:rPr>
  </w:style>
  <w:style w:type="paragraph" w:customStyle="1" w:styleId="2ColumnHeading">
    <w:name w:val="2Column Heading"/>
    <w:basedOn w:val="BodyText"/>
    <w:qFormat/>
    <w:rsid w:val="001C4072"/>
    <w:pPr>
      <w:spacing w:after="60"/>
      <w:ind w:left="-2268"/>
    </w:pPr>
    <w:rPr>
      <w:b/>
    </w:rPr>
  </w:style>
  <w:style w:type="paragraph" w:customStyle="1" w:styleId="Heading1TOC">
    <w:name w:val="Heading1 TOC"/>
    <w:basedOn w:val="Normal"/>
    <w:qFormat/>
    <w:rsid w:val="001C4072"/>
    <w:pPr>
      <w:spacing w:before="240" w:after="120"/>
    </w:pPr>
    <w:rPr>
      <w:rFonts w:ascii="Times New Roman" w:hAnsi="Times New Roman"/>
      <w:b/>
      <w:sz w:val="32"/>
    </w:rPr>
  </w:style>
  <w:style w:type="paragraph" w:customStyle="1" w:styleId="Heading2TOC">
    <w:name w:val="Heading2 TOC"/>
    <w:basedOn w:val="Normal"/>
    <w:qFormat/>
    <w:rsid w:val="001C4072"/>
    <w:pPr>
      <w:spacing w:before="240" w:after="60"/>
    </w:pPr>
    <w:rPr>
      <w:rFonts w:ascii="Times New Roman" w:hAnsi="Times New Roman"/>
      <w:b/>
      <w:sz w:val="28"/>
    </w:rPr>
  </w:style>
  <w:style w:type="character" w:customStyle="1" w:styleId="Underline">
    <w:name w:val="Underline"/>
    <w:basedOn w:val="DefaultParagraphFont"/>
    <w:qFormat/>
    <w:rsid w:val="001C4072"/>
    <w:rPr>
      <w:u w:val="single"/>
    </w:rPr>
  </w:style>
  <w:style w:type="character" w:customStyle="1" w:styleId="BoldandItalics">
    <w:name w:val="Bold and Italics"/>
    <w:qFormat/>
    <w:rsid w:val="001C4072"/>
    <w:rPr>
      <w:b/>
      <w:i/>
      <w:u w:val="none"/>
    </w:rPr>
  </w:style>
  <w:style w:type="paragraph" w:styleId="BalloonText">
    <w:name w:val="Balloon Text"/>
    <w:basedOn w:val="Normal"/>
    <w:link w:val="BalloonTextChar"/>
    <w:rsid w:val="001C4072"/>
    <w:rPr>
      <w:rFonts w:ascii="Tahoma" w:hAnsi="Tahoma" w:cs="Tahoma"/>
      <w:sz w:val="16"/>
      <w:szCs w:val="16"/>
    </w:rPr>
  </w:style>
  <w:style w:type="character" w:customStyle="1" w:styleId="BalloonTextChar">
    <w:name w:val="Balloon Text Char"/>
    <w:basedOn w:val="DefaultParagraphFont"/>
    <w:link w:val="BalloonText"/>
    <w:rsid w:val="001C40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40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40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1079</Words>
  <Characters>6746</Characters>
  <Application>Microsoft Office Word</Application>
  <DocSecurity>0</DocSecurity>
  <Lines>237</Lines>
  <Paragraphs>95</Paragraphs>
  <ScaleCrop>false</ScaleCrop>
  <Company>Author-it Software Corporation Ltd.</Company>
  <LinksUpToDate>false</LinksUpToDate>
  <CharactersWithSpaces>7747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MEM07024B Operate and monitor machine/process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2012-05-27T01:36:00Z</dcterms:created>
  <dcterms:modified xsi:type="dcterms:W3CDTF">2012-05-27T01:36:00Z</dcterms:modified>
</cp:coreProperties>
</file>