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82C" w:rsidP="007E782C">
      <w:pPr>
        <w:pStyle w:val="Title"/>
      </w:pPr>
      <w:r>
        <w:fldChar w:fldCharType="begin"/>
      </w:r>
      <w:r>
        <w:instrText xml:space="preserve"> TITLE   \* MERGEFORMAT </w:instrText>
      </w:r>
      <w:r>
        <w:fldChar w:fldCharType="separate"/>
      </w:r>
      <w:r>
        <w:t>MEM07022C Program CNC wire cut machines</w:t>
      </w:r>
      <w:r>
        <w:fldChar w:fldCharType="end"/>
      </w:r>
    </w:p>
    <w:p w:rsidR="007E782C" w:rsidP="007E782C">
      <w:pPr>
        <w:pStyle w:val="Version"/>
        <w:sectPr w:rsidSect="002D1C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1CF2" w:rsidP="002D1CF2">
      <w:pPr>
        <w:pStyle w:val="SuperHeading"/>
      </w:pPr>
      <w:r w:rsidRPr="002D1CF2">
        <w:t>MEM07022C Program CNC wire cut machines</w:t>
      </w:r>
    </w:p>
    <w:p w:rsidR="00000000" w:rsidRPr="002D1CF2" w:rsidP="002D1CF2">
      <w:pPr>
        <w:pStyle w:val="Heading1"/>
      </w:pPr>
      <w:bookmarkStart w:id="1" w:name="O_460971"/>
      <w:bookmarkEnd w:id="1"/>
      <w:r w:rsidRPr="002D1CF2">
        <w:t>Modification History</w:t>
      </w:r>
    </w:p>
    <w:p w:rsidR="00000000" w:rsidRPr="002D1CF2" w:rsidP="002D1CF2">
      <w:pPr>
        <w:pStyle w:val="BodyText"/>
      </w:pPr>
      <w:r w:rsidRPr="002D1CF2">
        <w:t>Single band identifier removed to clarify dual status</w:t>
      </w:r>
    </w:p>
    <w:p w:rsidR="00000000" w:rsidRPr="002D1CF2" w:rsidP="002D1CF2">
      <w:pPr>
        <w:pStyle w:val="AllowPageBreak"/>
      </w:pPr>
    </w:p>
    <w:p w:rsidR="00000000" w:rsidRPr="002D1CF2" w:rsidP="002D1CF2">
      <w:pPr>
        <w:pStyle w:val="Heading1"/>
      </w:pPr>
      <w:bookmarkStart w:id="2" w:name="O_460967"/>
      <w:bookmarkEnd w:id="2"/>
      <w:r w:rsidRPr="002D1CF2">
        <w:t>Unit Descriptor</w:t>
      </w:r>
    </w:p>
    <w:tbl>
      <w:tblPr>
        <w:tblW w:w="0" w:type="auto"/>
        <w:tblLayout w:type="fixed"/>
        <w:tblCellMar>
          <w:left w:w="62" w:type="dxa"/>
          <w:right w:w="62" w:type="dxa"/>
        </w:tblCellMar>
        <w:tblLook w:val="0000"/>
      </w:tblPr>
      <w:tblGrid>
        <w:gridCol w:w="2668"/>
        <w:gridCol w:w="5854"/>
      </w:tblGrid>
      <w:tr w:rsidTr="007E782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BodyText"/>
            </w:pPr>
            <w:r w:rsidRPr="002D1CF2">
              <w:t>This unit covers writing and trialling a program for a range of CNC wire</w:t>
            </w:r>
            <w:r w:rsidRPr="002D1CF2">
              <w:t xml:space="preserve"> cut machines. Programming includes 2 axis tool paths, 4 axis conical cutting, and auto multi-cavity work pieces.</w:t>
            </w:r>
          </w:p>
        </w:tc>
      </w:tr>
    </w:tbl>
    <w:p w:rsidR="007E782C" w:rsidP="002D1CF2">
      <w:pPr>
        <w:pStyle w:val="BodyText"/>
      </w:pPr>
    </w:p>
    <w:p w:rsidR="007E782C" w:rsidP="002D1CF2">
      <w:pPr>
        <w:pStyle w:val="BodyText"/>
      </w:pPr>
    </w:p>
    <w:p w:rsidR="00000000" w:rsidRPr="002D1CF2" w:rsidP="002D1CF2">
      <w:pPr>
        <w:pStyle w:val="Heading1"/>
      </w:pPr>
      <w:bookmarkStart w:id="3" w:name="O_460980"/>
      <w:bookmarkEnd w:id="3"/>
      <w:r w:rsidRPr="002D1CF2">
        <w:t>Application of the Unit</w:t>
      </w:r>
    </w:p>
    <w:tbl>
      <w:tblPr>
        <w:tblW w:w="0" w:type="auto"/>
        <w:tblLayout w:type="fixed"/>
        <w:tblCellMar>
          <w:left w:w="62" w:type="dxa"/>
          <w:right w:w="62" w:type="dxa"/>
        </w:tblCellMar>
        <w:tblLook w:val="0000"/>
      </w:tblPr>
      <w:tblGrid>
        <w:gridCol w:w="2745"/>
        <w:gridCol w:w="5777"/>
      </w:tblGrid>
      <w:tr w:rsidTr="007E782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BodyText"/>
            </w:pPr>
            <w:r w:rsidRPr="002D1CF2">
              <w:t>This unit extends to programming a range of CNC wire cut machines. Programming includes 2 axis tool paths, 4 axis conical cutting, and auto multi-cavity work pieces. Technical difficulties are resolved in consultation with appropriate technical advisers. W</w:t>
            </w:r>
            <w:r w:rsidRPr="002D1CF2">
              <w:t>ork is carried out autonomously using predetermined standards of quality and safety.</w:t>
            </w:r>
          </w:p>
          <w:p w:rsidR="00000000" w:rsidRPr="002D1CF2" w:rsidP="002D1CF2">
            <w:pPr>
              <w:pStyle w:val="BodyText"/>
            </w:pPr>
            <w:r w:rsidRPr="002D1CF2">
              <w:rPr>
                <w:rStyle w:val="SpecialBold"/>
              </w:rPr>
              <w:t>Band:</w:t>
            </w:r>
          </w:p>
          <w:p w:rsidR="00000000" w:rsidRPr="002D1CF2" w:rsidP="002D1CF2">
            <w:pPr>
              <w:pStyle w:val="BodyText"/>
            </w:pPr>
            <w:r w:rsidRPr="002D1CF2">
              <w:t>This unit has dual status and is to be regarded as both a specialisation band A unit and Specialisation band B unit for progression to C7 (AQF level IV).</w:t>
            </w:r>
          </w:p>
          <w:p w:rsidR="00000000" w:rsidRPr="002D1CF2" w:rsidP="002D1CF2">
            <w:pPr>
              <w:pStyle w:val="BodyText"/>
            </w:pPr>
          </w:p>
          <w:p w:rsidR="00000000" w:rsidRPr="002D1CF2" w:rsidP="002D1CF2">
            <w:pPr>
              <w:pStyle w:val="BodyText"/>
            </w:pPr>
            <w:r w:rsidRPr="002D1CF2">
              <w:rPr>
                <w:rStyle w:val="SpecialBold"/>
              </w:rPr>
              <w:t>Unit Weigh</w:t>
            </w:r>
            <w:r w:rsidRPr="002D1CF2">
              <w:rPr>
                <w:rStyle w:val="SpecialBold"/>
              </w:rPr>
              <w:t>t</w:t>
            </w:r>
            <w:r w:rsidRPr="002D1CF2">
              <w:t>:</w:t>
            </w:r>
            <w:r w:rsidRPr="002D1CF2">
              <w:tab/>
            </w:r>
            <w:r w:rsidRPr="002D1CF2">
              <w:rPr>
                <w:rStyle w:val="SpecialBold"/>
              </w:rPr>
              <w:t>2</w:t>
            </w:r>
          </w:p>
        </w:tc>
      </w:tr>
    </w:tbl>
    <w:p w:rsidR="007E782C" w:rsidP="002D1CF2">
      <w:pPr>
        <w:pStyle w:val="BodyText"/>
      </w:pPr>
    </w:p>
    <w:p w:rsidR="007E782C" w:rsidP="002D1CF2">
      <w:pPr>
        <w:pStyle w:val="BodyText"/>
      </w:pPr>
    </w:p>
    <w:p w:rsidR="00000000" w:rsidRPr="002D1CF2" w:rsidP="002D1CF2">
      <w:pPr>
        <w:pStyle w:val="Heading1"/>
      </w:pPr>
      <w:bookmarkStart w:id="4" w:name="O_460972"/>
      <w:bookmarkEnd w:id="4"/>
      <w:r w:rsidRPr="002D1CF2">
        <w:t>Licensing/Regulatory Information</w:t>
      </w:r>
    </w:p>
    <w:p w:rsidR="00000000" w:rsidRPr="002D1CF2" w:rsidP="002D1CF2">
      <w:pPr>
        <w:pStyle w:val="BodyText"/>
      </w:pPr>
      <w:r w:rsidRPr="002D1CF2">
        <w:t>Not Applicable</w:t>
      </w:r>
    </w:p>
    <w:p w:rsidR="00000000" w:rsidRPr="002D1CF2" w:rsidP="002D1CF2">
      <w:pPr>
        <w:pStyle w:val="AllowPageBreak"/>
      </w:pPr>
    </w:p>
    <w:p w:rsidR="00000000" w:rsidRPr="002D1CF2" w:rsidP="002D1CF2">
      <w:pPr>
        <w:pStyle w:val="Heading1"/>
      </w:pPr>
      <w:bookmarkStart w:id="5" w:name="O_460970"/>
      <w:bookmarkEnd w:id="5"/>
      <w:r w:rsidRPr="002D1CF2">
        <w:t>Pre-Requisites</w:t>
      </w:r>
    </w:p>
    <w:tbl>
      <w:tblPr>
        <w:tblW w:w="0" w:type="auto"/>
        <w:tblLayout w:type="fixed"/>
        <w:tblCellMar>
          <w:left w:w="62" w:type="dxa"/>
          <w:right w:w="62" w:type="dxa"/>
        </w:tblCellMar>
        <w:tblLook w:val="0000"/>
      </w:tblPr>
      <w:tblGrid>
        <w:gridCol w:w="2698"/>
        <w:gridCol w:w="2207"/>
        <w:gridCol w:w="3617"/>
      </w:tblGrid>
      <w:tr w:rsidTr="007E782C">
        <w:tblPrEx>
          <w:tblW w:w="0" w:type="auto"/>
          <w:tblLayout w:type="fixed"/>
          <w:tblCellMar>
            <w:left w:w="62" w:type="dxa"/>
            <w:right w:w="62" w:type="dxa"/>
          </w:tblCellMar>
          <w:tblLook w:val="0000"/>
        </w:tblPrEx>
        <w:trPr>
          <w:tblHeader/>
        </w:trPr>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Prerequisite units</w:t>
            </w:r>
          </w:p>
        </w:tc>
        <w:tc>
          <w:tcPr>
            <w:tcW w:w="582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MEM07005C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Perform general machining</w:t>
            </w: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MEM07015B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Set computer controlled machines/processes</w:t>
            </w: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MEM07016C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Set and edit computer controlled machines/processes</w:t>
            </w: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MEM07018C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Write basic NC/CNC programs</w:t>
            </w: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MEM09002B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Interpret technical drawing</w:t>
            </w: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MEM12023A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Perform engineering measurements</w:t>
            </w: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MEM18001C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Use hand tools</w:t>
            </w: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MEM07015B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Set computer controlled machines/processes</w:t>
            </w: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MEM07016C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Set and edit computer controlled machines/processes</w:t>
            </w: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MEM07018C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Write basic NC/CNC programs</w:t>
            </w: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MEM07024B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Operate and monitor machine/process</w:t>
            </w: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MEM07028B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Operate computer controlled machines/processe</w:t>
            </w:r>
            <w:r w:rsidRPr="002D1CF2">
              <w:t>s</w:t>
            </w: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MEM09002B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Interpret technical drawing</w:t>
            </w: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MEM12023A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Perform engineering measurements</w:t>
            </w:r>
          </w:p>
        </w:tc>
      </w:tr>
      <w:tr w:rsidTr="007E782C">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MEM18001C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BodyText"/>
            </w:pPr>
            <w:r w:rsidRPr="002D1CF2">
              <w:t>Use hand tools</w:t>
            </w:r>
          </w:p>
        </w:tc>
      </w:tr>
    </w:tbl>
    <w:p w:rsidR="007E782C" w:rsidP="002D1CF2">
      <w:pPr>
        <w:pStyle w:val="BodyText"/>
      </w:pPr>
    </w:p>
    <w:p w:rsidR="007E782C" w:rsidP="002D1CF2">
      <w:pPr>
        <w:pStyle w:val="BodyText"/>
      </w:pPr>
    </w:p>
    <w:p w:rsidR="00000000" w:rsidRPr="002D1CF2" w:rsidP="002D1CF2">
      <w:pPr>
        <w:pStyle w:val="Heading1"/>
      </w:pPr>
      <w:bookmarkStart w:id="6" w:name="O_460975"/>
      <w:bookmarkEnd w:id="6"/>
      <w:r w:rsidRPr="002D1CF2">
        <w:t>Employability Skills Information</w:t>
      </w:r>
    </w:p>
    <w:tbl>
      <w:tblPr>
        <w:tblW w:w="0" w:type="auto"/>
        <w:tblLayout w:type="fixed"/>
        <w:tblCellMar>
          <w:left w:w="62" w:type="dxa"/>
          <w:right w:w="62" w:type="dxa"/>
        </w:tblCellMar>
        <w:tblLook w:val="0000"/>
      </w:tblPr>
      <w:tblGrid>
        <w:gridCol w:w="2802"/>
        <w:gridCol w:w="5720"/>
      </w:tblGrid>
      <w:tr w:rsidTr="007E78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BodyText"/>
            </w:pPr>
            <w:r w:rsidRPr="002D1CF2">
              <w:t>This unit contains employability skills.</w:t>
            </w:r>
          </w:p>
        </w:tc>
      </w:tr>
    </w:tbl>
    <w:p w:rsidR="007E782C" w:rsidP="002D1CF2">
      <w:pPr>
        <w:pStyle w:val="BodyText"/>
      </w:pPr>
    </w:p>
    <w:p w:rsidR="007E782C" w:rsidP="002D1CF2">
      <w:pPr>
        <w:pStyle w:val="BodyText"/>
      </w:pPr>
    </w:p>
    <w:p w:rsidR="00000000" w:rsidRPr="002D1CF2" w:rsidP="002D1CF2">
      <w:pPr>
        <w:pStyle w:val="Heading1"/>
      </w:pPr>
      <w:bookmarkStart w:id="7" w:name="O_460976"/>
      <w:bookmarkEnd w:id="7"/>
      <w:r w:rsidRPr="002D1CF2">
        <w:t>Elements and Performance Criteria Pre-Content</w:t>
      </w:r>
    </w:p>
    <w:tbl>
      <w:tblPr>
        <w:tblW w:w="0" w:type="auto"/>
        <w:tblLayout w:type="fixed"/>
        <w:tblCellMar>
          <w:left w:w="62" w:type="dxa"/>
          <w:right w:w="62" w:type="dxa"/>
        </w:tblCellMar>
        <w:tblLook w:val="0000"/>
      </w:tblPr>
      <w:tblGrid>
        <w:gridCol w:w="2541"/>
        <w:gridCol w:w="5981"/>
      </w:tblGrid>
      <w:tr w:rsidTr="007E782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BodyText"/>
            </w:pPr>
            <w:r w:rsidRPr="002D1CF2">
              <w:t>Performance criteria describe the performance needed to demonstrate achievement of the element. Where bold italicised text is used, further info</w:t>
            </w:r>
            <w:r w:rsidRPr="002D1CF2">
              <w:t>rmation is detailed in the required skills and knowledge section and the range statement. Assessment of performance is to be consistent with the evidence guide.</w:t>
            </w:r>
          </w:p>
        </w:tc>
      </w:tr>
    </w:tbl>
    <w:p w:rsidR="00000000" w:rsidRPr="002D1CF2" w:rsidP="002D1CF2">
      <w:pPr>
        <w:pStyle w:val="BodyText"/>
      </w:pPr>
    </w:p>
    <w:p w:rsidR="00000000" w:rsidRPr="002D1CF2" w:rsidP="002D1CF2">
      <w:pPr>
        <w:pStyle w:val="AllowPageBreak"/>
      </w:pPr>
    </w:p>
    <w:p w:rsidR="00000000" w:rsidRPr="002D1CF2" w:rsidP="002D1CF2">
      <w:pPr>
        <w:pStyle w:val="Heading1"/>
      </w:pPr>
      <w:bookmarkStart w:id="8" w:name="O_460977"/>
      <w:bookmarkEnd w:id="8"/>
      <w:r w:rsidRPr="002D1CF2">
        <w:t>Elements and Performance Criteria</w:t>
      </w:r>
    </w:p>
    <w:tbl>
      <w:tblPr>
        <w:tblW w:w="0" w:type="auto"/>
        <w:tblLayout w:type="fixed"/>
        <w:tblCellMar>
          <w:left w:w="62" w:type="dxa"/>
          <w:right w:w="62" w:type="dxa"/>
        </w:tblCellMar>
        <w:tblLook w:val="0000"/>
      </w:tblPr>
      <w:tblGrid>
        <w:gridCol w:w="2541"/>
        <w:gridCol w:w="5981"/>
      </w:tblGrid>
      <w:tr w:rsidTr="007E782C">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BodyText"/>
            </w:pPr>
            <w:r w:rsidRPr="002D1CF2">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PERFORMANCE CRITERIA</w:t>
            </w:r>
          </w:p>
        </w:tc>
      </w:tr>
      <w:tr w:rsidTr="007E782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List"/>
              <w:rPr>
                <w:lang w:val="en-NZ"/>
              </w:rPr>
            </w:pPr>
            <w:r w:rsidRPr="002D1CF2">
              <w:t>1.</w:t>
            </w:r>
            <w:r w:rsidRPr="002D1CF2">
              <w:tab/>
              <w:t>Write pro</w:t>
            </w:r>
            <w:r w:rsidRPr="002D1CF2">
              <w:t>gram</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List2"/>
            </w:pPr>
            <w:r w:rsidRPr="002D1CF2">
              <w:t>1.1.</w:t>
            </w:r>
            <w:r w:rsidRPr="002D1CF2">
              <w:tab/>
              <w:t>Engineering drawings are understood and interpreted to define optimum tool path geometry.</w:t>
            </w:r>
          </w:p>
          <w:p w:rsidR="00000000" w:rsidRPr="002D1CF2" w:rsidP="002D1CF2">
            <w:pPr>
              <w:pStyle w:val="List2"/>
            </w:pPr>
            <w:r w:rsidRPr="002D1CF2">
              <w:t>1.2.</w:t>
            </w:r>
            <w:r w:rsidRPr="002D1CF2">
              <w:tab/>
              <w:t>Tool path is programmed using advanced operations, canned cycles and sub-routines or other appropriate sub-routines within system.</w:t>
            </w:r>
          </w:p>
          <w:p w:rsidR="00000000" w:rsidRPr="002D1CF2" w:rsidP="002D1CF2">
            <w:pPr>
              <w:pStyle w:val="List2"/>
            </w:pPr>
            <w:r w:rsidRPr="002D1CF2">
              <w:t>1.3.</w:t>
            </w:r>
            <w:r w:rsidRPr="002D1CF2">
              <w:tab/>
              <w:t>Program is writ</w:t>
            </w:r>
            <w:r w:rsidRPr="002D1CF2">
              <w:t>ten in standard code format, and confirmed and edited as necessary using appropriate routine and standard operating procedures.</w:t>
            </w:r>
          </w:p>
          <w:p w:rsidR="00000000" w:rsidRPr="002D1CF2" w:rsidP="002D1CF2">
            <w:pPr>
              <w:pStyle w:val="List2"/>
            </w:pPr>
            <w:r w:rsidRPr="002D1CF2">
              <w:t>1.4.</w:t>
            </w:r>
            <w:r w:rsidRPr="002D1CF2">
              <w:tab/>
              <w:t>Program is stored in accordance with standard operating procedures.</w:t>
            </w:r>
          </w:p>
          <w:p w:rsidR="00000000" w:rsidP="002D1CF2">
            <w:pPr>
              <w:pStyle w:val="List2"/>
              <w:rPr>
                <w:lang w:val="en-NZ"/>
              </w:rPr>
            </w:pPr>
            <w:r w:rsidRPr="002D1CF2">
              <w:t>1.5.</w:t>
            </w:r>
            <w:r w:rsidRPr="002D1CF2">
              <w:tab/>
              <w:t xml:space="preserve">Operation sheet is produced to standard operating </w:t>
            </w:r>
            <w:r w:rsidRPr="002D1CF2">
              <w:t>procedures.</w:t>
            </w:r>
          </w:p>
        </w:tc>
      </w:tr>
      <w:tr w:rsidTr="007E782C">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List"/>
              <w:rPr>
                <w:lang w:val="en-NZ"/>
              </w:rPr>
            </w:pPr>
            <w:r w:rsidRPr="002D1CF2">
              <w:t>2.</w:t>
            </w:r>
            <w:r w:rsidRPr="002D1CF2">
              <w:tab/>
              <w:t>Trial program</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List2"/>
            </w:pPr>
            <w:r w:rsidRPr="002D1CF2">
              <w:t>2.1.</w:t>
            </w:r>
            <w:r w:rsidRPr="002D1CF2">
              <w:tab/>
              <w:t>Program is downloaded, and machining parameters that may include wire offset, wire speed, power settings are selected.</w:t>
            </w:r>
          </w:p>
          <w:p w:rsidR="00000000" w:rsidRPr="002D1CF2" w:rsidP="002D1CF2">
            <w:pPr>
              <w:pStyle w:val="List2"/>
            </w:pPr>
            <w:r w:rsidRPr="002D1CF2">
              <w:t>2.2.</w:t>
            </w:r>
            <w:r w:rsidRPr="002D1CF2">
              <w:tab/>
              <w:t>Machine is prepared, work piece are loaded and aligned, datum and reference points are establishe</w:t>
            </w:r>
            <w:r w:rsidRPr="002D1CF2">
              <w:t>d in accordance with standard operating procedures.</w:t>
            </w:r>
          </w:p>
          <w:p w:rsidR="00000000" w:rsidRPr="002D1CF2" w:rsidP="002D1CF2">
            <w:pPr>
              <w:pStyle w:val="List2"/>
            </w:pPr>
            <w:r w:rsidRPr="002D1CF2">
              <w:t>2.3.</w:t>
            </w:r>
            <w:r w:rsidRPr="002D1CF2">
              <w:tab/>
              <w:t>Machine is operated in appropriate mode to test and prove program, work piece positioning.</w:t>
            </w:r>
          </w:p>
          <w:p w:rsidR="00000000" w:rsidRPr="002D1CF2" w:rsidP="002D1CF2">
            <w:pPr>
              <w:pStyle w:val="List2"/>
            </w:pPr>
            <w:r w:rsidRPr="002D1CF2">
              <w:t>2.4.</w:t>
            </w:r>
            <w:r w:rsidRPr="002D1CF2">
              <w:tab/>
              <w:t>Finished components are checked for conformance with drawing specifications.</w:t>
            </w:r>
          </w:p>
        </w:tc>
      </w:tr>
    </w:tbl>
    <w:p w:rsidR="007E782C" w:rsidP="002D1CF2">
      <w:pPr>
        <w:pStyle w:val="BodyText"/>
      </w:pPr>
    </w:p>
    <w:p w:rsidR="007E782C" w:rsidP="002D1CF2">
      <w:pPr>
        <w:pStyle w:val="BodyText"/>
      </w:pPr>
    </w:p>
    <w:p w:rsidR="00000000" w:rsidRPr="002D1CF2" w:rsidP="002D1CF2">
      <w:pPr>
        <w:pStyle w:val="Heading1"/>
      </w:pPr>
      <w:bookmarkStart w:id="9" w:name="O_460968"/>
      <w:bookmarkEnd w:id="9"/>
      <w:r w:rsidRPr="002D1CF2">
        <w:t>Required Skills and Knowledge</w:t>
      </w:r>
    </w:p>
    <w:tbl>
      <w:tblPr>
        <w:tblW w:w="0" w:type="auto"/>
        <w:tblLayout w:type="fixed"/>
        <w:tblCellMar>
          <w:left w:w="62" w:type="dxa"/>
          <w:right w:w="62" w:type="dxa"/>
        </w:tblCellMar>
        <w:tblLook w:val="0000"/>
      </w:tblPr>
      <w:tblGrid>
        <w:gridCol w:w="8522"/>
      </w:tblGrid>
      <w:tr w:rsidTr="007E78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REQUIRED SKILLS AND KNOWLEDGE</w:t>
            </w:r>
          </w:p>
        </w:tc>
      </w:tr>
      <w:tr w:rsidTr="007E78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This section describes the skills and knowledge required for this unit.</w:t>
            </w:r>
          </w:p>
        </w:tc>
      </w:tr>
      <w:tr w:rsidTr="007E7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Required skills</w:t>
            </w:r>
          </w:p>
        </w:tc>
      </w:tr>
      <w:tr w:rsidTr="007E7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BodyText"/>
            </w:pPr>
            <w:r w:rsidRPr="002D1CF2">
              <w:t>Look for evidence that confirms skills in:</w:t>
            </w:r>
          </w:p>
          <w:p w:rsidR="00000000" w:rsidRPr="002D1CF2" w:rsidP="002D1CF2">
            <w:pPr>
              <w:pStyle w:val="ListBullet"/>
            </w:pPr>
            <w:r w:rsidRPr="002D1CF2">
              <w:t xml:space="preserve">interpreting drawings, specifications and instructions </w:t>
            </w:r>
          </w:p>
          <w:p w:rsidR="00000000" w:rsidRPr="002D1CF2" w:rsidP="002D1CF2">
            <w:pPr>
              <w:pStyle w:val="ListBullet"/>
            </w:pPr>
            <w:r w:rsidRPr="002D1CF2">
              <w:t>calculating coordinates of all relevant points on the part or product to be produced</w:t>
            </w:r>
          </w:p>
          <w:p w:rsidR="00000000" w:rsidRPr="002D1CF2" w:rsidP="002D1CF2">
            <w:pPr>
              <w:pStyle w:val="ListBullet"/>
            </w:pPr>
            <w:r w:rsidRPr="002D1CF2">
              <w:t>storing programs</w:t>
            </w:r>
          </w:p>
          <w:p w:rsidR="00000000" w:rsidRPr="002D1CF2" w:rsidP="002D1CF2">
            <w:pPr>
              <w:pStyle w:val="ListBullet"/>
            </w:pPr>
            <w:r w:rsidRPr="002D1CF2">
              <w:t>producing NC/CNC operation sheet(s)</w:t>
            </w:r>
          </w:p>
          <w:p w:rsidR="00000000" w:rsidRPr="002D1CF2" w:rsidP="002D1CF2">
            <w:pPr>
              <w:pStyle w:val="ListBullet"/>
            </w:pPr>
            <w:r w:rsidRPr="002D1CF2">
              <w:t>downloading and verifying NC/CNC program</w:t>
            </w:r>
          </w:p>
          <w:p w:rsidR="00000000" w:rsidRPr="002D1CF2" w:rsidP="002D1CF2">
            <w:pPr>
              <w:pStyle w:val="ListBullet"/>
            </w:pPr>
            <w:r w:rsidRPr="002D1CF2">
              <w:t>setting mac</w:t>
            </w:r>
            <w:r w:rsidRPr="002D1CF2">
              <w:t>hine parameters</w:t>
            </w:r>
          </w:p>
          <w:p w:rsidR="00000000" w:rsidRPr="002D1CF2" w:rsidP="002D1CF2">
            <w:pPr>
              <w:pStyle w:val="ListBullet"/>
            </w:pPr>
            <w:r w:rsidRPr="002D1CF2">
              <w:t>mounting work holding fixtures/ devices/tools</w:t>
            </w:r>
          </w:p>
          <w:p w:rsidR="00000000" w:rsidRPr="002D1CF2" w:rsidP="002D1CF2">
            <w:pPr>
              <w:pStyle w:val="ListBullet"/>
            </w:pPr>
            <w:r w:rsidRPr="002D1CF2">
              <w:t>testing and proving NC/CNC program</w:t>
            </w:r>
          </w:p>
          <w:p w:rsidR="00000000" w:rsidP="002D1CF2">
            <w:pPr>
              <w:pStyle w:val="ListBullet"/>
              <w:rPr>
                <w:lang w:val="en-NZ"/>
              </w:rPr>
            </w:pPr>
            <w:r w:rsidRPr="002D1CF2">
              <w:t>checking parts or products produced for conformance with specifications</w:t>
            </w:r>
          </w:p>
        </w:tc>
      </w:tr>
      <w:tr w:rsidTr="007E7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Required knowledge</w:t>
            </w:r>
          </w:p>
        </w:tc>
      </w:tr>
      <w:tr w:rsidTr="007E7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BodyText"/>
            </w:pPr>
            <w:r w:rsidRPr="002D1CF2">
              <w:t>Look for evidence that confirms knowledge of:</w:t>
            </w:r>
          </w:p>
          <w:p w:rsidR="00000000" w:rsidRPr="002D1CF2" w:rsidP="002D1CF2">
            <w:pPr>
              <w:pStyle w:val="ListBullet"/>
            </w:pPr>
            <w:r w:rsidRPr="002D1CF2">
              <w:t>the operations to b</w:t>
            </w:r>
            <w:r w:rsidRPr="002D1CF2">
              <w:t>e controlled by the program to be written</w:t>
            </w:r>
          </w:p>
          <w:p w:rsidR="00000000" w:rsidRPr="002D1CF2" w:rsidP="002D1CF2">
            <w:pPr>
              <w:pStyle w:val="ListBullet"/>
            </w:pPr>
            <w:r w:rsidRPr="002D1CF2">
              <w:t>the tool path(s) to be followed when producing the part or product</w:t>
            </w:r>
          </w:p>
          <w:p w:rsidR="00000000" w:rsidRPr="002D1CF2" w:rsidP="002D1CF2">
            <w:pPr>
              <w:pStyle w:val="ListBullet"/>
            </w:pPr>
            <w:r w:rsidRPr="002D1CF2">
              <w:t>the sequence of operations to be programmed</w:t>
            </w:r>
          </w:p>
          <w:p w:rsidR="00000000" w:rsidRPr="002D1CF2" w:rsidP="002D1CF2">
            <w:pPr>
              <w:pStyle w:val="ListBullet"/>
            </w:pPr>
            <w:r w:rsidRPr="002D1CF2">
              <w:t xml:space="preserve">the reasons for selecting the chosen tool path(s) and sequence of operations </w:t>
            </w:r>
          </w:p>
          <w:p w:rsidR="00000000" w:rsidRPr="002D1CF2" w:rsidP="002D1CF2">
            <w:pPr>
              <w:pStyle w:val="ListBullet"/>
            </w:pPr>
            <w:r w:rsidRPr="002D1CF2">
              <w:t>the zero point of the wire cut machine</w:t>
            </w:r>
          </w:p>
          <w:p w:rsidR="00000000" w:rsidRPr="002D1CF2" w:rsidP="002D1CF2">
            <w:pPr>
              <w:pStyle w:val="ListBullet"/>
            </w:pPr>
            <w:r w:rsidRPr="002D1CF2">
              <w:t>the canned cycles and sub-routines accessible in the particular NC/CNC machine</w:t>
            </w:r>
          </w:p>
          <w:p w:rsidR="00000000" w:rsidRPr="002D1CF2" w:rsidP="002D1CF2">
            <w:pPr>
              <w:pStyle w:val="ListBullet"/>
            </w:pPr>
            <w:r w:rsidRPr="002D1CF2">
              <w:t>the application of each canned cycle and sub-routine available</w:t>
            </w:r>
          </w:p>
          <w:p w:rsidR="00000000" w:rsidRPr="002D1CF2" w:rsidP="002D1CF2">
            <w:pPr>
              <w:pStyle w:val="ListBullet"/>
            </w:pPr>
            <w:r w:rsidRPr="002D1CF2">
              <w:t xml:space="preserve">where appropriate, the canned cycles and/or sub-routines to be used in the </w:t>
            </w:r>
            <w:r w:rsidRPr="002D1CF2">
              <w:t>NC/CNC program</w:t>
            </w:r>
          </w:p>
          <w:p w:rsidR="00000000" w:rsidRPr="002D1CF2" w:rsidP="002D1CF2">
            <w:pPr>
              <w:pStyle w:val="ListBullet"/>
            </w:pPr>
            <w:r w:rsidRPr="002D1CF2">
              <w:t>the reasons for selecting the chosen canned cycles and/or sub-routines</w:t>
            </w:r>
          </w:p>
          <w:p w:rsidR="00000000" w:rsidRPr="002D1CF2" w:rsidP="002D1CF2">
            <w:pPr>
              <w:pStyle w:val="ListBullet"/>
            </w:pPr>
            <w:r w:rsidRPr="002D1CF2">
              <w:t>the standard codes used in the writing of NC/CNC programs</w:t>
            </w:r>
          </w:p>
          <w:p w:rsidR="00000000" w:rsidRPr="002D1CF2" w:rsidP="002D1CF2">
            <w:pPr>
              <w:pStyle w:val="ListBullet"/>
            </w:pPr>
            <w:r w:rsidRPr="002D1CF2">
              <w:t>the applications of standard codes in NC/CNC programming</w:t>
            </w:r>
          </w:p>
          <w:p w:rsidR="00000000" w:rsidRPr="002D1CF2" w:rsidP="002D1CF2">
            <w:pPr>
              <w:pStyle w:val="ListBullet"/>
            </w:pPr>
            <w:r w:rsidRPr="002D1CF2">
              <w:t>procedures for writing NC/CNC programs in standard code</w:t>
            </w:r>
            <w:r w:rsidRPr="002D1CF2">
              <w:t xml:space="preserve"> format</w:t>
            </w:r>
          </w:p>
          <w:p w:rsidR="00000000" w:rsidRPr="002D1CF2" w:rsidP="002D1CF2">
            <w:pPr>
              <w:pStyle w:val="ListBullet"/>
            </w:pPr>
            <w:r w:rsidRPr="002D1CF2">
              <w:t xml:space="preserve">procedures for storing NC/CNC programs </w:t>
            </w:r>
          </w:p>
          <w:p w:rsidR="00000000" w:rsidRPr="002D1CF2" w:rsidP="002D1CF2">
            <w:pPr>
              <w:pStyle w:val="ListBullet"/>
            </w:pPr>
            <w:r w:rsidRPr="002D1CF2">
              <w:t xml:space="preserve">procedures for completing NC/CNC operation sheets </w:t>
            </w:r>
          </w:p>
          <w:p w:rsidR="00000000" w:rsidRPr="002D1CF2" w:rsidP="002D1CF2">
            <w:pPr>
              <w:pStyle w:val="ListBullet"/>
            </w:pPr>
            <w:r w:rsidRPr="002D1CF2">
              <w:t>the information to be included in NC/CNC operation sheets</w:t>
            </w:r>
          </w:p>
          <w:p w:rsidR="00000000" w:rsidRPr="002D1CF2" w:rsidP="002D1CF2">
            <w:pPr>
              <w:pStyle w:val="ListBullet"/>
            </w:pPr>
            <w:r w:rsidRPr="002D1CF2">
              <w:t>procedures for downloading NC/CNC programs</w:t>
            </w:r>
          </w:p>
          <w:p w:rsidR="00000000" w:rsidRPr="002D1CF2" w:rsidP="002D1CF2">
            <w:pPr>
              <w:pStyle w:val="ListBullet"/>
            </w:pPr>
            <w:r w:rsidRPr="002D1CF2">
              <w:t>procedures for verifying downloaded NC/CNC programs</w:t>
            </w:r>
          </w:p>
          <w:p w:rsidR="00000000" w:rsidRPr="002D1CF2" w:rsidP="002D1CF2">
            <w:pPr>
              <w:pStyle w:val="ListBullet"/>
            </w:pPr>
            <w:r w:rsidRPr="002D1CF2">
              <w:t xml:space="preserve">the </w:t>
            </w:r>
            <w:r w:rsidRPr="002D1CF2">
              <w:t>machining parameters that may be entered into the machine controller</w:t>
            </w:r>
          </w:p>
          <w:p w:rsidR="00000000" w:rsidRPr="002D1CF2" w:rsidP="002D1CF2">
            <w:pPr>
              <w:pStyle w:val="ListBullet"/>
            </w:pPr>
            <w:r w:rsidRPr="002D1CF2">
              <w:t>the effect of varying the machining parameters on the product or part produced</w:t>
            </w:r>
          </w:p>
          <w:p w:rsidR="00000000" w:rsidRPr="002D1CF2" w:rsidP="002D1CF2">
            <w:pPr>
              <w:pStyle w:val="ListBullet"/>
            </w:pPr>
            <w:r w:rsidRPr="002D1CF2">
              <w:t>work holding fixtures/devices/tools</w:t>
            </w:r>
          </w:p>
          <w:p w:rsidR="00000000" w:rsidRPr="002D1CF2" w:rsidP="002D1CF2">
            <w:pPr>
              <w:pStyle w:val="ListBullet"/>
            </w:pPr>
            <w:r w:rsidRPr="002D1CF2">
              <w:t>procedures for mounting work holding fixtures/devices tools</w:t>
            </w:r>
          </w:p>
          <w:p w:rsidR="00000000" w:rsidRPr="002D1CF2" w:rsidP="002D1CF2">
            <w:pPr>
              <w:pStyle w:val="ListBullet"/>
            </w:pPr>
            <w:r w:rsidRPr="002D1CF2">
              <w:t>the location</w:t>
            </w:r>
            <w:r w:rsidRPr="002D1CF2">
              <w:t xml:space="preserve"> of the required work holding fixtures/devices/tools relative to the machine datum or zero</w:t>
            </w:r>
          </w:p>
          <w:p w:rsidR="00000000" w:rsidRPr="002D1CF2" w:rsidP="002D1CF2">
            <w:pPr>
              <w:pStyle w:val="ListBullet"/>
            </w:pPr>
            <w:r w:rsidRPr="002D1CF2">
              <w:t>purpose of datum setting</w:t>
            </w:r>
          </w:p>
          <w:p w:rsidR="00000000" w:rsidRPr="002D1CF2" w:rsidP="002D1CF2">
            <w:pPr>
              <w:pStyle w:val="ListBullet"/>
            </w:pPr>
            <w:r w:rsidRPr="002D1CF2">
              <w:t xml:space="preserve">pre-start checks </w:t>
            </w:r>
          </w:p>
          <w:p w:rsidR="00000000" w:rsidRPr="002D1CF2" w:rsidP="002D1CF2">
            <w:pPr>
              <w:pStyle w:val="ListBullet"/>
            </w:pPr>
            <w:r w:rsidRPr="002D1CF2">
              <w:t>safety features and equipment of the NC/CNC machine</w:t>
            </w:r>
          </w:p>
          <w:p w:rsidR="00000000" w:rsidRPr="002D1CF2" w:rsidP="002D1CF2">
            <w:pPr>
              <w:pStyle w:val="ListBullet"/>
            </w:pPr>
            <w:r w:rsidRPr="002D1CF2">
              <w:t>the purpose and function of the safety features and/or equipment</w:t>
            </w:r>
          </w:p>
          <w:p w:rsidR="00000000" w:rsidRPr="002D1CF2" w:rsidP="002D1CF2">
            <w:pPr>
              <w:pStyle w:val="ListBullet"/>
            </w:pPr>
            <w:r w:rsidRPr="002D1CF2">
              <w:t>the machine mode appropriate to the testing and proving of the NC/CNC program and the checking of the position of the work piece</w:t>
            </w:r>
          </w:p>
          <w:p w:rsidR="00000000" w:rsidRPr="002D1CF2" w:rsidP="002D1CF2">
            <w:pPr>
              <w:pStyle w:val="ListBullet"/>
            </w:pPr>
            <w:r w:rsidRPr="002D1CF2">
              <w:t>the procedures to be followed when using the machine in this mode</w:t>
            </w:r>
          </w:p>
          <w:p w:rsidR="00000000" w:rsidRPr="002D1CF2" w:rsidP="002D1CF2">
            <w:pPr>
              <w:pStyle w:val="ListBullet"/>
            </w:pPr>
            <w:r w:rsidRPr="002D1CF2">
              <w:t xml:space="preserve">the relative position of the work piece to the machine datum </w:t>
            </w:r>
            <w:r w:rsidRPr="002D1CF2">
              <w:t>or zero</w:t>
            </w:r>
          </w:p>
          <w:p w:rsidR="00000000" w:rsidRPr="002D1CF2" w:rsidP="002D1CF2">
            <w:pPr>
              <w:pStyle w:val="ListBullet"/>
            </w:pPr>
            <w:r w:rsidRPr="002D1CF2">
              <w:t xml:space="preserve">the specifications of the part or product </w:t>
            </w:r>
          </w:p>
          <w:p w:rsidR="00000000" w:rsidRPr="002D1CF2" w:rsidP="002D1CF2">
            <w:pPr>
              <w:pStyle w:val="ListBullet"/>
            </w:pPr>
            <w:r w:rsidRPr="002D1CF2">
              <w:t>the measuring equipment/techniques to be used to check for conformance to specification</w:t>
            </w:r>
          </w:p>
        </w:tc>
      </w:tr>
    </w:tbl>
    <w:p w:rsidR="007E782C" w:rsidP="002D1CF2">
      <w:pPr>
        <w:pStyle w:val="BodyText"/>
      </w:pPr>
    </w:p>
    <w:p w:rsidR="007E782C" w:rsidP="002D1CF2">
      <w:pPr>
        <w:pStyle w:val="BodyText"/>
      </w:pPr>
    </w:p>
    <w:p w:rsidR="00000000" w:rsidRPr="002D1CF2" w:rsidP="002D1CF2">
      <w:pPr>
        <w:pStyle w:val="AllowPageBreak"/>
      </w:pPr>
    </w:p>
    <w:p w:rsidR="00000000" w:rsidRPr="002D1CF2" w:rsidP="002D1CF2">
      <w:pPr>
        <w:pStyle w:val="Heading1"/>
      </w:pPr>
      <w:bookmarkStart w:id="10" w:name="O_460974"/>
      <w:bookmarkEnd w:id="10"/>
      <w:r w:rsidRPr="002D1CF2">
        <w:t>Evidence Guide</w:t>
      </w:r>
    </w:p>
    <w:tbl>
      <w:tblPr>
        <w:tblW w:w="9570" w:type="dxa"/>
        <w:tblLayout w:type="fixed"/>
        <w:tblCellMar>
          <w:left w:w="62" w:type="dxa"/>
          <w:right w:w="62" w:type="dxa"/>
        </w:tblCellMar>
        <w:tblLook w:val="0000"/>
      </w:tblPr>
      <w:tblGrid>
        <w:gridCol w:w="3908"/>
        <w:gridCol w:w="5662"/>
      </w:tblGrid>
      <w:tr w:rsidTr="007E78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EVIDENCE GUIDE</w:t>
            </w:r>
          </w:p>
        </w:tc>
      </w:tr>
      <w:tr w:rsidTr="007E78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The evidence guide provides advice on assessment and must be read in conjunction with the performance criteria, required skills and knowledge, range statement and the Assessment Guidelines for the Training Package.</w:t>
            </w:r>
          </w:p>
        </w:tc>
      </w:tr>
      <w:tr w:rsidTr="007E78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A person who demonstrates competency in this unit must be able to perform programming of CNC wire cut machines. Competency in this unit cannot be claimed until all prerequisites have been satisfied.</w:t>
            </w:r>
          </w:p>
        </w:tc>
      </w:tr>
      <w:tr w:rsidTr="007E78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Critical aspects for assessment and evidence required to</w:t>
            </w:r>
            <w:r w:rsidRPr="002D1CF2">
              <w:rPr>
                <w:rStyle w:val="SpecialBold"/>
              </w:rPr>
              <w:t xml:space="preserve">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Assessors must be satisfied that the candidate can competently and consistently perform all elements of the unit as specified by the criteria, including required knowledge, and be capable of applying the competency in n</w:t>
            </w:r>
            <w:r w:rsidRPr="002D1CF2">
              <w:t xml:space="preserve">ew and different situations and contexts. </w:t>
            </w:r>
          </w:p>
        </w:tc>
      </w:tr>
      <w:tr w:rsidTr="007E78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BodyText"/>
            </w:pPr>
            <w:r w:rsidRPr="002D1CF2">
              <w:t>This unit may be assessed on the job, off the job or a combination of both on and off the job. Where assessment occurs off the job, that is the candidate is not in</w:t>
            </w:r>
            <w:r w:rsidRPr="002D1CF2">
              <w:t xml:space="preserve"> productive work, then an appropriate simulation must be used where the range of conditions reflects realistic workplace situations. The competencies covered by this unit would be demonstrated by an individual working alone or as part of a team. The assess</w:t>
            </w:r>
            <w:r w:rsidRPr="002D1CF2">
              <w:t xml:space="preserve">ment environment should not disadvantage the candidate. </w:t>
            </w:r>
          </w:p>
          <w:p w:rsidR="00000000" w:rsidP="002D1CF2">
            <w:pPr>
              <w:pStyle w:val="BodyText"/>
              <w:rPr>
                <w:lang w:val="en-NZ"/>
              </w:rPr>
            </w:pPr>
            <w:r w:rsidRPr="002D1CF2">
              <w:t xml:space="preserve">This unit could be assessed in conjunction with any other units addressing the safety, quality, communication, materials handling, recording and reporting associated with programming of CNC wire cut </w:t>
            </w:r>
            <w:r w:rsidRPr="002D1CF2">
              <w:t>machines or other units requiring the exercise of the skills and knowledge covered by this unit.</w:t>
            </w:r>
          </w:p>
        </w:tc>
      </w:tr>
      <w:tr w:rsidTr="007E78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Assessors should gather a range of evidence that is valid, sufficient, current and authentic. Evidence can be gathered through a variety </w:t>
            </w:r>
            <w:r w:rsidRPr="002D1CF2">
              <w:t>of ways including direct observation, supervisor's reports, project work, samples and questioning. Questioning techniques should not require language, literacy and numeracy skills beyond those required in this unit of competency. The candidate must have ac</w:t>
            </w:r>
            <w:r w:rsidRPr="002D1CF2">
              <w:t>cess to all tools, equipment, materials and documentation required. The candidate must be permitted to refer to any relevant workplace procedures, product and manufacturing specifications, codes, standards, manuals and reference materials.</w:t>
            </w:r>
          </w:p>
        </w:tc>
      </w:tr>
      <w:tr w:rsidTr="007E78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Guidance inform</w:t>
            </w:r>
            <w:r w:rsidRPr="002D1CF2">
              <w:rPr>
                <w:rStyle w:val="SpecialBold"/>
              </w:rPr>
              <w:t>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BodyText"/>
            </w:pPr>
          </w:p>
        </w:tc>
      </w:tr>
    </w:tbl>
    <w:p w:rsidR="007E782C" w:rsidP="002D1CF2">
      <w:pPr>
        <w:pStyle w:val="BodyText"/>
      </w:pPr>
    </w:p>
    <w:p w:rsidR="007E782C" w:rsidP="002D1CF2">
      <w:pPr>
        <w:pStyle w:val="BodyText"/>
      </w:pPr>
    </w:p>
    <w:p w:rsidR="00000000" w:rsidRPr="002D1CF2" w:rsidP="002D1CF2">
      <w:pPr>
        <w:pStyle w:val="Heading1"/>
      </w:pPr>
      <w:bookmarkStart w:id="11" w:name="O_460969"/>
      <w:bookmarkEnd w:id="11"/>
      <w:r w:rsidRPr="002D1CF2">
        <w:t>Range Statement</w:t>
      </w:r>
    </w:p>
    <w:tbl>
      <w:tblPr>
        <w:tblW w:w="0" w:type="auto"/>
        <w:tblLayout w:type="fixed"/>
        <w:tblCellMar>
          <w:left w:w="62" w:type="dxa"/>
          <w:right w:w="62" w:type="dxa"/>
        </w:tblCellMar>
        <w:tblLook w:val="0000"/>
      </w:tblPr>
      <w:tblGrid>
        <w:gridCol w:w="3500"/>
        <w:gridCol w:w="5022"/>
      </w:tblGrid>
      <w:tr w:rsidTr="007E78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RANGE STATEMENT</w:t>
            </w:r>
          </w:p>
        </w:tc>
      </w:tr>
      <w:tr w:rsidTr="007E78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t xml:space="preserve">The range statement relates to the unit of competency as a whole. It allows for different work environments and situations that may affect </w:t>
            </w:r>
            <w:r w:rsidRPr="002D1CF2">
              <w:t>performance. Bold italicised wording, if used in the performance criteria, is detailed below. Essential operating conditions that may be present with training and assessment (depending on the work situation, needs of the candidate, accessibility of the ite</w:t>
            </w:r>
            <w:r w:rsidRPr="002D1CF2">
              <w:t>m, and local industry and regional contexts) may also be included.</w:t>
            </w:r>
          </w:p>
        </w:tc>
      </w:tr>
      <w:tr w:rsidTr="007E782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Program</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BodyText"/>
            </w:pPr>
            <w:r w:rsidRPr="002D1CF2">
              <w:t>Includes setting of speeds, tolerances, taper angles, macros, nesting tool paths, chained linear tool paths and differential profiles</w:t>
            </w:r>
          </w:p>
        </w:tc>
      </w:tr>
    </w:tbl>
    <w:p w:rsidR="007E782C" w:rsidP="002D1CF2">
      <w:pPr>
        <w:pStyle w:val="BodyText"/>
      </w:pPr>
    </w:p>
    <w:p w:rsidR="007E782C" w:rsidP="002D1CF2">
      <w:pPr>
        <w:pStyle w:val="BodyText"/>
      </w:pPr>
    </w:p>
    <w:p w:rsidR="00000000" w:rsidRPr="002D1CF2" w:rsidP="002D1CF2">
      <w:pPr>
        <w:pStyle w:val="Heading1"/>
      </w:pPr>
      <w:bookmarkStart w:id="12" w:name="O_460966"/>
      <w:bookmarkEnd w:id="12"/>
      <w:r w:rsidRPr="002D1CF2">
        <w:t>Unit Sector(s)</w:t>
      </w:r>
    </w:p>
    <w:tbl>
      <w:tblPr>
        <w:tblW w:w="0" w:type="auto"/>
        <w:tblLayout w:type="fixed"/>
        <w:tblCellMar>
          <w:left w:w="62" w:type="dxa"/>
          <w:right w:w="62" w:type="dxa"/>
        </w:tblCellMar>
        <w:tblLook w:val="0000"/>
      </w:tblPr>
      <w:tblGrid>
        <w:gridCol w:w="2654"/>
        <w:gridCol w:w="5868"/>
      </w:tblGrid>
      <w:tr w:rsidTr="007E782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BodyText"/>
            </w:pPr>
          </w:p>
        </w:tc>
      </w:tr>
    </w:tbl>
    <w:p w:rsidR="007E782C" w:rsidP="002D1CF2">
      <w:pPr>
        <w:pStyle w:val="BodyText"/>
      </w:pPr>
    </w:p>
    <w:p w:rsidR="007E782C" w:rsidP="002D1CF2">
      <w:pPr>
        <w:pStyle w:val="BodyText"/>
      </w:pPr>
    </w:p>
    <w:p w:rsidR="00000000" w:rsidRPr="002D1CF2" w:rsidP="002D1CF2">
      <w:pPr>
        <w:pStyle w:val="Heading1"/>
      </w:pPr>
      <w:bookmarkStart w:id="13" w:name="O_460978"/>
      <w:bookmarkEnd w:id="13"/>
      <w:r w:rsidRPr="002D1CF2">
        <w:t>Co-requisite units</w:t>
      </w:r>
    </w:p>
    <w:tbl>
      <w:tblPr>
        <w:tblW w:w="0" w:type="auto"/>
        <w:tblLayout w:type="fixed"/>
        <w:tblCellMar>
          <w:left w:w="62" w:type="dxa"/>
          <w:right w:w="62" w:type="dxa"/>
        </w:tblCellMar>
        <w:tblLook w:val="0000"/>
      </w:tblPr>
      <w:tblGrid>
        <w:gridCol w:w="2641"/>
        <w:gridCol w:w="1322"/>
        <w:gridCol w:w="4559"/>
      </w:tblGrid>
      <w:tr w:rsidTr="007E78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p>
        </w:tc>
      </w:tr>
      <w:tr w:rsidTr="007E78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p>
        </w:tc>
      </w:tr>
      <w:tr w:rsidTr="007E78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BodyText"/>
            </w:pPr>
          </w:p>
        </w:tc>
      </w:tr>
    </w:tbl>
    <w:p w:rsidR="007E782C" w:rsidP="002D1CF2">
      <w:pPr>
        <w:pStyle w:val="BodyText"/>
      </w:pPr>
    </w:p>
    <w:p w:rsidR="007E782C" w:rsidP="002D1CF2">
      <w:pPr>
        <w:pStyle w:val="BodyText"/>
      </w:pPr>
    </w:p>
    <w:p w:rsidR="00000000" w:rsidRPr="002D1CF2" w:rsidP="002D1CF2">
      <w:pPr>
        <w:pStyle w:val="Heading1"/>
      </w:pPr>
      <w:bookmarkStart w:id="14" w:name="O_460979"/>
      <w:bookmarkEnd w:id="14"/>
      <w:r w:rsidRPr="002D1CF2">
        <w:t>Competency field</w:t>
      </w:r>
    </w:p>
    <w:tbl>
      <w:tblPr>
        <w:tblW w:w="0" w:type="auto"/>
        <w:tblLayout w:type="fixed"/>
        <w:tblCellMar>
          <w:left w:w="62" w:type="dxa"/>
          <w:right w:w="62" w:type="dxa"/>
        </w:tblCellMar>
        <w:tblLook w:val="0000"/>
      </w:tblPr>
      <w:tblGrid>
        <w:gridCol w:w="2777"/>
        <w:gridCol w:w="5745"/>
      </w:tblGrid>
      <w:tr w:rsidTr="007E782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CF2">
            <w:pPr>
              <w:pStyle w:val="BodyText"/>
              <w:rPr>
                <w:lang w:val="en-NZ"/>
              </w:rPr>
            </w:pPr>
            <w:r w:rsidRPr="002D1CF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CF2" w:rsidP="002D1CF2">
            <w:pPr>
              <w:pStyle w:val="BodyText"/>
            </w:pPr>
            <w:r w:rsidRPr="002D1CF2">
              <w:t>Machine and process operations</w:t>
            </w:r>
          </w:p>
        </w:tc>
      </w:tr>
    </w:tbl>
    <w:p w:rsidR="007E782C" w:rsidP="002D1CF2">
      <w:pPr>
        <w:pStyle w:val="BodyText"/>
      </w:pPr>
    </w:p>
    <w:p w:rsidR="007E782C" w:rsidP="002D1CF2">
      <w:pPr>
        <w:pStyle w:val="BodyText"/>
      </w:pPr>
    </w:p>
    <w:p w:rsidR="00000000" w:rsidRPr="002D1CF2" w:rsidP="002D1CF2"/>
    <w:sectPr w:rsidSect="002D1C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82C" w:rsidP="007E7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2C" w:rsidP="002D1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E782C" w:rsidP="002D1C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782C" w:rsidP="002D1C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82C" w:rsidP="007E78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82C" w:rsidP="002D1CF2">
    <w:pPr>
      <w:pStyle w:val="Header"/>
      <w:framePr w:wrap="around"/>
    </w:pPr>
    <w:r>
      <w:fldChar w:fldCharType="begin"/>
    </w:r>
    <w:r>
      <w:instrText xml:space="preserve"> TITLE   \* MERGEFORMAT </w:instrText>
    </w:r>
    <w:r>
      <w:fldChar w:fldCharType="separate"/>
    </w:r>
    <w:r>
      <w:t>MEM07022C Program CNC wire cut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782C" w:rsidP="002D1C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64EF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60A2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C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1CF2"/>
    <w:pPr>
      <w:spacing w:before="360" w:after="60"/>
      <w:outlineLvl w:val="0"/>
    </w:pPr>
    <w:rPr>
      <w:sz w:val="32"/>
    </w:rPr>
  </w:style>
  <w:style w:type="paragraph" w:styleId="Heading2">
    <w:name w:val="heading 2"/>
    <w:basedOn w:val="HeadingBase"/>
    <w:next w:val="BodyText"/>
    <w:link w:val="Heading2Char"/>
    <w:qFormat/>
    <w:rsid w:val="002D1CF2"/>
    <w:pPr>
      <w:keepLines/>
      <w:spacing w:before="240" w:after="120"/>
      <w:outlineLvl w:val="1"/>
    </w:pPr>
    <w:rPr>
      <w:sz w:val="28"/>
      <w:szCs w:val="40"/>
    </w:rPr>
  </w:style>
  <w:style w:type="paragraph" w:styleId="Heading3">
    <w:name w:val="heading 3"/>
    <w:basedOn w:val="HeadingBase"/>
    <w:next w:val="BodyText"/>
    <w:link w:val="Heading3Char"/>
    <w:qFormat/>
    <w:rsid w:val="002D1CF2"/>
    <w:pPr>
      <w:spacing w:before="180" w:after="120"/>
      <w:outlineLvl w:val="2"/>
    </w:pPr>
    <w:rPr>
      <w:spacing w:val="-10"/>
      <w:kern w:val="32"/>
    </w:rPr>
  </w:style>
  <w:style w:type="paragraph" w:styleId="Heading4">
    <w:name w:val="heading 4"/>
    <w:basedOn w:val="HeadingBase"/>
    <w:next w:val="BodyText"/>
    <w:link w:val="Heading4Char"/>
    <w:qFormat/>
    <w:rsid w:val="002D1CF2"/>
    <w:pPr>
      <w:spacing w:before="160" w:after="120"/>
      <w:outlineLvl w:val="3"/>
    </w:pPr>
    <w:rPr>
      <w:sz w:val="22"/>
    </w:rPr>
  </w:style>
  <w:style w:type="paragraph" w:styleId="Heading5">
    <w:name w:val="heading 5"/>
    <w:basedOn w:val="HeadingBase"/>
    <w:next w:val="Normal"/>
    <w:link w:val="Heading5Char"/>
    <w:qFormat/>
    <w:rsid w:val="002D1CF2"/>
    <w:pPr>
      <w:spacing w:before="80"/>
      <w:outlineLvl w:val="4"/>
    </w:pPr>
    <w:rPr>
      <w:color w:val="918585"/>
      <w:sz w:val="20"/>
    </w:rPr>
  </w:style>
  <w:style w:type="paragraph" w:styleId="Heading6">
    <w:name w:val="heading 6"/>
    <w:basedOn w:val="HeadingBase"/>
    <w:next w:val="Normal"/>
    <w:link w:val="Heading6Char"/>
    <w:qFormat/>
    <w:rsid w:val="002D1CF2"/>
    <w:pPr>
      <w:spacing w:before="60"/>
      <w:outlineLvl w:val="5"/>
    </w:pPr>
    <w:rPr>
      <w:color w:val="918585"/>
      <w:sz w:val="20"/>
    </w:rPr>
  </w:style>
  <w:style w:type="paragraph" w:styleId="Heading7">
    <w:name w:val="heading 7"/>
    <w:basedOn w:val="Normal"/>
    <w:next w:val="Normal"/>
    <w:link w:val="Heading7Char"/>
    <w:qFormat/>
    <w:rsid w:val="002D1CF2"/>
    <w:pPr>
      <w:ind w:left="720"/>
      <w:outlineLvl w:val="6"/>
    </w:pPr>
    <w:rPr>
      <w:i/>
    </w:rPr>
  </w:style>
  <w:style w:type="paragraph" w:styleId="Heading8">
    <w:name w:val="heading 8"/>
    <w:basedOn w:val="Normal"/>
    <w:next w:val="Normal"/>
    <w:link w:val="Heading8Char"/>
    <w:qFormat/>
    <w:rsid w:val="002D1CF2"/>
    <w:pPr>
      <w:ind w:left="720"/>
      <w:outlineLvl w:val="7"/>
    </w:pPr>
    <w:rPr>
      <w:i/>
    </w:rPr>
  </w:style>
  <w:style w:type="paragraph" w:styleId="Heading9">
    <w:name w:val="heading 9"/>
    <w:basedOn w:val="Normal"/>
    <w:next w:val="Normal"/>
    <w:link w:val="Heading9Char"/>
    <w:qFormat/>
    <w:rsid w:val="002D1CF2"/>
    <w:pPr>
      <w:ind w:left="720"/>
      <w:outlineLvl w:val="8"/>
    </w:pPr>
    <w:rPr>
      <w:i/>
    </w:rPr>
  </w:style>
  <w:style w:type="character" w:default="1" w:styleId="DefaultParagraphFont">
    <w:name w:val="Default Paragraph Font"/>
    <w:uiPriority w:val="1"/>
    <w:unhideWhenUsed/>
    <w:rsid w:val="002D1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CF2"/>
  </w:style>
  <w:style w:type="character" w:customStyle="1" w:styleId="Heading1Char">
    <w:name w:val="Heading 1 Char"/>
    <w:basedOn w:val="DefaultParagraphFont"/>
    <w:link w:val="Heading1"/>
    <w:rsid w:val="002D1CF2"/>
    <w:rPr>
      <w:rFonts w:ascii="Times New Roman" w:eastAsia="Times New Roman" w:hAnsi="Times New Roman" w:cs="Times New Roman"/>
      <w:b/>
      <w:sz w:val="32"/>
      <w:szCs w:val="20"/>
      <w:lang w:eastAsia="en-US"/>
    </w:rPr>
  </w:style>
  <w:style w:type="paragraph" w:styleId="BodyText">
    <w:name w:val="Body Text"/>
    <w:basedOn w:val="Normal"/>
    <w:link w:val="BodyTextChar"/>
    <w:rsid w:val="002D1C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CF2"/>
    <w:rPr>
      <w:rFonts w:ascii="Times New Roman" w:eastAsia="Times New Roman" w:hAnsi="Times New Roman" w:cs="Times New Roman"/>
      <w:sz w:val="24"/>
      <w:lang w:val="en-US" w:eastAsia="en-US"/>
    </w:rPr>
  </w:style>
  <w:style w:type="paragraph" w:styleId="Footer">
    <w:name w:val="footer"/>
    <w:basedOn w:val="Normal"/>
    <w:link w:val="FooterChar"/>
    <w:rsid w:val="002D1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CF2"/>
    <w:rPr>
      <w:rFonts w:ascii="Times New Roman" w:eastAsia="Times New Roman" w:hAnsi="Times New Roman" w:cs="Times New Roman"/>
      <w:sz w:val="16"/>
      <w:lang w:val="en-US" w:eastAsia="en-US"/>
    </w:rPr>
  </w:style>
  <w:style w:type="paragraph" w:styleId="List">
    <w:name w:val="List"/>
    <w:basedOn w:val="BodyText"/>
    <w:next w:val="BodyText"/>
    <w:rsid w:val="002D1CF2"/>
    <w:pPr>
      <w:tabs>
        <w:tab w:val="left" w:pos="340"/>
      </w:tabs>
      <w:spacing w:before="60" w:after="60"/>
      <w:ind w:left="340" w:hanging="340"/>
    </w:pPr>
  </w:style>
  <w:style w:type="paragraph" w:styleId="ListBullet">
    <w:name w:val="List Bullet"/>
    <w:basedOn w:val="List"/>
    <w:rsid w:val="002D1CF2"/>
    <w:pPr>
      <w:numPr>
        <w:numId w:val="12"/>
      </w:numPr>
      <w:tabs>
        <w:tab w:val="clear" w:pos="340"/>
      </w:tabs>
      <w:spacing w:before="40" w:after="40"/>
    </w:pPr>
  </w:style>
  <w:style w:type="character" w:customStyle="1" w:styleId="SpecialBold">
    <w:name w:val="Special Bold"/>
    <w:basedOn w:val="DefaultParagraphFont"/>
    <w:rsid w:val="002D1CF2"/>
    <w:rPr>
      <w:b/>
      <w:spacing w:val="0"/>
    </w:rPr>
  </w:style>
  <w:style w:type="paragraph" w:styleId="Header">
    <w:name w:val="header"/>
    <w:basedOn w:val="Normal"/>
    <w:link w:val="HeaderChar"/>
    <w:rsid w:val="002D1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C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1CF2"/>
    <w:pPr>
      <w:spacing w:before="240" w:after="120"/>
      <w:outlineLvl w:val="0"/>
    </w:pPr>
    <w:rPr>
      <w:rFonts w:ascii="Times New Roman" w:hAnsi="Times New Roman"/>
      <w:b/>
      <w:sz w:val="28"/>
    </w:rPr>
  </w:style>
  <w:style w:type="paragraph" w:customStyle="1" w:styleId="AllowPageBreak">
    <w:name w:val="AllowPageBreak"/>
    <w:rsid w:val="002D1C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1CF2"/>
    <w:pPr>
      <w:tabs>
        <w:tab w:val="left" w:pos="680"/>
      </w:tabs>
      <w:spacing w:before="60" w:after="60"/>
      <w:ind w:left="680" w:hanging="340"/>
    </w:pPr>
  </w:style>
  <w:style w:type="character" w:customStyle="1" w:styleId="Heading2Char">
    <w:name w:val="Heading 2 Char"/>
    <w:basedOn w:val="DefaultParagraphFont"/>
    <w:link w:val="Heading2"/>
    <w:rsid w:val="002D1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C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1C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1CF2"/>
    <w:rPr>
      <w:rFonts w:ascii="Courier New" w:eastAsia="Times New Roman" w:hAnsi="Courier New" w:cs="Times New Roman"/>
      <w:i/>
      <w:szCs w:val="20"/>
      <w:lang w:val="en-US" w:eastAsia="en-US"/>
    </w:rPr>
  </w:style>
  <w:style w:type="paragraph" w:customStyle="1" w:styleId="HeadingBase">
    <w:name w:val="Heading Base"/>
    <w:rsid w:val="002D1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CF2"/>
    <w:pPr>
      <w:tabs>
        <w:tab w:val="right" w:leader="dot" w:pos="9072"/>
      </w:tabs>
      <w:ind w:left="567"/>
    </w:pPr>
    <w:rPr>
      <w:szCs w:val="22"/>
    </w:rPr>
  </w:style>
  <w:style w:type="paragraph" w:customStyle="1" w:styleId="TOCBase">
    <w:name w:val="TOC Base"/>
    <w:rsid w:val="002D1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CF2"/>
    <w:pPr>
      <w:tabs>
        <w:tab w:val="right" w:leader="dot" w:pos="9072"/>
      </w:tabs>
      <w:spacing w:before="40" w:after="40"/>
      <w:ind w:left="284"/>
    </w:pPr>
    <w:rPr>
      <w:rFonts w:ascii="Times New Roman" w:hAnsi="Times New Roman"/>
    </w:rPr>
  </w:style>
  <w:style w:type="paragraph" w:styleId="TOC1">
    <w:name w:val="toc 1"/>
    <w:basedOn w:val="TOCBase"/>
    <w:next w:val="Normal"/>
    <w:rsid w:val="002D1C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CF2"/>
    <w:pPr>
      <w:spacing w:before="5040"/>
      <w:jc w:val="center"/>
    </w:pPr>
    <w:rPr>
      <w:sz w:val="48"/>
      <w:szCs w:val="72"/>
      <w:lang w:val="en-US"/>
    </w:rPr>
  </w:style>
  <w:style w:type="character" w:customStyle="1" w:styleId="TitleChar">
    <w:name w:val="Title Char"/>
    <w:basedOn w:val="DefaultParagraphFont"/>
    <w:link w:val="Title"/>
    <w:rsid w:val="002D1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CF2"/>
    <w:pPr>
      <w:tabs>
        <w:tab w:val="left" w:pos="3600"/>
        <w:tab w:val="left" w:pos="3958"/>
      </w:tabs>
    </w:pPr>
  </w:style>
  <w:style w:type="paragraph" w:customStyle="1" w:styleId="Note">
    <w:name w:val="Note"/>
    <w:basedOn w:val="BodyText"/>
    <w:rsid w:val="002D1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CF2"/>
    <w:pPr>
      <w:framePr w:wrap="auto" w:hAnchor="text" w:y="6049"/>
    </w:pPr>
    <w:rPr>
      <w:color w:val="000000"/>
      <w:sz w:val="40"/>
    </w:rPr>
  </w:style>
  <w:style w:type="paragraph" w:customStyle="1" w:styleId="TOCTitle">
    <w:name w:val="TOCTitle"/>
    <w:basedOn w:val="Heading1"/>
    <w:rsid w:val="002D1CF2"/>
    <w:pPr>
      <w:spacing w:after="240"/>
      <w:jc w:val="center"/>
      <w:outlineLvl w:val="9"/>
    </w:pPr>
    <w:rPr>
      <w:caps/>
    </w:rPr>
  </w:style>
  <w:style w:type="paragraph" w:customStyle="1" w:styleId="Version">
    <w:name w:val="Version"/>
    <w:rsid w:val="002D1C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1CF2"/>
    <w:pPr>
      <w:numPr>
        <w:numId w:val="13"/>
      </w:numPr>
      <w:tabs>
        <w:tab w:val="clear" w:pos="680"/>
      </w:tabs>
    </w:pPr>
  </w:style>
  <w:style w:type="paragraph" w:styleId="Index1">
    <w:name w:val="index 1"/>
    <w:basedOn w:val="Normal"/>
    <w:next w:val="Normal"/>
    <w:semiHidden/>
    <w:rsid w:val="002D1CF2"/>
    <w:pPr>
      <w:keepNext w:val="0"/>
      <w:tabs>
        <w:tab w:val="right" w:pos="4176"/>
      </w:tabs>
      <w:ind w:left="198" w:hanging="198"/>
    </w:pPr>
    <w:rPr>
      <w:rFonts w:ascii="Garamond" w:hAnsi="Garamond"/>
    </w:rPr>
  </w:style>
  <w:style w:type="paragraph" w:styleId="IndexHeading">
    <w:name w:val="index heading"/>
    <w:basedOn w:val="Normal"/>
    <w:next w:val="Index1"/>
    <w:semiHidden/>
    <w:rsid w:val="002D1CF2"/>
    <w:pPr>
      <w:spacing w:before="120" w:after="120"/>
    </w:pPr>
    <w:rPr>
      <w:rFonts w:ascii="Arial" w:hAnsi="Arial"/>
      <w:b/>
      <w:color w:val="918585"/>
      <w:sz w:val="24"/>
    </w:rPr>
  </w:style>
  <w:style w:type="paragraph" w:customStyle="1" w:styleId="Chapter">
    <w:name w:val="Chapter"/>
    <w:basedOn w:val="Normal"/>
    <w:rsid w:val="002D1CF2"/>
    <w:pPr>
      <w:spacing w:before="240"/>
    </w:pPr>
    <w:rPr>
      <w:rFonts w:ascii="Times New Roman" w:hAnsi="Times New Roman"/>
      <w:smallCaps/>
      <w:spacing w:val="80"/>
      <w:sz w:val="28"/>
    </w:rPr>
  </w:style>
  <w:style w:type="paragraph" w:customStyle="1" w:styleId="InChapter">
    <w:name w:val="InChapter"/>
    <w:basedOn w:val="Heading3"/>
    <w:rsid w:val="002D1CF2"/>
    <w:pPr>
      <w:spacing w:after="240"/>
      <w:outlineLvl w:val="9"/>
    </w:pPr>
    <w:rPr>
      <w:noProof/>
    </w:rPr>
  </w:style>
  <w:style w:type="paragraph" w:styleId="Index2">
    <w:name w:val="index 2"/>
    <w:basedOn w:val="Normal"/>
    <w:next w:val="Normal"/>
    <w:semiHidden/>
    <w:rsid w:val="002D1CF2"/>
    <w:pPr>
      <w:tabs>
        <w:tab w:val="right" w:pos="4176"/>
      </w:tabs>
      <w:ind w:left="568" w:hanging="284"/>
    </w:pPr>
    <w:rPr>
      <w:rFonts w:ascii="Garamond" w:hAnsi="Garamond"/>
    </w:rPr>
  </w:style>
  <w:style w:type="paragraph" w:customStyle="1" w:styleId="Byline">
    <w:name w:val="Byline"/>
    <w:rsid w:val="002D1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CF2"/>
    <w:pPr>
      <w:tabs>
        <w:tab w:val="clear" w:pos="3600"/>
        <w:tab w:val="clear" w:pos="3958"/>
      </w:tabs>
      <w:jc w:val="right"/>
    </w:pPr>
  </w:style>
  <w:style w:type="character" w:styleId="Emphasis">
    <w:name w:val="Emphasis"/>
    <w:basedOn w:val="DefaultParagraphFont"/>
    <w:qFormat/>
    <w:rsid w:val="002D1CF2"/>
    <w:rPr>
      <w:i/>
    </w:rPr>
  </w:style>
  <w:style w:type="paragraph" w:styleId="Caption">
    <w:name w:val="caption"/>
    <w:basedOn w:val="BodyText"/>
    <w:next w:val="Normal"/>
    <w:qFormat/>
    <w:rsid w:val="002D1CF2"/>
    <w:pPr>
      <w:framePr w:w="2268" w:hSpace="181" w:vSpace="181" w:wrap="around" w:vAnchor="text" w:hAnchor="page" w:x="1135" w:y="285" w:anchorLock="1"/>
    </w:pPr>
    <w:rPr>
      <w:i/>
    </w:rPr>
  </w:style>
  <w:style w:type="paragraph" w:customStyle="1" w:styleId="MiniTOCTitle">
    <w:name w:val="MiniTOCTitle"/>
    <w:basedOn w:val="Heading4"/>
    <w:rsid w:val="002D1CF2"/>
    <w:pPr>
      <w:spacing w:before="240"/>
      <w:outlineLvl w:val="9"/>
    </w:pPr>
    <w:rPr>
      <w:noProof/>
      <w:sz w:val="24"/>
    </w:rPr>
  </w:style>
  <w:style w:type="paragraph" w:customStyle="1" w:styleId="MiniTOCItem">
    <w:name w:val="MiniTOCItem"/>
    <w:basedOn w:val="ListBullet"/>
    <w:rsid w:val="002D1CF2"/>
    <w:pPr>
      <w:numPr>
        <w:numId w:val="0"/>
      </w:numPr>
      <w:tabs>
        <w:tab w:val="right" w:leader="dot" w:pos="6521"/>
      </w:tabs>
      <w:spacing w:before="0" w:after="0"/>
    </w:pPr>
  </w:style>
  <w:style w:type="paragraph" w:customStyle="1" w:styleId="TOFTitle">
    <w:name w:val="TOFTitle"/>
    <w:basedOn w:val="TOCTitle"/>
    <w:rsid w:val="002D1CF2"/>
  </w:style>
  <w:style w:type="paragraph" w:styleId="TableofFigures">
    <w:name w:val="table of figures"/>
    <w:basedOn w:val="Normal"/>
    <w:next w:val="Normal"/>
    <w:semiHidden/>
    <w:rsid w:val="002D1CF2"/>
    <w:pPr>
      <w:tabs>
        <w:tab w:val="right" w:leader="dot" w:pos="9072"/>
      </w:tabs>
      <w:ind w:left="970" w:hanging="403"/>
    </w:pPr>
    <w:rPr>
      <w:rFonts w:ascii="Times New Roman" w:hAnsi="Times New Roman"/>
      <w:b/>
    </w:rPr>
  </w:style>
  <w:style w:type="paragraph" w:styleId="ListNumber">
    <w:name w:val="List Number"/>
    <w:basedOn w:val="List"/>
    <w:rsid w:val="002D1CF2"/>
    <w:pPr>
      <w:numPr>
        <w:numId w:val="10"/>
      </w:numPr>
    </w:pPr>
  </w:style>
  <w:style w:type="character" w:customStyle="1" w:styleId="WingdingSymbols">
    <w:name w:val="Wingding Symbols"/>
    <w:rsid w:val="002D1CF2"/>
    <w:rPr>
      <w:rFonts w:ascii="Wingdings" w:hAnsi="Wingdings"/>
    </w:rPr>
  </w:style>
  <w:style w:type="paragraph" w:customStyle="1" w:styleId="TableHeading">
    <w:name w:val="Table Heading"/>
    <w:basedOn w:val="HeadingBase"/>
    <w:rsid w:val="002D1CF2"/>
    <w:pPr>
      <w:keepLines/>
      <w:pBdr>
        <w:bottom w:val="single" w:sz="6" w:space="1" w:color="918585"/>
      </w:pBdr>
      <w:spacing w:before="240"/>
    </w:pPr>
  </w:style>
  <w:style w:type="character" w:customStyle="1" w:styleId="HotSpot">
    <w:name w:val="HotSpot"/>
    <w:rsid w:val="002D1CF2"/>
    <w:rPr>
      <w:color w:val="0033CC"/>
      <w:u w:val="none"/>
    </w:rPr>
  </w:style>
  <w:style w:type="paragraph" w:customStyle="1" w:styleId="BodyTextRight">
    <w:name w:val="Body Text Right"/>
    <w:basedOn w:val="BodyText"/>
    <w:rsid w:val="002D1CF2"/>
    <w:pPr>
      <w:spacing w:before="0" w:after="0"/>
      <w:jc w:val="right"/>
    </w:pPr>
  </w:style>
  <w:style w:type="paragraph" w:styleId="Index3">
    <w:name w:val="index 3"/>
    <w:basedOn w:val="ListNumber2"/>
    <w:next w:val="Normal"/>
    <w:semiHidden/>
    <w:rsid w:val="002D1CF2"/>
    <w:pPr>
      <w:numPr>
        <w:numId w:val="0"/>
      </w:numPr>
      <w:tabs>
        <w:tab w:val="right" w:leader="dot" w:pos="4176"/>
      </w:tabs>
    </w:pPr>
  </w:style>
  <w:style w:type="paragraph" w:styleId="ListNumber2">
    <w:name w:val="List Number 2"/>
    <w:basedOn w:val="List2"/>
    <w:rsid w:val="002D1CF2"/>
    <w:pPr>
      <w:numPr>
        <w:numId w:val="9"/>
      </w:numPr>
      <w:tabs>
        <w:tab w:val="clear" w:pos="1060"/>
      </w:tabs>
    </w:pPr>
  </w:style>
  <w:style w:type="paragraph" w:customStyle="1" w:styleId="MarginNote">
    <w:name w:val="Margin Note"/>
    <w:basedOn w:val="BodyText"/>
    <w:rsid w:val="002D1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C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1CF2"/>
    <w:rPr>
      <w:sz w:val="32"/>
    </w:rPr>
  </w:style>
  <w:style w:type="paragraph" w:customStyle="1" w:styleId="HeadingProcedure">
    <w:name w:val="Heading Procedure"/>
    <w:basedOn w:val="HeadingBase"/>
    <w:next w:val="Normal"/>
    <w:rsid w:val="002D1CF2"/>
    <w:pPr>
      <w:tabs>
        <w:tab w:val="left" w:pos="0"/>
      </w:tabs>
      <w:spacing w:before="120" w:after="60"/>
    </w:pPr>
    <w:rPr>
      <w:i/>
      <w:color w:val="918585"/>
      <w:sz w:val="22"/>
    </w:rPr>
  </w:style>
  <w:style w:type="paragraph" w:customStyle="1" w:styleId="TableBodyText">
    <w:name w:val="Table Body Text"/>
    <w:basedOn w:val="BodyText"/>
    <w:rsid w:val="002D1CF2"/>
    <w:pPr>
      <w:spacing w:before="60" w:after="60"/>
    </w:pPr>
  </w:style>
  <w:style w:type="paragraph" w:styleId="ListContinue">
    <w:name w:val="List Continue"/>
    <w:basedOn w:val="List"/>
    <w:rsid w:val="002D1CF2"/>
    <w:pPr>
      <w:ind w:firstLine="0"/>
    </w:pPr>
  </w:style>
  <w:style w:type="paragraph" w:customStyle="1" w:styleId="ListNote">
    <w:name w:val="List Note"/>
    <w:basedOn w:val="List"/>
    <w:rsid w:val="002D1CF2"/>
    <w:pPr>
      <w:pBdr>
        <w:top w:val="single" w:sz="6" w:space="2" w:color="918585"/>
        <w:bottom w:val="single" w:sz="6" w:space="2" w:color="918585"/>
      </w:pBdr>
      <w:tabs>
        <w:tab w:val="left" w:pos="1021"/>
      </w:tabs>
      <w:ind w:firstLine="0"/>
    </w:pPr>
  </w:style>
  <w:style w:type="paragraph" w:customStyle="1" w:styleId="Warning">
    <w:name w:val="Warning"/>
    <w:basedOn w:val="BodyText"/>
    <w:rsid w:val="002D1CF2"/>
    <w:pPr>
      <w:shd w:val="clear" w:color="auto" w:fill="D9D9D9"/>
      <w:tabs>
        <w:tab w:val="left" w:pos="992"/>
      </w:tabs>
      <w:ind w:left="119" w:right="119"/>
    </w:pPr>
    <w:rPr>
      <w:sz w:val="20"/>
    </w:rPr>
  </w:style>
  <w:style w:type="paragraph" w:customStyle="1" w:styleId="MarginIcons">
    <w:name w:val="Margin Icons"/>
    <w:basedOn w:val="BodyText"/>
    <w:rsid w:val="002D1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CF2"/>
    <w:rPr>
      <w:rFonts w:ascii="Courier New" w:hAnsi="Courier New"/>
    </w:rPr>
  </w:style>
  <w:style w:type="paragraph" w:customStyle="1" w:styleId="NoteBullet">
    <w:name w:val="Note Bullet"/>
    <w:basedOn w:val="Note"/>
    <w:rsid w:val="002D1CF2"/>
    <w:pPr>
      <w:tabs>
        <w:tab w:val="clear" w:pos="680"/>
      </w:tabs>
      <w:spacing w:before="60" w:after="60"/>
    </w:pPr>
  </w:style>
  <w:style w:type="paragraph" w:customStyle="1" w:styleId="SubHeading2">
    <w:name w:val="SubHeading2"/>
    <w:basedOn w:val="HeadingBase"/>
    <w:rsid w:val="002D1CF2"/>
    <w:pPr>
      <w:spacing w:before="240" w:after="60"/>
    </w:pPr>
    <w:rPr>
      <w:sz w:val="20"/>
    </w:rPr>
  </w:style>
  <w:style w:type="paragraph" w:customStyle="1" w:styleId="SubHeading1">
    <w:name w:val="SubHeading1"/>
    <w:basedOn w:val="HeadingBase"/>
    <w:rsid w:val="002D1CF2"/>
    <w:pPr>
      <w:spacing w:before="240" w:after="60"/>
    </w:pPr>
    <w:rPr>
      <w:color w:val="918585"/>
      <w:sz w:val="22"/>
    </w:rPr>
  </w:style>
  <w:style w:type="paragraph" w:customStyle="1" w:styleId="SideHeading">
    <w:name w:val="Side Heading"/>
    <w:basedOn w:val="HeadingBase"/>
    <w:rsid w:val="002D1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CF2"/>
    <w:pPr>
      <w:tabs>
        <w:tab w:val="num" w:pos="360"/>
      </w:tabs>
    </w:pPr>
  </w:style>
  <w:style w:type="paragraph" w:styleId="PlainText">
    <w:name w:val="Plain Text"/>
    <w:basedOn w:val="Normal"/>
    <w:link w:val="PlainTextChar"/>
    <w:rsid w:val="002D1CF2"/>
    <w:rPr>
      <w:sz w:val="20"/>
    </w:rPr>
  </w:style>
  <w:style w:type="character" w:customStyle="1" w:styleId="PlainTextChar">
    <w:name w:val="Plain Text Char"/>
    <w:basedOn w:val="DefaultParagraphFont"/>
    <w:link w:val="PlainText"/>
    <w:rsid w:val="002D1C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1CF2"/>
    <w:rPr>
      <w:b/>
      <w:smallCaps/>
    </w:rPr>
  </w:style>
  <w:style w:type="paragraph" w:customStyle="1" w:styleId="TableListNumber">
    <w:name w:val="Table List Number"/>
    <w:basedOn w:val="ListNumber"/>
    <w:rsid w:val="002D1CF2"/>
    <w:pPr>
      <w:numPr>
        <w:numId w:val="0"/>
      </w:numPr>
    </w:pPr>
  </w:style>
  <w:style w:type="paragraph" w:styleId="TOC4">
    <w:name w:val="toc 4"/>
    <w:basedOn w:val="TOCBase"/>
    <w:next w:val="Normal"/>
    <w:semiHidden/>
    <w:rsid w:val="002D1CF2"/>
    <w:pPr>
      <w:tabs>
        <w:tab w:val="right" w:leader="dot" w:pos="9071"/>
      </w:tabs>
      <w:ind w:left="1701"/>
    </w:pPr>
  </w:style>
  <w:style w:type="paragraph" w:customStyle="1" w:styleId="ListAlpha">
    <w:name w:val="List Alpha"/>
    <w:basedOn w:val="List"/>
    <w:rsid w:val="002D1CF2"/>
    <w:pPr>
      <w:numPr>
        <w:numId w:val="8"/>
      </w:numPr>
    </w:pPr>
  </w:style>
  <w:style w:type="paragraph" w:customStyle="1" w:styleId="ListAlpha2">
    <w:name w:val="List Alpha 2"/>
    <w:basedOn w:val="List2"/>
    <w:rsid w:val="002D1CF2"/>
    <w:pPr>
      <w:numPr>
        <w:numId w:val="7"/>
      </w:numPr>
    </w:pPr>
  </w:style>
  <w:style w:type="paragraph" w:styleId="List3">
    <w:name w:val="List 3"/>
    <w:basedOn w:val="BodyText"/>
    <w:rsid w:val="002D1CF2"/>
    <w:pPr>
      <w:tabs>
        <w:tab w:val="left" w:pos="1021"/>
      </w:tabs>
      <w:spacing w:before="60" w:after="60"/>
      <w:ind w:left="1020" w:hanging="340"/>
    </w:pPr>
  </w:style>
  <w:style w:type="paragraph" w:styleId="List4">
    <w:name w:val="List 4"/>
    <w:basedOn w:val="BodyText"/>
    <w:rsid w:val="002D1CF2"/>
    <w:pPr>
      <w:tabs>
        <w:tab w:val="left" w:pos="1361"/>
      </w:tabs>
      <w:spacing w:before="60" w:after="60"/>
      <w:ind w:left="1361" w:hanging="340"/>
    </w:pPr>
  </w:style>
  <w:style w:type="paragraph" w:styleId="List5">
    <w:name w:val="List 5"/>
    <w:basedOn w:val="BodyText"/>
    <w:rsid w:val="002D1CF2"/>
    <w:pPr>
      <w:tabs>
        <w:tab w:val="left" w:pos="1701"/>
      </w:tabs>
      <w:spacing w:before="60" w:after="60"/>
      <w:ind w:left="1701" w:hanging="340"/>
    </w:pPr>
  </w:style>
  <w:style w:type="paragraph" w:styleId="ListBullet3">
    <w:name w:val="List Bullet 3"/>
    <w:basedOn w:val="List3"/>
    <w:rsid w:val="002D1CF2"/>
    <w:pPr>
      <w:numPr>
        <w:numId w:val="14"/>
      </w:numPr>
      <w:tabs>
        <w:tab w:val="clear" w:pos="1021"/>
      </w:tabs>
      <w:ind w:left="1037" w:hanging="357"/>
    </w:pPr>
  </w:style>
  <w:style w:type="paragraph" w:styleId="ListBullet4">
    <w:name w:val="List Bullet 4"/>
    <w:basedOn w:val="List4"/>
    <w:rsid w:val="002D1CF2"/>
    <w:pPr>
      <w:numPr>
        <w:numId w:val="2"/>
      </w:numPr>
    </w:pPr>
  </w:style>
  <w:style w:type="paragraph" w:styleId="ListBullet5">
    <w:name w:val="List Bullet 5"/>
    <w:basedOn w:val="List5"/>
    <w:rsid w:val="002D1CF2"/>
    <w:pPr>
      <w:numPr>
        <w:numId w:val="3"/>
      </w:numPr>
    </w:pPr>
  </w:style>
  <w:style w:type="paragraph" w:styleId="ListContinue2">
    <w:name w:val="List Continue 2"/>
    <w:basedOn w:val="List2"/>
    <w:rsid w:val="002D1CF2"/>
    <w:pPr>
      <w:ind w:firstLine="0"/>
    </w:pPr>
  </w:style>
  <w:style w:type="paragraph" w:styleId="ListContinue3">
    <w:name w:val="List Continue 3"/>
    <w:basedOn w:val="List3"/>
    <w:rsid w:val="002D1CF2"/>
    <w:pPr>
      <w:ind w:left="1021" w:firstLine="0"/>
    </w:pPr>
  </w:style>
  <w:style w:type="paragraph" w:styleId="ListContinue4">
    <w:name w:val="List Continue 4"/>
    <w:basedOn w:val="List4"/>
    <w:rsid w:val="002D1CF2"/>
    <w:pPr>
      <w:ind w:firstLine="0"/>
    </w:pPr>
  </w:style>
  <w:style w:type="paragraph" w:styleId="ListContinue5">
    <w:name w:val="List Continue 5"/>
    <w:basedOn w:val="List5"/>
    <w:rsid w:val="002D1CF2"/>
    <w:pPr>
      <w:ind w:firstLine="0"/>
    </w:pPr>
  </w:style>
  <w:style w:type="paragraph" w:styleId="ListNumber3">
    <w:name w:val="List Number 3"/>
    <w:basedOn w:val="List3"/>
    <w:rsid w:val="002D1CF2"/>
    <w:pPr>
      <w:numPr>
        <w:numId w:val="4"/>
      </w:numPr>
    </w:pPr>
  </w:style>
  <w:style w:type="paragraph" w:styleId="ListNumber4">
    <w:name w:val="List Number 4"/>
    <w:basedOn w:val="List4"/>
    <w:rsid w:val="002D1CF2"/>
    <w:pPr>
      <w:numPr>
        <w:numId w:val="5"/>
      </w:numPr>
    </w:pPr>
  </w:style>
  <w:style w:type="paragraph" w:styleId="ListNumber5">
    <w:name w:val="List Number 5"/>
    <w:basedOn w:val="List5"/>
    <w:rsid w:val="002D1CF2"/>
    <w:pPr>
      <w:numPr>
        <w:numId w:val="6"/>
      </w:numPr>
    </w:pPr>
  </w:style>
  <w:style w:type="paragraph" w:styleId="BlockText">
    <w:name w:val="Block Text"/>
    <w:basedOn w:val="Normal"/>
    <w:rsid w:val="002D1CF2"/>
    <w:pPr>
      <w:spacing w:after="120"/>
      <w:ind w:left="1440" w:right="1440"/>
    </w:pPr>
  </w:style>
  <w:style w:type="character" w:customStyle="1" w:styleId="Subscript">
    <w:name w:val="Subscript"/>
    <w:basedOn w:val="DefaultParagraphFont"/>
    <w:rsid w:val="002D1CF2"/>
    <w:rPr>
      <w:sz w:val="16"/>
      <w:vertAlign w:val="subscript"/>
    </w:rPr>
  </w:style>
  <w:style w:type="character" w:customStyle="1" w:styleId="Superscript">
    <w:name w:val="Superscript"/>
    <w:basedOn w:val="DefaultParagraphFont"/>
    <w:rsid w:val="002D1CF2"/>
    <w:rPr>
      <w:sz w:val="16"/>
      <w:vertAlign w:val="superscript"/>
    </w:rPr>
  </w:style>
  <w:style w:type="character" w:customStyle="1" w:styleId="Symbols">
    <w:name w:val="Symbols"/>
    <w:basedOn w:val="DefaultParagraphFont"/>
    <w:rsid w:val="002D1CF2"/>
    <w:rPr>
      <w:rFonts w:ascii="Symbol" w:hAnsi="Symbol"/>
    </w:rPr>
  </w:style>
  <w:style w:type="character" w:customStyle="1" w:styleId="MenuOptions">
    <w:name w:val="Menu Options"/>
    <w:basedOn w:val="DefaultParagraphFont"/>
    <w:rsid w:val="002D1CF2"/>
    <w:rPr>
      <w:rFonts w:ascii="Arial Narrow" w:hAnsi="Arial Narrow"/>
      <w:smallCaps/>
    </w:rPr>
  </w:style>
  <w:style w:type="character" w:customStyle="1" w:styleId="Buttons">
    <w:name w:val="Buttons"/>
    <w:basedOn w:val="DefaultParagraphFont"/>
    <w:rsid w:val="002D1CF2"/>
    <w:rPr>
      <w:b/>
    </w:rPr>
  </w:style>
  <w:style w:type="character" w:customStyle="1" w:styleId="Underlined">
    <w:name w:val="Underlined"/>
    <w:basedOn w:val="DefaultParagraphFont"/>
    <w:rsid w:val="002D1CF2"/>
    <w:rPr>
      <w:u w:val="single"/>
    </w:rPr>
  </w:style>
  <w:style w:type="paragraph" w:customStyle="1" w:styleId="TableBodyTextRight">
    <w:name w:val="Table Body Text Right"/>
    <w:basedOn w:val="TableBodyText"/>
    <w:rsid w:val="002D1CF2"/>
    <w:pPr>
      <w:widowControl w:val="0"/>
      <w:autoSpaceDE w:val="0"/>
      <w:autoSpaceDN w:val="0"/>
      <w:adjustRightInd w:val="0"/>
      <w:jc w:val="right"/>
    </w:pPr>
    <w:rPr>
      <w:rFonts w:cs="Arial"/>
      <w:szCs w:val="18"/>
    </w:rPr>
  </w:style>
  <w:style w:type="paragraph" w:customStyle="1" w:styleId="CopyrightText">
    <w:name w:val="Copyright Text"/>
    <w:basedOn w:val="BodyText"/>
    <w:rsid w:val="002D1CF2"/>
    <w:rPr>
      <w:sz w:val="18"/>
    </w:rPr>
  </w:style>
  <w:style w:type="paragraph" w:customStyle="1" w:styleId="BodySmallRight">
    <w:name w:val="Body Small Right"/>
    <w:basedOn w:val="BodyTextRight"/>
    <w:rsid w:val="002D1CF2"/>
    <w:rPr>
      <w:sz w:val="18"/>
      <w:szCs w:val="18"/>
    </w:rPr>
  </w:style>
  <w:style w:type="paragraph" w:customStyle="1" w:styleId="MarginEdition">
    <w:name w:val="Margin Edition"/>
    <w:basedOn w:val="MarginNote"/>
    <w:rsid w:val="002D1CF2"/>
    <w:pPr>
      <w:spacing w:before="0" w:after="0"/>
    </w:pPr>
    <w:rPr>
      <w:rFonts w:ascii="Times New Roman" w:hAnsi="Times New Roman"/>
      <w:color w:val="999999"/>
    </w:rPr>
  </w:style>
  <w:style w:type="paragraph" w:customStyle="1" w:styleId="Spacer">
    <w:name w:val="Spacer"/>
    <w:basedOn w:val="Normal"/>
    <w:rsid w:val="002D1CF2"/>
    <w:rPr>
      <w:sz w:val="2"/>
      <w:szCs w:val="2"/>
    </w:rPr>
  </w:style>
  <w:style w:type="character" w:customStyle="1" w:styleId="Small">
    <w:name w:val="Small"/>
    <w:basedOn w:val="DefaultParagraphFont"/>
    <w:rsid w:val="002D1CF2"/>
    <w:rPr>
      <w:sz w:val="16"/>
    </w:rPr>
  </w:style>
  <w:style w:type="paragraph" w:customStyle="1" w:styleId="WideTable">
    <w:name w:val="Wide Table"/>
    <w:basedOn w:val="Normal"/>
    <w:rsid w:val="002D1CF2"/>
    <w:pPr>
      <w:ind w:left="-1418"/>
    </w:pPr>
    <w:rPr>
      <w:sz w:val="2"/>
      <w:szCs w:val="2"/>
    </w:rPr>
  </w:style>
  <w:style w:type="character" w:styleId="PageNumber">
    <w:name w:val="page number"/>
    <w:basedOn w:val="DefaultParagraphFont"/>
    <w:rsid w:val="002D1CF2"/>
  </w:style>
  <w:style w:type="paragraph" w:styleId="Quote">
    <w:name w:val="Quote"/>
    <w:basedOn w:val="Heading1"/>
    <w:link w:val="QuoteChar"/>
    <w:qFormat/>
    <w:rsid w:val="002D1CF2"/>
    <w:rPr>
      <w:b w:val="0"/>
      <w:sz w:val="72"/>
      <w:szCs w:val="72"/>
      <w:lang w:val="en-NZ"/>
    </w:rPr>
  </w:style>
  <w:style w:type="character" w:customStyle="1" w:styleId="QuoteChar">
    <w:name w:val="Quote Char"/>
    <w:basedOn w:val="DefaultParagraphFont"/>
    <w:link w:val="Quote"/>
    <w:rsid w:val="002D1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CF2"/>
    <w:pPr>
      <w:pageBreakBefore/>
    </w:pPr>
  </w:style>
  <w:style w:type="paragraph" w:customStyle="1" w:styleId="Border">
    <w:name w:val="Border"/>
    <w:basedOn w:val="Normal"/>
    <w:qFormat/>
    <w:rsid w:val="002D1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CF2"/>
    <w:rPr>
      <w:b/>
      <w:bCs/>
      <w:i/>
      <w:iCs/>
      <w:color w:val="auto"/>
    </w:rPr>
  </w:style>
  <w:style w:type="paragraph" w:styleId="IntenseQuote">
    <w:name w:val="Intense Quote"/>
    <w:basedOn w:val="Normal"/>
    <w:next w:val="Normal"/>
    <w:link w:val="IntenseQuoteChar"/>
    <w:uiPriority w:val="30"/>
    <w:qFormat/>
    <w:rsid w:val="002D1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C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1CF2"/>
    <w:rPr>
      <w:smallCaps/>
      <w:color w:val="auto"/>
      <w:u w:val="single"/>
    </w:rPr>
  </w:style>
  <w:style w:type="character" w:styleId="IntenseReference">
    <w:name w:val="Intense Reference"/>
    <w:basedOn w:val="DefaultParagraphFont"/>
    <w:uiPriority w:val="32"/>
    <w:qFormat/>
    <w:rsid w:val="002D1CF2"/>
    <w:rPr>
      <w:b/>
      <w:bCs/>
      <w:smallCaps/>
      <w:color w:val="auto"/>
      <w:spacing w:val="5"/>
      <w:u w:val="single"/>
    </w:rPr>
  </w:style>
  <w:style w:type="paragraph" w:customStyle="1" w:styleId="2ColumnHeading">
    <w:name w:val="2Column Heading"/>
    <w:basedOn w:val="BodyText"/>
    <w:qFormat/>
    <w:rsid w:val="002D1CF2"/>
    <w:pPr>
      <w:spacing w:after="60"/>
      <w:ind w:left="-2268"/>
    </w:pPr>
    <w:rPr>
      <w:b/>
    </w:rPr>
  </w:style>
  <w:style w:type="paragraph" w:customStyle="1" w:styleId="Heading1TOC">
    <w:name w:val="Heading1 TOC"/>
    <w:basedOn w:val="Normal"/>
    <w:qFormat/>
    <w:rsid w:val="002D1CF2"/>
    <w:pPr>
      <w:spacing w:before="240" w:after="120"/>
    </w:pPr>
    <w:rPr>
      <w:rFonts w:ascii="Times New Roman" w:hAnsi="Times New Roman"/>
      <w:b/>
      <w:sz w:val="32"/>
    </w:rPr>
  </w:style>
  <w:style w:type="paragraph" w:customStyle="1" w:styleId="Heading2TOC">
    <w:name w:val="Heading2 TOC"/>
    <w:basedOn w:val="Normal"/>
    <w:qFormat/>
    <w:rsid w:val="002D1CF2"/>
    <w:pPr>
      <w:spacing w:before="240" w:after="60"/>
    </w:pPr>
    <w:rPr>
      <w:rFonts w:ascii="Times New Roman" w:hAnsi="Times New Roman"/>
      <w:b/>
      <w:sz w:val="28"/>
    </w:rPr>
  </w:style>
  <w:style w:type="character" w:customStyle="1" w:styleId="Underline">
    <w:name w:val="Underline"/>
    <w:basedOn w:val="DefaultParagraphFont"/>
    <w:qFormat/>
    <w:rsid w:val="002D1CF2"/>
    <w:rPr>
      <w:u w:val="single"/>
    </w:rPr>
  </w:style>
  <w:style w:type="character" w:customStyle="1" w:styleId="BoldandItalics">
    <w:name w:val="Bold and Italics"/>
    <w:qFormat/>
    <w:rsid w:val="002D1CF2"/>
    <w:rPr>
      <w:b/>
      <w:i/>
      <w:u w:val="none"/>
    </w:rPr>
  </w:style>
  <w:style w:type="paragraph" w:styleId="BalloonText">
    <w:name w:val="Balloon Text"/>
    <w:basedOn w:val="Normal"/>
    <w:link w:val="BalloonTextChar"/>
    <w:rsid w:val="002D1CF2"/>
    <w:rPr>
      <w:rFonts w:ascii="Tahoma" w:hAnsi="Tahoma" w:cs="Tahoma"/>
      <w:sz w:val="16"/>
      <w:szCs w:val="16"/>
    </w:rPr>
  </w:style>
  <w:style w:type="character" w:customStyle="1" w:styleId="BalloonTextChar">
    <w:name w:val="Balloon Text Char"/>
    <w:basedOn w:val="DefaultParagraphFont"/>
    <w:link w:val="BalloonText"/>
    <w:rsid w:val="002D1C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1C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C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1286</Words>
  <Characters>7721</Characters>
  <Application>Microsoft Office Word</Application>
  <DocSecurity>0</DocSecurity>
  <Lines>280</Lines>
  <Paragraphs>142</Paragraphs>
  <ScaleCrop>false</ScaleCrop>
  <Company>Author-it Software Corporation Ltd.</Company>
  <LinksUpToDate>false</LinksUpToDate>
  <CharactersWithSpaces>8927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MEM07022C Program CNC wire cut machines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2012-05-27T01:35:00Z</dcterms:created>
  <dcterms:modified xsi:type="dcterms:W3CDTF">2012-05-27T01:35:00Z</dcterms:modified>
</cp:coreProperties>
</file>