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EDB" w:rsidP="00756EDB">
      <w:pPr>
        <w:pStyle w:val="Title"/>
      </w:pPr>
      <w:r>
        <w:fldChar w:fldCharType="begin"/>
      </w:r>
      <w:r>
        <w:instrText xml:space="preserve"> TITLE   \* MERGEFORMAT </w:instrText>
      </w:r>
      <w:r>
        <w:fldChar w:fldCharType="separate"/>
      </w:r>
      <w:r>
        <w:t>MEM07016C Set and edit computer controlled machines/processes</w:t>
      </w:r>
      <w:r>
        <w:fldChar w:fldCharType="end"/>
      </w:r>
    </w:p>
    <w:p w:rsidR="00756EDB" w:rsidP="00756EDB">
      <w:pPr>
        <w:pStyle w:val="Version"/>
        <w:sectPr w:rsidSect="005C6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6A16" w:rsidP="005C6A16">
      <w:pPr>
        <w:pStyle w:val="SuperHeading"/>
      </w:pPr>
      <w:r w:rsidRPr="005C6A16">
        <w:t>MEM07016C Set and edit computer controlled machines/processes</w:t>
      </w:r>
    </w:p>
    <w:p w:rsidR="00000000" w:rsidRPr="005C6A16" w:rsidP="005C6A16">
      <w:pPr>
        <w:pStyle w:val="Heading1"/>
      </w:pPr>
      <w:bookmarkStart w:id="1" w:name="O_460862"/>
      <w:bookmarkEnd w:id="1"/>
      <w:r w:rsidRPr="005C6A16">
        <w:t>Modification History</w:t>
      </w:r>
    </w:p>
    <w:p w:rsidR="00000000" w:rsidRPr="005C6A16" w:rsidP="005C6A16">
      <w:pPr>
        <w:pStyle w:val="BodyText"/>
      </w:pPr>
      <w:r w:rsidRPr="005C6A16">
        <w:t>Single band identifier removed to clarify dual status</w:t>
      </w:r>
    </w:p>
    <w:p w:rsidR="00000000" w:rsidRPr="005C6A16" w:rsidP="005C6A16">
      <w:pPr>
        <w:pStyle w:val="AllowPageBreak"/>
      </w:pPr>
    </w:p>
    <w:p w:rsidR="00000000" w:rsidRPr="005C6A16" w:rsidP="005C6A16">
      <w:pPr>
        <w:pStyle w:val="Heading1"/>
      </w:pPr>
      <w:bookmarkStart w:id="2" w:name="O_460858"/>
      <w:bookmarkEnd w:id="2"/>
      <w:r w:rsidRPr="005C6A16">
        <w:t>Unit Descriptor</w:t>
      </w:r>
    </w:p>
    <w:tbl>
      <w:tblPr>
        <w:tblW w:w="0" w:type="auto"/>
        <w:tblLayout w:type="fixed"/>
        <w:tblCellMar>
          <w:left w:w="62" w:type="dxa"/>
          <w:right w:w="62" w:type="dxa"/>
        </w:tblCellMar>
        <w:tblLook w:val="0000"/>
      </w:tblPr>
      <w:tblGrid>
        <w:gridCol w:w="2647"/>
        <w:gridCol w:w="5875"/>
      </w:tblGrid>
      <w:tr w:rsidTr="00756EDB">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This unit covers setting work holding fixtures/dev</w:t>
            </w:r>
            <w:r w:rsidRPr="005C6A16">
              <w:t>ices/tools, setting tooling offsets, trialling the program, instructing the operator and replacing worn or damaged tooling.</w:t>
            </w:r>
          </w:p>
        </w:tc>
      </w:tr>
    </w:tbl>
    <w:p w:rsidR="00756EDB" w:rsidP="005C6A16">
      <w:pPr>
        <w:pStyle w:val="BodyText"/>
      </w:pPr>
    </w:p>
    <w:p w:rsidR="00756EDB" w:rsidP="005C6A16">
      <w:pPr>
        <w:pStyle w:val="BodyText"/>
      </w:pPr>
    </w:p>
    <w:p w:rsidR="00000000" w:rsidRPr="005C6A16" w:rsidP="005C6A16">
      <w:pPr>
        <w:pStyle w:val="Heading1"/>
      </w:pPr>
      <w:bookmarkStart w:id="3" w:name="O_460871"/>
      <w:bookmarkEnd w:id="3"/>
      <w:r w:rsidRPr="005C6A16">
        <w:t>Application of the Unit</w:t>
      </w:r>
    </w:p>
    <w:tbl>
      <w:tblPr>
        <w:tblW w:w="0" w:type="auto"/>
        <w:tblLayout w:type="fixed"/>
        <w:tblCellMar>
          <w:left w:w="62" w:type="dxa"/>
          <w:right w:w="62" w:type="dxa"/>
        </w:tblCellMar>
        <w:tblLook w:val="0000"/>
      </w:tblPr>
      <w:tblGrid>
        <w:gridCol w:w="2745"/>
        <w:gridCol w:w="5777"/>
      </w:tblGrid>
      <w:tr w:rsidTr="00756ED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The unit applies to any computer or numerically controlled machine or process. Applications may include NC/CNC machines and industrial robots.</w:t>
            </w:r>
          </w:p>
          <w:p w:rsidR="00000000" w:rsidRPr="005C6A16" w:rsidP="005C6A16">
            <w:pPr>
              <w:pStyle w:val="BodyText"/>
            </w:pPr>
            <w:r w:rsidRPr="005C6A16">
              <w:t>Editing applies to identifying and accessing programs in edit mode in order to make changes associated with speed</w:t>
            </w:r>
            <w:r w:rsidRPr="005C6A16">
              <w:t>s, feed and operational sequence. Changes are generally made in situ.</w:t>
            </w:r>
          </w:p>
          <w:p w:rsidR="00000000" w:rsidRPr="005C6A16" w:rsidP="005C6A16">
            <w:pPr>
              <w:pStyle w:val="BodyText"/>
            </w:pPr>
            <w:r w:rsidRPr="005C6A16">
              <w:t xml:space="preserve">Work is performed to established processes, practices and specifications. Machine operations may include welding, thermal cutting, metal cutting, forming and shaping etc. </w:t>
            </w:r>
          </w:p>
          <w:p w:rsidR="00000000" w:rsidRPr="005C6A16" w:rsidP="005C6A16">
            <w:pPr>
              <w:pStyle w:val="BodyText"/>
            </w:pPr>
            <w:r w:rsidRPr="005C6A16">
              <w:t>All work and w</w:t>
            </w:r>
            <w:r w:rsidRPr="005C6A16">
              <w:t>ork practices are performed to instructions, plans and specifications as appropriate. Technical difficulties are resolved in consultation with appropriate technical advisers. Work is carried out autonomously to predetermined standards of quality and safety</w:t>
            </w:r>
            <w:r w:rsidRPr="005C6A16">
              <w:t xml:space="preserve">. </w:t>
            </w:r>
          </w:p>
          <w:p w:rsidR="00000000" w:rsidRPr="005C6A16" w:rsidP="005C6A16">
            <w:pPr>
              <w:pStyle w:val="BodyText"/>
            </w:pPr>
            <w:r w:rsidRPr="005C6A16">
              <w:t>Where additional machining skills in excess of Unit MEM07005C (Perform general machining) are required then appropriate units should also be selected.</w:t>
            </w:r>
          </w:p>
          <w:p w:rsidR="00000000" w:rsidRPr="005C6A16" w:rsidP="005C6A16">
            <w:pPr>
              <w:pStyle w:val="BodyText"/>
            </w:pPr>
            <w:r w:rsidRPr="005C6A16">
              <w:t>For setting and editing computer controlled thermal cutting machines, see Unit MEM05053A (Set and edit</w:t>
            </w:r>
            <w:r w:rsidRPr="005C6A16">
              <w:t xml:space="preserve"> computer controlled thermal cutting machines)</w:t>
            </w:r>
          </w:p>
          <w:p w:rsidR="00000000" w:rsidRPr="005C6A16" w:rsidP="005C6A16">
            <w:pPr>
              <w:pStyle w:val="BodyText"/>
            </w:pPr>
            <w:r w:rsidRPr="005C6A16">
              <w:rPr>
                <w:rStyle w:val="SpecialBold"/>
              </w:rPr>
              <w:t>Band:</w:t>
            </w:r>
          </w:p>
          <w:p w:rsidR="00000000" w:rsidRPr="005C6A16" w:rsidP="005C6A16">
            <w:pPr>
              <w:pStyle w:val="BodyText"/>
            </w:pPr>
            <w:r w:rsidRPr="005C6A16">
              <w:t>This unit has dual status and is to be regarded as both a Specialisation band A unit and Specialisation band B unit for progression to C7 (AQF level IV).</w:t>
            </w:r>
          </w:p>
          <w:p w:rsidR="00000000" w:rsidRPr="005C6A16" w:rsidP="005C6A16">
            <w:pPr>
              <w:pStyle w:val="BodyText"/>
            </w:pPr>
          </w:p>
          <w:p w:rsidR="00000000" w:rsidRPr="005C6A16" w:rsidP="005C6A16">
            <w:pPr>
              <w:pStyle w:val="BodyText"/>
            </w:pPr>
            <w:r w:rsidRPr="005C6A16">
              <w:rPr>
                <w:rStyle w:val="SpecialBold"/>
              </w:rPr>
              <w:t>Unit Weight</w:t>
            </w:r>
            <w:r w:rsidRPr="005C6A16">
              <w:t>:</w:t>
            </w:r>
            <w:r w:rsidRPr="005C6A16">
              <w:tab/>
            </w:r>
            <w:r w:rsidRPr="005C6A16">
              <w:rPr>
                <w:rStyle w:val="SpecialBold"/>
              </w:rPr>
              <w:t>4</w:t>
            </w:r>
          </w:p>
        </w:tc>
      </w:tr>
    </w:tbl>
    <w:p w:rsidR="00756EDB" w:rsidP="005C6A16">
      <w:pPr>
        <w:pStyle w:val="BodyText"/>
      </w:pPr>
    </w:p>
    <w:p w:rsidR="00756EDB" w:rsidP="005C6A16">
      <w:pPr>
        <w:pStyle w:val="BodyText"/>
      </w:pPr>
    </w:p>
    <w:p w:rsidR="00000000" w:rsidRPr="005C6A16" w:rsidP="005C6A16">
      <w:pPr>
        <w:pStyle w:val="Heading1"/>
      </w:pPr>
      <w:bookmarkStart w:id="4" w:name="O_460863"/>
      <w:bookmarkEnd w:id="4"/>
      <w:r w:rsidRPr="005C6A16">
        <w:t>Licensing/Regulatory Information</w:t>
      </w:r>
    </w:p>
    <w:p w:rsidR="00000000" w:rsidRPr="005C6A16" w:rsidP="005C6A16">
      <w:pPr>
        <w:pStyle w:val="BodyText"/>
      </w:pPr>
      <w:r w:rsidRPr="005C6A16">
        <w:t>Not Applicable</w:t>
      </w:r>
    </w:p>
    <w:p w:rsidR="00000000" w:rsidRPr="005C6A16" w:rsidP="005C6A16">
      <w:pPr>
        <w:pStyle w:val="AllowPageBreak"/>
      </w:pPr>
    </w:p>
    <w:p w:rsidR="00000000" w:rsidRPr="005C6A16" w:rsidP="005C6A16">
      <w:pPr>
        <w:pStyle w:val="Heading1"/>
      </w:pPr>
      <w:bookmarkStart w:id="5" w:name="O_460861"/>
      <w:bookmarkEnd w:id="5"/>
      <w:r w:rsidRPr="005C6A16">
        <w:t>Pre-Requisites</w:t>
      </w:r>
    </w:p>
    <w:tbl>
      <w:tblPr>
        <w:tblW w:w="0" w:type="auto"/>
        <w:tblLayout w:type="fixed"/>
        <w:tblCellMar>
          <w:left w:w="62" w:type="dxa"/>
          <w:right w:w="62" w:type="dxa"/>
        </w:tblCellMar>
        <w:tblLook w:val="0000"/>
      </w:tblPr>
      <w:tblGrid>
        <w:gridCol w:w="2698"/>
        <w:gridCol w:w="2207"/>
        <w:gridCol w:w="3617"/>
      </w:tblGrid>
      <w:tr w:rsidTr="00756EDB">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Set computer controlled machines/processes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Operate and monitor machine/process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Operate computer controlled machines/processes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Interpret technical drawing</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Perform engineering measurements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Use hand tools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Perform general machining</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Set computer controlled machines/processes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Interpret technical drawing</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Perform engineering measurements</w:t>
            </w:r>
          </w:p>
        </w:tc>
      </w:tr>
      <w:tr w:rsidTr="00756EDB">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Use hand tools</w:t>
            </w:r>
          </w:p>
        </w:tc>
      </w:tr>
    </w:tbl>
    <w:p w:rsidR="00756EDB" w:rsidP="005C6A16">
      <w:pPr>
        <w:pStyle w:val="BodyText"/>
      </w:pPr>
    </w:p>
    <w:p w:rsidR="00756EDB" w:rsidP="005C6A16">
      <w:pPr>
        <w:pStyle w:val="BodyText"/>
      </w:pPr>
    </w:p>
    <w:p w:rsidR="00000000" w:rsidRPr="005C6A16" w:rsidP="005C6A16">
      <w:pPr>
        <w:pStyle w:val="Heading1"/>
      </w:pPr>
      <w:bookmarkStart w:id="6" w:name="O_460866"/>
      <w:bookmarkEnd w:id="6"/>
      <w:r w:rsidRPr="005C6A16">
        <w:t>Employability Skills Information</w:t>
      </w:r>
    </w:p>
    <w:tbl>
      <w:tblPr>
        <w:tblW w:w="0" w:type="auto"/>
        <w:tblLayout w:type="fixed"/>
        <w:tblCellMar>
          <w:left w:w="62" w:type="dxa"/>
          <w:right w:w="62" w:type="dxa"/>
        </w:tblCellMar>
        <w:tblLook w:val="0000"/>
      </w:tblPr>
      <w:tblGrid>
        <w:gridCol w:w="2802"/>
        <w:gridCol w:w="5720"/>
      </w:tblGrid>
      <w:tr w:rsidTr="00756E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This unit contains employability skills.</w:t>
            </w:r>
          </w:p>
        </w:tc>
      </w:tr>
    </w:tbl>
    <w:p w:rsidR="00756EDB" w:rsidP="005C6A16">
      <w:pPr>
        <w:pStyle w:val="BodyText"/>
      </w:pPr>
    </w:p>
    <w:p w:rsidR="00756EDB" w:rsidP="005C6A16">
      <w:pPr>
        <w:pStyle w:val="BodyText"/>
      </w:pPr>
    </w:p>
    <w:p w:rsidR="00000000" w:rsidRPr="005C6A16" w:rsidP="005C6A16">
      <w:pPr>
        <w:pStyle w:val="Heading1"/>
      </w:pPr>
      <w:bookmarkStart w:id="7" w:name="O_460867"/>
      <w:bookmarkEnd w:id="7"/>
      <w:r w:rsidRPr="005C6A16">
        <w:t>Elements and Performance Criteria Pre-Content</w:t>
      </w:r>
    </w:p>
    <w:tbl>
      <w:tblPr>
        <w:tblW w:w="0" w:type="auto"/>
        <w:tblLayout w:type="fixed"/>
        <w:tblCellMar>
          <w:left w:w="62" w:type="dxa"/>
          <w:right w:w="62" w:type="dxa"/>
        </w:tblCellMar>
        <w:tblLook w:val="0000"/>
      </w:tblPr>
      <w:tblGrid>
        <w:gridCol w:w="2672"/>
        <w:gridCol w:w="5850"/>
      </w:tblGrid>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Elements describe the essential outcomes of a unit of competency.</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 xml:space="preserve">Performance criteria describe the performance needed to demonstrate achievement of </w:t>
            </w:r>
            <w:r w:rsidRPr="005C6A16">
              <w:t>the element. Where bold italicised text is used, further information is detailed in the required skills and knowledge section and the range statement. Assessment of performance is to be consistent with the evidence guide.</w:t>
            </w:r>
          </w:p>
        </w:tc>
      </w:tr>
    </w:tbl>
    <w:p w:rsidR="00000000" w:rsidRPr="005C6A16" w:rsidP="005C6A16">
      <w:pPr>
        <w:pStyle w:val="BodyText"/>
      </w:pPr>
    </w:p>
    <w:p w:rsidR="00000000" w:rsidRPr="005C6A16" w:rsidP="005C6A16">
      <w:pPr>
        <w:pStyle w:val="AllowPageBreak"/>
      </w:pPr>
    </w:p>
    <w:p w:rsidR="00000000" w:rsidRPr="005C6A16" w:rsidP="005C6A16">
      <w:pPr>
        <w:pStyle w:val="Heading1"/>
      </w:pPr>
      <w:bookmarkStart w:id="8" w:name="O_460868"/>
      <w:bookmarkEnd w:id="8"/>
      <w:r w:rsidRPr="005C6A16">
        <w:t>Elements and Pe</w:t>
      </w:r>
      <w:r w:rsidRPr="005C6A16">
        <w:t>rformance Criteria</w:t>
      </w:r>
    </w:p>
    <w:tbl>
      <w:tblPr>
        <w:tblW w:w="0" w:type="auto"/>
        <w:tblLayout w:type="fixed"/>
        <w:tblCellMar>
          <w:left w:w="62" w:type="dxa"/>
          <w:right w:w="62" w:type="dxa"/>
        </w:tblCellMar>
        <w:tblLook w:val="0000"/>
      </w:tblPr>
      <w:tblGrid>
        <w:gridCol w:w="2672"/>
        <w:gridCol w:w="5850"/>
      </w:tblGrid>
      <w:tr w:rsidTr="00756EDB">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rPr>
                <w:rStyle w:val="SpecialBold"/>
              </w:rPr>
              <w:t>ELEMENT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PERFORMANCE CRITERIA</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1.</w:t>
            </w:r>
            <w:r w:rsidRPr="005C6A16">
              <w:tab/>
              <w:t>Identify job requirements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2"/>
              <w:rPr>
                <w:lang w:val="en-NZ"/>
              </w:rPr>
            </w:pPr>
            <w:r w:rsidRPr="005C6A16">
              <w:t>1.1.</w:t>
            </w:r>
            <w:r w:rsidRPr="005C6A16">
              <w:tab/>
              <w:t>Instructions/plans are understood and correctly followed.</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2.</w:t>
            </w:r>
            <w:r w:rsidRPr="005C6A16">
              <w:tab/>
              <w:t>Set work holding fixtures/devices/tools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List2"/>
            </w:pPr>
            <w:r w:rsidRPr="005C6A16">
              <w:t>2.1.</w:t>
            </w:r>
            <w:r w:rsidRPr="005C6A16">
              <w:tab/>
            </w:r>
            <w:r w:rsidRPr="005C6A16">
              <w:t>Correct ancillary devices are selected and attached to machine using standard operating procedures.</w:t>
            </w:r>
          </w:p>
          <w:p w:rsidR="00000000" w:rsidRPr="005C6A16" w:rsidP="005C6A16">
            <w:pPr>
              <w:pStyle w:val="List2"/>
            </w:pPr>
            <w:r w:rsidRPr="005C6A16">
              <w:t>2.2.</w:t>
            </w:r>
            <w:r w:rsidRPr="005C6A16">
              <w:tab/>
              <w:t>Machine is prepared to accept work holding devices.</w:t>
            </w:r>
          </w:p>
          <w:p w:rsidR="00000000" w:rsidP="005C6A16">
            <w:pPr>
              <w:pStyle w:val="List2"/>
              <w:rPr>
                <w:lang w:val="en-NZ"/>
              </w:rPr>
            </w:pPr>
            <w:r w:rsidRPr="005C6A16">
              <w:t>2.3.</w:t>
            </w:r>
            <w:r w:rsidRPr="005C6A16">
              <w:tab/>
              <w:t>Work holding fixtures/devices/tools are set to zero or a datum using appropriate setting devic</w:t>
            </w:r>
            <w:r w:rsidRPr="005C6A16">
              <w:t>es.</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3.</w:t>
            </w:r>
            <w:r w:rsidRPr="005C6A16">
              <w:tab/>
              <w:t>Set tooling offsets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2"/>
              <w:rPr>
                <w:lang w:val="en-NZ"/>
              </w:rPr>
            </w:pPr>
            <w:r w:rsidRPr="005C6A16">
              <w:t>3.1.</w:t>
            </w:r>
            <w:r w:rsidRPr="005C6A16">
              <w:tab/>
              <w:t>Tooling offsets are measured and recorded in machine controller.</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4.</w:t>
            </w:r>
            <w:r w:rsidRPr="005C6A16">
              <w:tab/>
              <w:t>Trial program</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List2"/>
            </w:pPr>
            <w:r w:rsidRPr="005C6A16">
              <w:t>4.1.</w:t>
            </w:r>
            <w:r w:rsidRPr="005C6A16">
              <w:tab/>
              <w:t>Machine is operated to produce first-off samples, observing all safety procedures.</w:t>
            </w:r>
          </w:p>
          <w:p w:rsidR="00000000" w:rsidRPr="005C6A16" w:rsidP="005C6A16">
            <w:pPr>
              <w:pStyle w:val="List2"/>
            </w:pPr>
            <w:r w:rsidRPr="005C6A16">
              <w:t>4.2.</w:t>
            </w:r>
            <w:r w:rsidRPr="005C6A16">
              <w:tab/>
            </w:r>
            <w:r w:rsidRPr="005C6A16">
              <w:t>First-off samples are checked for compliance with specifications.</w:t>
            </w:r>
          </w:p>
          <w:p w:rsidR="00000000" w:rsidP="005C6A16">
            <w:pPr>
              <w:pStyle w:val="List2"/>
              <w:rPr>
                <w:lang w:val="en-NZ"/>
              </w:rPr>
            </w:pPr>
            <w:r w:rsidRPr="005C6A16">
              <w:t>4.3.</w:t>
            </w:r>
            <w:r w:rsidRPr="005C6A16">
              <w:tab/>
              <w:t>Program editing to change speeds, feed and operational sequence requirements is undertaken as required to ensure job conforms to specification.</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5.</w:t>
            </w:r>
            <w:r w:rsidRPr="005C6A16">
              <w:tab/>
              <w:t>Instruct machine operator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2"/>
              <w:rPr>
                <w:lang w:val="en-NZ"/>
              </w:rPr>
            </w:pPr>
            <w:r w:rsidRPr="005C6A16">
              <w:t>5.1.</w:t>
            </w:r>
            <w:r w:rsidRPr="005C6A16">
              <w:tab/>
              <w:t>Operat</w:t>
            </w:r>
            <w:r w:rsidRPr="005C6A16">
              <w:t>or is instructed if necessary ensuring that all safety procedures and devices are in place.</w:t>
            </w:r>
          </w:p>
        </w:tc>
      </w:tr>
      <w:tr w:rsidTr="00756E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List"/>
              <w:rPr>
                <w:lang w:val="en-NZ"/>
              </w:rPr>
            </w:pPr>
            <w:r w:rsidRPr="005C6A16">
              <w:t>6.</w:t>
            </w:r>
            <w:r w:rsidRPr="005C6A16">
              <w:tab/>
              <w:t>Replace worn or damaged tooling</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List2"/>
            </w:pPr>
            <w:r w:rsidRPr="005C6A16">
              <w:t>6.1.</w:t>
            </w:r>
            <w:r w:rsidRPr="005C6A16">
              <w:tab/>
              <w:t>Where appropriate, tools are replaced, tool offsets are adjusted or other corrective action is taken using standard operati</w:t>
            </w:r>
            <w:r w:rsidRPr="005C6A16">
              <w:t>ng procedures.</w:t>
            </w:r>
          </w:p>
        </w:tc>
      </w:tr>
    </w:tbl>
    <w:p w:rsidR="00756EDB" w:rsidP="005C6A16">
      <w:pPr>
        <w:pStyle w:val="BodyText"/>
      </w:pPr>
    </w:p>
    <w:p w:rsidR="00756EDB" w:rsidP="005C6A16">
      <w:pPr>
        <w:pStyle w:val="BodyText"/>
      </w:pPr>
    </w:p>
    <w:p w:rsidR="00000000" w:rsidRPr="005C6A16" w:rsidP="005C6A16">
      <w:pPr>
        <w:pStyle w:val="Heading1"/>
      </w:pPr>
      <w:bookmarkStart w:id="9" w:name="O_460859"/>
      <w:bookmarkEnd w:id="9"/>
      <w:r w:rsidRPr="005C6A16">
        <w:t>Required Skills and Knowledge</w:t>
      </w:r>
    </w:p>
    <w:tbl>
      <w:tblPr>
        <w:tblW w:w="0" w:type="auto"/>
        <w:tblLayout w:type="fixed"/>
        <w:tblCellMar>
          <w:left w:w="62" w:type="dxa"/>
          <w:right w:w="62" w:type="dxa"/>
        </w:tblCellMar>
        <w:tblLook w:val="0000"/>
      </w:tblPr>
      <w:tblGrid>
        <w:gridCol w:w="8522"/>
      </w:tblGrid>
      <w:tr w:rsidTr="00756E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REQUIRED SKILLS AND KNOWLEDGE</w:t>
            </w:r>
          </w:p>
        </w:tc>
      </w:tr>
      <w:tr w:rsidTr="00756E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This section describes the skills and knowledge required for this unit.</w:t>
            </w:r>
          </w:p>
        </w:tc>
      </w:tr>
      <w:tr w:rsidTr="0075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Required skills</w:t>
            </w:r>
          </w:p>
        </w:tc>
      </w:tr>
      <w:tr w:rsidTr="0075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Look for evidence that confirms skills in:</w:t>
            </w:r>
          </w:p>
          <w:p w:rsidR="00000000" w:rsidRPr="005C6A16" w:rsidP="005C6A16">
            <w:pPr>
              <w:pStyle w:val="ListBullet"/>
            </w:pPr>
            <w:r w:rsidRPr="005C6A16">
              <w:t>reading, interpreting and following information on written job instructions, specifications, standard operating procedures, charts, lists, drawings and other applicable reference documents</w:t>
            </w:r>
          </w:p>
          <w:p w:rsidR="00000000" w:rsidRPr="005C6A16" w:rsidP="005C6A16">
            <w:pPr>
              <w:pStyle w:val="ListBullet"/>
            </w:pPr>
            <w:r w:rsidRPr="005C6A16">
              <w:t>planning and sequencing operations</w:t>
            </w:r>
          </w:p>
          <w:p w:rsidR="00000000" w:rsidRPr="005C6A16" w:rsidP="005C6A16">
            <w:pPr>
              <w:pStyle w:val="ListBullet"/>
            </w:pPr>
            <w:r w:rsidRPr="005C6A16">
              <w:t>checking and clarifying task rel</w:t>
            </w:r>
            <w:r w:rsidRPr="005C6A16">
              <w:t>ated information</w:t>
            </w:r>
          </w:p>
          <w:p w:rsidR="00000000" w:rsidRPr="005C6A16" w:rsidP="005C6A16">
            <w:pPr>
              <w:pStyle w:val="ListBullet"/>
            </w:pPr>
            <w:r w:rsidRPr="005C6A16">
              <w:t>attaching ancillary devices</w:t>
            </w:r>
          </w:p>
          <w:p w:rsidR="00000000" w:rsidRPr="005C6A16" w:rsidP="005C6A16">
            <w:pPr>
              <w:pStyle w:val="ListBullet"/>
            </w:pPr>
            <w:r w:rsidRPr="005C6A16">
              <w:t>mounting work holding devices</w:t>
            </w:r>
          </w:p>
          <w:p w:rsidR="00000000" w:rsidRPr="005C6A16" w:rsidP="005C6A16">
            <w:pPr>
              <w:pStyle w:val="ListBullet"/>
            </w:pPr>
            <w:r w:rsidRPr="005C6A16">
              <w:t>measuring tool offsets</w:t>
            </w:r>
          </w:p>
          <w:p w:rsidR="00000000" w:rsidRPr="005C6A16" w:rsidP="005C6A16">
            <w:pPr>
              <w:pStyle w:val="ListBullet"/>
            </w:pPr>
            <w:r w:rsidRPr="005C6A16">
              <w:t>entering and verifying tool offsets</w:t>
            </w:r>
          </w:p>
          <w:p w:rsidR="00000000" w:rsidRPr="005C6A16" w:rsidP="005C6A16">
            <w:pPr>
              <w:pStyle w:val="ListBullet"/>
            </w:pPr>
            <w:r w:rsidRPr="005C6A16">
              <w:t>producing and checking first-off samples</w:t>
            </w:r>
          </w:p>
          <w:p w:rsidR="00000000" w:rsidRPr="005C6A16" w:rsidP="005C6A16">
            <w:pPr>
              <w:pStyle w:val="ListBullet"/>
            </w:pPr>
            <w:r w:rsidRPr="005C6A16">
              <w:t>editing programs</w:t>
            </w:r>
          </w:p>
          <w:p w:rsidR="00000000" w:rsidRPr="005C6A16" w:rsidP="005C6A16">
            <w:pPr>
              <w:pStyle w:val="ListBullet"/>
            </w:pPr>
            <w:r w:rsidRPr="005C6A16">
              <w:t>instructing machine operator on the sequence of operations</w:t>
            </w:r>
          </w:p>
          <w:p w:rsidR="00000000" w:rsidRPr="005C6A16" w:rsidP="005C6A16">
            <w:pPr>
              <w:pStyle w:val="ListBullet"/>
            </w:pPr>
            <w:r w:rsidRPr="005C6A16">
              <w:t>following safety procedures</w:t>
            </w:r>
          </w:p>
          <w:p w:rsidR="00000000" w:rsidP="005C6A16">
            <w:pPr>
              <w:pStyle w:val="ListBullet"/>
              <w:rPr>
                <w:lang w:val="en-NZ"/>
              </w:rPr>
            </w:pPr>
            <w:r w:rsidRPr="005C6A16">
              <w:t>identifying worn or damaged tooling and taking appropriate corrective action</w:t>
            </w:r>
          </w:p>
        </w:tc>
      </w:tr>
      <w:tr w:rsidTr="0075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Required knowledge</w:t>
            </w:r>
          </w:p>
        </w:tc>
      </w:tr>
      <w:tr w:rsidTr="0075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Look for evidence that confirms knowledge of:</w:t>
            </w:r>
          </w:p>
          <w:p w:rsidR="00000000" w:rsidRPr="005C6A16" w:rsidP="005C6A16">
            <w:pPr>
              <w:pStyle w:val="ListBullet"/>
            </w:pPr>
            <w:r w:rsidRPr="005C6A16">
              <w:t>ancillary equipment and its applications</w:t>
            </w:r>
          </w:p>
          <w:p w:rsidR="00000000" w:rsidRPr="005C6A16" w:rsidP="005C6A16">
            <w:pPr>
              <w:pStyle w:val="ListBullet"/>
            </w:pPr>
            <w:r w:rsidRPr="005C6A16">
              <w:t>procedures for attaching the ancillary dev</w:t>
            </w:r>
            <w:r w:rsidRPr="005C6A16">
              <w:t>ice(s) to the NC/CNC machine</w:t>
            </w:r>
          </w:p>
          <w:p w:rsidR="00000000" w:rsidRPr="005C6A16" w:rsidP="005C6A16">
            <w:pPr>
              <w:pStyle w:val="ListBullet"/>
            </w:pPr>
            <w:r w:rsidRPr="005C6A16">
              <w:t>work holding devices, their application and procedures for mounting them</w:t>
            </w:r>
          </w:p>
          <w:p w:rsidR="00000000" w:rsidRPr="005C6A16" w:rsidP="005C6A16">
            <w:pPr>
              <w:pStyle w:val="ListBullet"/>
            </w:pPr>
            <w:r w:rsidRPr="005C6A16">
              <w:t xml:space="preserve">location of work holding fixtures/devices/tools relative to the machine zero or datum </w:t>
            </w:r>
          </w:p>
          <w:p w:rsidR="00000000" w:rsidRPr="005C6A16" w:rsidP="005C6A16">
            <w:pPr>
              <w:pStyle w:val="ListBullet"/>
            </w:pPr>
            <w:r w:rsidRPr="005C6A16">
              <w:t xml:space="preserve">reasons for establishing tool offsets </w:t>
            </w:r>
          </w:p>
          <w:p w:rsidR="00000000" w:rsidRPr="005C6A16" w:rsidP="005C6A16">
            <w:pPr>
              <w:pStyle w:val="ListBullet"/>
            </w:pPr>
            <w:r w:rsidRPr="005C6A16">
              <w:t>procedures and devices for measuring tool offsets</w:t>
            </w:r>
          </w:p>
          <w:p w:rsidR="00000000" w:rsidRPr="005C6A16" w:rsidP="005C6A16">
            <w:pPr>
              <w:pStyle w:val="ListBullet"/>
            </w:pPr>
            <w:r w:rsidRPr="005C6A16">
              <w:t>procedures for entering and verifying tool offset</w:t>
            </w:r>
          </w:p>
          <w:p w:rsidR="00000000" w:rsidRPr="005C6A16" w:rsidP="005C6A16">
            <w:pPr>
              <w:pStyle w:val="ListBullet"/>
            </w:pPr>
            <w:r w:rsidRPr="005C6A16">
              <w:t xml:space="preserve">procedures for adjusting tool offsets </w:t>
            </w:r>
          </w:p>
          <w:p w:rsidR="00000000" w:rsidRPr="005C6A16" w:rsidP="005C6A16">
            <w:pPr>
              <w:pStyle w:val="ListBullet"/>
            </w:pPr>
            <w:r w:rsidRPr="005C6A16">
              <w:t>operating procedures</w:t>
            </w:r>
          </w:p>
          <w:p w:rsidR="00000000" w:rsidRPr="005C6A16" w:rsidP="005C6A16">
            <w:pPr>
              <w:pStyle w:val="ListBullet"/>
            </w:pPr>
            <w:r w:rsidRPr="005C6A16">
              <w:t xml:space="preserve">safety features and equipment </w:t>
            </w:r>
          </w:p>
          <w:p w:rsidR="00000000" w:rsidRPr="005C6A16" w:rsidP="005C6A16">
            <w:pPr>
              <w:pStyle w:val="ListBullet"/>
            </w:pPr>
            <w:r w:rsidRPr="005C6A16">
              <w:t>measuring devices/ techniques for checking the parts or product</w:t>
            </w:r>
          </w:p>
          <w:p w:rsidR="00000000" w:rsidRPr="005C6A16" w:rsidP="005C6A16">
            <w:pPr>
              <w:pStyle w:val="ListBullet"/>
            </w:pPr>
            <w:r w:rsidRPr="005C6A16">
              <w:t>e</w:t>
            </w:r>
            <w:r w:rsidRPr="005C6A16">
              <w:t>ffects of changes to cutting feeds and speeds</w:t>
            </w:r>
          </w:p>
          <w:p w:rsidR="00000000" w:rsidRPr="005C6A16" w:rsidP="005C6A16">
            <w:pPr>
              <w:pStyle w:val="ListBullet"/>
            </w:pPr>
            <w:r w:rsidRPr="005C6A16">
              <w:t>the impact of changes to the sequence of operations on the part or product to be produced</w:t>
            </w:r>
          </w:p>
          <w:p w:rsidR="00000000" w:rsidRPr="005C6A16" w:rsidP="005C6A16">
            <w:pPr>
              <w:pStyle w:val="ListBullet"/>
            </w:pPr>
            <w:r w:rsidRPr="005C6A16">
              <w:t>procedures for editing programs via the machine controller</w:t>
            </w:r>
          </w:p>
          <w:p w:rsidR="00000000" w:rsidRPr="005C6A16" w:rsidP="005C6A16">
            <w:pPr>
              <w:pStyle w:val="ListBullet"/>
            </w:pPr>
            <w:r w:rsidRPr="005C6A16">
              <w:t>the sequence of operations of the machine/process</w:t>
            </w:r>
          </w:p>
          <w:p w:rsidR="00000000" w:rsidRPr="005C6A16" w:rsidP="005C6A16">
            <w:pPr>
              <w:pStyle w:val="ListBullet"/>
            </w:pPr>
            <w:r w:rsidRPr="005C6A16">
              <w:t>examples of</w:t>
            </w:r>
            <w:r w:rsidRPr="005C6A16">
              <w:t xml:space="preserve"> worn or damaged tooling</w:t>
            </w:r>
          </w:p>
          <w:p w:rsidR="00000000" w:rsidRPr="005C6A16" w:rsidP="005C6A16">
            <w:pPr>
              <w:pStyle w:val="ListBullet"/>
            </w:pPr>
            <w:r w:rsidRPr="005C6A16">
              <w:t xml:space="preserve">the effects of worn or damaged tooling </w:t>
            </w:r>
          </w:p>
          <w:p w:rsidR="00000000" w:rsidRPr="005C6A16" w:rsidP="005C6A16">
            <w:pPr>
              <w:pStyle w:val="ListBullet"/>
            </w:pPr>
            <w:r w:rsidRPr="005C6A16">
              <w:t>the corrective action to be taken for worn or damaged tooling</w:t>
            </w:r>
          </w:p>
          <w:p w:rsidR="00000000" w:rsidRPr="005C6A16" w:rsidP="005C6A16">
            <w:pPr>
              <w:pStyle w:val="ListBullet"/>
            </w:pPr>
            <w:r w:rsidRPr="005C6A16">
              <w:t>hazards and control measures associated with computer controlled machines, including housekeeping</w:t>
            </w:r>
          </w:p>
          <w:p w:rsidR="00000000" w:rsidRPr="005C6A16" w:rsidP="005C6A16">
            <w:pPr>
              <w:pStyle w:val="ListBullet"/>
            </w:pPr>
            <w:r w:rsidRPr="005C6A16">
              <w:t>safe work practices and procedu</w:t>
            </w:r>
            <w:r w:rsidRPr="005C6A16">
              <w:t>res</w:t>
            </w:r>
          </w:p>
        </w:tc>
      </w:tr>
    </w:tbl>
    <w:p w:rsidR="00756EDB" w:rsidP="005C6A16">
      <w:pPr>
        <w:pStyle w:val="BodyText"/>
      </w:pPr>
    </w:p>
    <w:p w:rsidR="00756EDB" w:rsidP="005C6A16">
      <w:pPr>
        <w:pStyle w:val="BodyText"/>
      </w:pPr>
    </w:p>
    <w:p w:rsidR="00000000" w:rsidRPr="005C6A16" w:rsidP="005C6A16">
      <w:pPr>
        <w:pStyle w:val="AllowPageBreak"/>
      </w:pPr>
    </w:p>
    <w:p w:rsidR="00000000" w:rsidRPr="005C6A16" w:rsidP="005C6A16">
      <w:pPr>
        <w:pStyle w:val="Heading1"/>
      </w:pPr>
      <w:bookmarkStart w:id="10" w:name="O_460865"/>
      <w:bookmarkEnd w:id="10"/>
      <w:r w:rsidRPr="005C6A16">
        <w:t>Evidence Guide</w:t>
      </w:r>
    </w:p>
    <w:tbl>
      <w:tblPr>
        <w:tblW w:w="9570" w:type="dxa"/>
        <w:tblLayout w:type="fixed"/>
        <w:tblCellMar>
          <w:left w:w="62" w:type="dxa"/>
          <w:right w:w="62" w:type="dxa"/>
        </w:tblCellMar>
        <w:tblLook w:val="0000"/>
      </w:tblPr>
      <w:tblGrid>
        <w:gridCol w:w="3908"/>
        <w:gridCol w:w="5662"/>
      </w:tblGrid>
      <w:tr w:rsidTr="00756E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EVIDENCE GUIDE</w:t>
            </w:r>
          </w:p>
        </w:tc>
      </w:tr>
      <w:tr w:rsidTr="00756E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 xml:space="preserve">The evidence guide provides advice on assessment and must be read in conjunction with the performance criteria, required skills and knowledge, </w:t>
            </w:r>
            <w:r w:rsidRPr="005C6A16">
              <w:t>range statement and the Assessment Guidelines for the Training Package.</w:t>
            </w:r>
          </w:p>
        </w:tc>
      </w:tr>
      <w:tr w:rsidTr="0075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A person who demonstrates competency in this unit must be able to set and edit computer controlled machines/processes. Competency in this unit cannot be claime</w:t>
            </w:r>
            <w:r w:rsidRPr="005C6A16">
              <w:t>d until all prerequisites have been satisfied.</w:t>
            </w:r>
          </w:p>
        </w:tc>
      </w:tr>
      <w:tr w:rsidTr="0075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Assessors must be satisfied that the candidate can competently and consistently perform all elements of the unit as</w:t>
            </w:r>
            <w:r w:rsidRPr="005C6A16">
              <w:t xml:space="preserve"> specified by the criteria, including required knowledge, and be capable of applying the competency in new and different situations and contexts.</w:t>
            </w:r>
          </w:p>
        </w:tc>
      </w:tr>
      <w:tr w:rsidTr="0075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This unit may be assessed on the job, off the job or a combination of both. Where assessment occurs off the job, i.e. the candidate is not in productive work, an appropriate simulation must be used where the range of conditions reflects realistic workplace</w:t>
            </w:r>
            <w:r w:rsidRPr="005C6A16">
              <w:t xml:space="preserve"> situations. The competencies covered by this unit would be demonstrated by an individual working alone or as part of a team. The assessment environment should not disadvantage the candidate. </w:t>
            </w:r>
          </w:p>
          <w:p w:rsidR="00000000" w:rsidP="005C6A16">
            <w:pPr>
              <w:pStyle w:val="BodyText"/>
              <w:rPr>
                <w:lang w:val="en-NZ"/>
              </w:rPr>
            </w:pPr>
            <w:r w:rsidRPr="005C6A16">
              <w:t>This unit could be assessed in conjunction with any other units</w:t>
            </w:r>
            <w:r w:rsidRPr="005C6A16">
              <w:t xml:space="preserve"> addressing the safety, quality, communication, materials handling, recording and reporting associated with setting and editing computer controlled machines/processes or other units requiring the exercise of the skills and knowledge covered by this unit.</w:t>
            </w:r>
          </w:p>
        </w:tc>
      </w:tr>
      <w:tr w:rsidTr="0075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Assessors should gather a range of evidence that is valid, sufficient, current and authentic. Evidence can be gathered through a variety of ways including direct observation, supervisor's reports, project work, samples and questioning.</w:t>
            </w:r>
            <w:r w:rsidRPr="005C6A16">
              <w:t xml:space="preserve"> Questioning should not require language, literacy and numeracy skills beyond those required in this unit. The candidate must have access to all tools, equipment, materials and documentation required. The candidate must be permitted to refer to any relevan</w:t>
            </w:r>
            <w:r w:rsidRPr="005C6A16">
              <w:t>t workplace procedures, product and manufacturing specifications, codes, standards, manuals and reference materials.</w:t>
            </w:r>
          </w:p>
        </w:tc>
      </w:tr>
      <w:tr w:rsidTr="0075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p>
        </w:tc>
      </w:tr>
    </w:tbl>
    <w:p w:rsidR="00756EDB" w:rsidP="005C6A16">
      <w:pPr>
        <w:pStyle w:val="BodyText"/>
      </w:pPr>
    </w:p>
    <w:p w:rsidR="00756EDB" w:rsidP="005C6A16">
      <w:pPr>
        <w:pStyle w:val="BodyText"/>
      </w:pPr>
    </w:p>
    <w:p w:rsidR="00000000" w:rsidRPr="005C6A16" w:rsidP="005C6A16">
      <w:pPr>
        <w:pStyle w:val="Heading1"/>
      </w:pPr>
      <w:bookmarkStart w:id="11" w:name="O_460860"/>
      <w:bookmarkEnd w:id="11"/>
      <w:r w:rsidRPr="005C6A16">
        <w:t>Range Statement</w:t>
      </w:r>
    </w:p>
    <w:tbl>
      <w:tblPr>
        <w:tblW w:w="0" w:type="auto"/>
        <w:tblLayout w:type="fixed"/>
        <w:tblCellMar>
          <w:left w:w="62" w:type="dxa"/>
          <w:right w:w="62" w:type="dxa"/>
        </w:tblCellMar>
        <w:tblLook w:val="0000"/>
      </w:tblPr>
      <w:tblGrid>
        <w:gridCol w:w="3506"/>
        <w:gridCol w:w="5016"/>
      </w:tblGrid>
      <w:tr w:rsidTr="00756E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RANGE STATEMENT</w:t>
            </w:r>
          </w:p>
        </w:tc>
      </w:tr>
      <w:tr w:rsidTr="00756E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t>The range statement relates to the unit of competency as a whole. It allows for different work environments and situations that may affect performance. Bold italicised wording, if used in the performance criteria, is detailed below. Essential operating con</w:t>
            </w:r>
            <w:r w:rsidRPr="005C6A16">
              <w:t>ditions that may be present with training and assessment (depending on the work situation, needs of the candidate, accessibility of the item, and local industry and regional contexts) may also be included.</w:t>
            </w: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p>
        </w:tc>
      </w:tr>
    </w:tbl>
    <w:p w:rsidR="00756EDB" w:rsidP="005C6A16">
      <w:pPr>
        <w:pStyle w:val="BodyText"/>
      </w:pPr>
    </w:p>
    <w:p w:rsidR="00756EDB" w:rsidP="005C6A16">
      <w:pPr>
        <w:pStyle w:val="BodyText"/>
      </w:pPr>
    </w:p>
    <w:p w:rsidR="00000000" w:rsidRPr="005C6A16" w:rsidP="005C6A16">
      <w:pPr>
        <w:pStyle w:val="Heading1"/>
      </w:pPr>
      <w:bookmarkStart w:id="12" w:name="O_460857"/>
      <w:bookmarkEnd w:id="12"/>
      <w:r w:rsidRPr="005C6A16">
        <w:t>Unit Sector(s)</w:t>
      </w:r>
    </w:p>
    <w:tbl>
      <w:tblPr>
        <w:tblW w:w="0" w:type="auto"/>
        <w:tblLayout w:type="fixed"/>
        <w:tblCellMar>
          <w:left w:w="62" w:type="dxa"/>
          <w:right w:w="62" w:type="dxa"/>
        </w:tblCellMar>
        <w:tblLook w:val="0000"/>
      </w:tblPr>
      <w:tblGrid>
        <w:gridCol w:w="2654"/>
        <w:gridCol w:w="5868"/>
      </w:tblGrid>
      <w:tr w:rsidTr="00756E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p>
        </w:tc>
      </w:tr>
    </w:tbl>
    <w:p w:rsidR="00756EDB" w:rsidP="005C6A16">
      <w:pPr>
        <w:pStyle w:val="BodyText"/>
      </w:pPr>
    </w:p>
    <w:p w:rsidR="00756EDB" w:rsidP="005C6A16">
      <w:pPr>
        <w:pStyle w:val="BodyText"/>
      </w:pPr>
    </w:p>
    <w:p w:rsidR="00000000" w:rsidRPr="005C6A16" w:rsidP="005C6A16">
      <w:pPr>
        <w:pStyle w:val="Heading1"/>
      </w:pPr>
      <w:bookmarkStart w:id="13" w:name="O_460869"/>
      <w:bookmarkEnd w:id="13"/>
      <w:r w:rsidRPr="005C6A16">
        <w:t>Co-requisite units</w:t>
      </w:r>
    </w:p>
    <w:tbl>
      <w:tblPr>
        <w:tblW w:w="0" w:type="auto"/>
        <w:tblLayout w:type="fixed"/>
        <w:tblCellMar>
          <w:left w:w="62" w:type="dxa"/>
          <w:right w:w="62" w:type="dxa"/>
        </w:tblCellMar>
        <w:tblLook w:val="0000"/>
      </w:tblPr>
      <w:tblGrid>
        <w:gridCol w:w="2641"/>
        <w:gridCol w:w="1322"/>
        <w:gridCol w:w="4559"/>
      </w:tblGrid>
      <w:tr w:rsidTr="00756E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p>
        </w:tc>
      </w:tr>
      <w:tr w:rsidTr="0075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p>
        </w:tc>
      </w:tr>
    </w:tbl>
    <w:p w:rsidR="00756EDB" w:rsidP="005C6A16">
      <w:pPr>
        <w:pStyle w:val="BodyText"/>
      </w:pPr>
    </w:p>
    <w:p w:rsidR="00756EDB" w:rsidP="005C6A16">
      <w:pPr>
        <w:pStyle w:val="BodyText"/>
      </w:pPr>
    </w:p>
    <w:p w:rsidR="00000000" w:rsidRPr="005C6A16" w:rsidP="005C6A16">
      <w:pPr>
        <w:pStyle w:val="Heading1"/>
      </w:pPr>
      <w:bookmarkStart w:id="14" w:name="O_460870"/>
      <w:bookmarkEnd w:id="14"/>
      <w:r w:rsidRPr="005C6A16">
        <w:t>Competency field</w:t>
      </w:r>
    </w:p>
    <w:tbl>
      <w:tblPr>
        <w:tblW w:w="0" w:type="auto"/>
        <w:tblLayout w:type="fixed"/>
        <w:tblCellMar>
          <w:left w:w="62" w:type="dxa"/>
          <w:right w:w="62" w:type="dxa"/>
        </w:tblCellMar>
        <w:tblLook w:val="0000"/>
      </w:tblPr>
      <w:tblGrid>
        <w:gridCol w:w="2777"/>
        <w:gridCol w:w="5745"/>
      </w:tblGrid>
      <w:tr w:rsidTr="00756ED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A16">
            <w:pPr>
              <w:pStyle w:val="BodyText"/>
              <w:rPr>
                <w:lang w:val="en-NZ"/>
              </w:rPr>
            </w:pPr>
            <w:r w:rsidRPr="005C6A1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A16" w:rsidP="005C6A16">
            <w:pPr>
              <w:pStyle w:val="BodyText"/>
            </w:pPr>
            <w:r w:rsidRPr="005C6A16">
              <w:t>Machine and process operations</w:t>
            </w:r>
          </w:p>
        </w:tc>
      </w:tr>
    </w:tbl>
    <w:p w:rsidR="00756EDB" w:rsidP="005C6A16">
      <w:pPr>
        <w:pStyle w:val="BodyText"/>
      </w:pPr>
    </w:p>
    <w:p w:rsidR="00756EDB" w:rsidP="005C6A16">
      <w:pPr>
        <w:pStyle w:val="BodyText"/>
      </w:pPr>
    </w:p>
    <w:p w:rsidR="00000000" w:rsidRPr="005C6A16" w:rsidP="005C6A16"/>
    <w:sectPr w:rsidSect="005C6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EDB" w:rsidP="0075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B" w:rsidP="005C6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6EDB" w:rsidP="005C6A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6EDB" w:rsidP="005C6A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EDB" w:rsidP="00756E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B" w:rsidP="005C6A16">
    <w:pPr>
      <w:pStyle w:val="Header"/>
      <w:framePr w:wrap="around"/>
    </w:pPr>
    <w:r>
      <w:fldChar w:fldCharType="begin"/>
    </w:r>
    <w:r>
      <w:instrText xml:space="preserve"> TITLE   \* MERGEFORMAT </w:instrText>
    </w:r>
    <w:r>
      <w:fldChar w:fldCharType="separate"/>
    </w:r>
    <w:r>
      <w:t>MEM07016C Set and edit computer controlled machines/processes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EDB" w:rsidP="005C6A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E44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CF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A16"/>
    <w:pPr>
      <w:spacing w:before="360" w:after="60"/>
      <w:outlineLvl w:val="0"/>
    </w:pPr>
    <w:rPr>
      <w:sz w:val="32"/>
    </w:rPr>
  </w:style>
  <w:style w:type="paragraph" w:styleId="Heading2">
    <w:name w:val="heading 2"/>
    <w:basedOn w:val="HeadingBase"/>
    <w:next w:val="BodyText"/>
    <w:link w:val="Heading2Char"/>
    <w:qFormat/>
    <w:rsid w:val="005C6A16"/>
    <w:pPr>
      <w:keepLines/>
      <w:spacing w:before="240" w:after="120"/>
      <w:outlineLvl w:val="1"/>
    </w:pPr>
    <w:rPr>
      <w:sz w:val="28"/>
      <w:szCs w:val="40"/>
    </w:rPr>
  </w:style>
  <w:style w:type="paragraph" w:styleId="Heading3">
    <w:name w:val="heading 3"/>
    <w:basedOn w:val="HeadingBase"/>
    <w:next w:val="BodyText"/>
    <w:link w:val="Heading3Char"/>
    <w:qFormat/>
    <w:rsid w:val="005C6A16"/>
    <w:pPr>
      <w:spacing w:before="180" w:after="120"/>
      <w:outlineLvl w:val="2"/>
    </w:pPr>
    <w:rPr>
      <w:spacing w:val="-10"/>
      <w:kern w:val="32"/>
    </w:rPr>
  </w:style>
  <w:style w:type="paragraph" w:styleId="Heading4">
    <w:name w:val="heading 4"/>
    <w:basedOn w:val="HeadingBase"/>
    <w:next w:val="BodyText"/>
    <w:link w:val="Heading4Char"/>
    <w:qFormat/>
    <w:rsid w:val="005C6A16"/>
    <w:pPr>
      <w:spacing w:before="160" w:after="120"/>
      <w:outlineLvl w:val="3"/>
    </w:pPr>
    <w:rPr>
      <w:sz w:val="22"/>
    </w:rPr>
  </w:style>
  <w:style w:type="paragraph" w:styleId="Heading5">
    <w:name w:val="heading 5"/>
    <w:basedOn w:val="HeadingBase"/>
    <w:next w:val="Normal"/>
    <w:link w:val="Heading5Char"/>
    <w:qFormat/>
    <w:rsid w:val="005C6A16"/>
    <w:pPr>
      <w:spacing w:before="80"/>
      <w:outlineLvl w:val="4"/>
    </w:pPr>
    <w:rPr>
      <w:color w:val="918585"/>
      <w:sz w:val="20"/>
    </w:rPr>
  </w:style>
  <w:style w:type="paragraph" w:styleId="Heading6">
    <w:name w:val="heading 6"/>
    <w:basedOn w:val="HeadingBase"/>
    <w:next w:val="Normal"/>
    <w:link w:val="Heading6Char"/>
    <w:qFormat/>
    <w:rsid w:val="005C6A16"/>
    <w:pPr>
      <w:spacing w:before="60"/>
      <w:outlineLvl w:val="5"/>
    </w:pPr>
    <w:rPr>
      <w:color w:val="918585"/>
      <w:sz w:val="20"/>
    </w:rPr>
  </w:style>
  <w:style w:type="paragraph" w:styleId="Heading7">
    <w:name w:val="heading 7"/>
    <w:basedOn w:val="Normal"/>
    <w:next w:val="Normal"/>
    <w:link w:val="Heading7Char"/>
    <w:qFormat/>
    <w:rsid w:val="005C6A16"/>
    <w:pPr>
      <w:ind w:left="720"/>
      <w:outlineLvl w:val="6"/>
    </w:pPr>
    <w:rPr>
      <w:i/>
    </w:rPr>
  </w:style>
  <w:style w:type="paragraph" w:styleId="Heading8">
    <w:name w:val="heading 8"/>
    <w:basedOn w:val="Normal"/>
    <w:next w:val="Normal"/>
    <w:link w:val="Heading8Char"/>
    <w:qFormat/>
    <w:rsid w:val="005C6A16"/>
    <w:pPr>
      <w:ind w:left="720"/>
      <w:outlineLvl w:val="7"/>
    </w:pPr>
    <w:rPr>
      <w:i/>
    </w:rPr>
  </w:style>
  <w:style w:type="paragraph" w:styleId="Heading9">
    <w:name w:val="heading 9"/>
    <w:basedOn w:val="Normal"/>
    <w:next w:val="Normal"/>
    <w:link w:val="Heading9Char"/>
    <w:qFormat/>
    <w:rsid w:val="005C6A16"/>
    <w:pPr>
      <w:ind w:left="720"/>
      <w:outlineLvl w:val="8"/>
    </w:pPr>
    <w:rPr>
      <w:i/>
    </w:rPr>
  </w:style>
  <w:style w:type="character" w:default="1" w:styleId="DefaultParagraphFont">
    <w:name w:val="Default Paragraph Font"/>
    <w:uiPriority w:val="1"/>
    <w:unhideWhenUsed/>
    <w:rsid w:val="005C6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A16"/>
  </w:style>
  <w:style w:type="character" w:customStyle="1" w:styleId="Heading1Char">
    <w:name w:val="Heading 1 Char"/>
    <w:basedOn w:val="DefaultParagraphFont"/>
    <w:link w:val="Heading1"/>
    <w:rsid w:val="005C6A16"/>
    <w:rPr>
      <w:rFonts w:ascii="Times New Roman" w:eastAsia="Times New Roman" w:hAnsi="Times New Roman" w:cs="Times New Roman"/>
      <w:b/>
      <w:sz w:val="32"/>
      <w:szCs w:val="20"/>
      <w:lang w:eastAsia="en-US"/>
    </w:rPr>
  </w:style>
  <w:style w:type="paragraph" w:styleId="BodyText">
    <w:name w:val="Body Text"/>
    <w:basedOn w:val="Normal"/>
    <w:link w:val="BodyTextChar"/>
    <w:rsid w:val="005C6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A16"/>
    <w:rPr>
      <w:rFonts w:ascii="Times New Roman" w:eastAsia="Times New Roman" w:hAnsi="Times New Roman" w:cs="Times New Roman"/>
      <w:sz w:val="24"/>
      <w:lang w:val="en-US" w:eastAsia="en-US"/>
    </w:rPr>
  </w:style>
  <w:style w:type="paragraph" w:styleId="Footer">
    <w:name w:val="footer"/>
    <w:basedOn w:val="Normal"/>
    <w:link w:val="FooterChar"/>
    <w:rsid w:val="005C6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A16"/>
    <w:rPr>
      <w:rFonts w:ascii="Times New Roman" w:eastAsia="Times New Roman" w:hAnsi="Times New Roman" w:cs="Times New Roman"/>
      <w:sz w:val="16"/>
      <w:lang w:val="en-US" w:eastAsia="en-US"/>
    </w:rPr>
  </w:style>
  <w:style w:type="paragraph" w:styleId="List">
    <w:name w:val="List"/>
    <w:basedOn w:val="BodyText"/>
    <w:next w:val="BodyText"/>
    <w:rsid w:val="005C6A16"/>
    <w:pPr>
      <w:tabs>
        <w:tab w:val="left" w:pos="340"/>
      </w:tabs>
      <w:spacing w:before="60" w:after="60"/>
      <w:ind w:left="340" w:hanging="340"/>
    </w:pPr>
  </w:style>
  <w:style w:type="paragraph" w:styleId="ListBullet">
    <w:name w:val="List Bullet"/>
    <w:basedOn w:val="List"/>
    <w:rsid w:val="005C6A16"/>
    <w:pPr>
      <w:numPr>
        <w:numId w:val="12"/>
      </w:numPr>
      <w:tabs>
        <w:tab w:val="clear" w:pos="340"/>
      </w:tabs>
      <w:spacing w:before="40" w:after="40"/>
    </w:pPr>
  </w:style>
  <w:style w:type="character" w:customStyle="1" w:styleId="SpecialBold">
    <w:name w:val="Special Bold"/>
    <w:basedOn w:val="DefaultParagraphFont"/>
    <w:rsid w:val="005C6A16"/>
    <w:rPr>
      <w:b/>
      <w:spacing w:val="0"/>
    </w:rPr>
  </w:style>
  <w:style w:type="paragraph" w:styleId="Header">
    <w:name w:val="header"/>
    <w:basedOn w:val="Normal"/>
    <w:link w:val="HeaderChar"/>
    <w:rsid w:val="005C6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A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6A16"/>
    <w:pPr>
      <w:spacing w:before="240" w:after="120"/>
      <w:outlineLvl w:val="0"/>
    </w:pPr>
    <w:rPr>
      <w:rFonts w:ascii="Times New Roman" w:hAnsi="Times New Roman"/>
      <w:b/>
      <w:sz w:val="28"/>
    </w:rPr>
  </w:style>
  <w:style w:type="paragraph" w:customStyle="1" w:styleId="AllowPageBreak">
    <w:name w:val="AllowPageBreak"/>
    <w:rsid w:val="005C6A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A16"/>
    <w:pPr>
      <w:tabs>
        <w:tab w:val="left" w:pos="680"/>
      </w:tabs>
      <w:spacing w:before="60" w:after="60"/>
      <w:ind w:left="680" w:hanging="340"/>
    </w:pPr>
  </w:style>
  <w:style w:type="character" w:customStyle="1" w:styleId="Heading2Char">
    <w:name w:val="Heading 2 Char"/>
    <w:basedOn w:val="DefaultParagraphFont"/>
    <w:link w:val="Heading2"/>
    <w:rsid w:val="005C6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A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A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A16"/>
    <w:rPr>
      <w:rFonts w:ascii="Courier New" w:eastAsia="Times New Roman" w:hAnsi="Courier New" w:cs="Times New Roman"/>
      <w:i/>
      <w:szCs w:val="20"/>
      <w:lang w:val="en-US" w:eastAsia="en-US"/>
    </w:rPr>
  </w:style>
  <w:style w:type="paragraph" w:customStyle="1" w:styleId="HeadingBase">
    <w:name w:val="Heading Base"/>
    <w:rsid w:val="005C6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A16"/>
    <w:pPr>
      <w:tabs>
        <w:tab w:val="right" w:leader="dot" w:pos="9072"/>
      </w:tabs>
      <w:ind w:left="567"/>
    </w:pPr>
    <w:rPr>
      <w:szCs w:val="22"/>
    </w:rPr>
  </w:style>
  <w:style w:type="paragraph" w:customStyle="1" w:styleId="TOCBase">
    <w:name w:val="TOC Base"/>
    <w:rsid w:val="005C6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A16"/>
    <w:pPr>
      <w:tabs>
        <w:tab w:val="right" w:leader="dot" w:pos="9072"/>
      </w:tabs>
      <w:spacing w:before="40" w:after="40"/>
      <w:ind w:left="284"/>
    </w:pPr>
    <w:rPr>
      <w:rFonts w:ascii="Times New Roman" w:hAnsi="Times New Roman"/>
    </w:rPr>
  </w:style>
  <w:style w:type="paragraph" w:styleId="TOC1">
    <w:name w:val="toc 1"/>
    <w:basedOn w:val="TOCBase"/>
    <w:next w:val="Normal"/>
    <w:rsid w:val="005C6A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A16"/>
    <w:pPr>
      <w:spacing w:before="5040"/>
      <w:jc w:val="center"/>
    </w:pPr>
    <w:rPr>
      <w:sz w:val="48"/>
      <w:szCs w:val="72"/>
      <w:lang w:val="en-US"/>
    </w:rPr>
  </w:style>
  <w:style w:type="character" w:customStyle="1" w:styleId="TitleChar">
    <w:name w:val="Title Char"/>
    <w:basedOn w:val="DefaultParagraphFont"/>
    <w:link w:val="Title"/>
    <w:rsid w:val="005C6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A16"/>
    <w:pPr>
      <w:tabs>
        <w:tab w:val="left" w:pos="3600"/>
        <w:tab w:val="left" w:pos="3958"/>
      </w:tabs>
    </w:pPr>
  </w:style>
  <w:style w:type="paragraph" w:customStyle="1" w:styleId="Note">
    <w:name w:val="Note"/>
    <w:basedOn w:val="BodyText"/>
    <w:rsid w:val="005C6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A16"/>
    <w:pPr>
      <w:framePr w:wrap="auto" w:hAnchor="text" w:y="6049"/>
    </w:pPr>
    <w:rPr>
      <w:color w:val="000000"/>
      <w:sz w:val="40"/>
    </w:rPr>
  </w:style>
  <w:style w:type="paragraph" w:customStyle="1" w:styleId="TOCTitle">
    <w:name w:val="TOCTitle"/>
    <w:basedOn w:val="Heading1"/>
    <w:rsid w:val="005C6A16"/>
    <w:pPr>
      <w:spacing w:after="240"/>
      <w:jc w:val="center"/>
      <w:outlineLvl w:val="9"/>
    </w:pPr>
    <w:rPr>
      <w:caps/>
    </w:rPr>
  </w:style>
  <w:style w:type="paragraph" w:customStyle="1" w:styleId="Version">
    <w:name w:val="Version"/>
    <w:rsid w:val="005C6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A16"/>
    <w:pPr>
      <w:numPr>
        <w:numId w:val="13"/>
      </w:numPr>
      <w:tabs>
        <w:tab w:val="clear" w:pos="680"/>
      </w:tabs>
    </w:pPr>
  </w:style>
  <w:style w:type="paragraph" w:styleId="Index1">
    <w:name w:val="index 1"/>
    <w:basedOn w:val="Normal"/>
    <w:next w:val="Normal"/>
    <w:semiHidden/>
    <w:rsid w:val="005C6A16"/>
    <w:pPr>
      <w:keepNext w:val="0"/>
      <w:tabs>
        <w:tab w:val="right" w:pos="4176"/>
      </w:tabs>
      <w:ind w:left="198" w:hanging="198"/>
    </w:pPr>
    <w:rPr>
      <w:rFonts w:ascii="Garamond" w:hAnsi="Garamond"/>
    </w:rPr>
  </w:style>
  <w:style w:type="paragraph" w:styleId="IndexHeading">
    <w:name w:val="index heading"/>
    <w:basedOn w:val="Normal"/>
    <w:next w:val="Index1"/>
    <w:semiHidden/>
    <w:rsid w:val="005C6A16"/>
    <w:pPr>
      <w:spacing w:before="120" w:after="120"/>
    </w:pPr>
    <w:rPr>
      <w:rFonts w:ascii="Arial" w:hAnsi="Arial"/>
      <w:b/>
      <w:color w:val="918585"/>
      <w:sz w:val="24"/>
    </w:rPr>
  </w:style>
  <w:style w:type="paragraph" w:customStyle="1" w:styleId="Chapter">
    <w:name w:val="Chapter"/>
    <w:basedOn w:val="Normal"/>
    <w:rsid w:val="005C6A16"/>
    <w:pPr>
      <w:spacing w:before="240"/>
    </w:pPr>
    <w:rPr>
      <w:rFonts w:ascii="Times New Roman" w:hAnsi="Times New Roman"/>
      <w:smallCaps/>
      <w:spacing w:val="80"/>
      <w:sz w:val="28"/>
    </w:rPr>
  </w:style>
  <w:style w:type="paragraph" w:customStyle="1" w:styleId="InChapter">
    <w:name w:val="InChapter"/>
    <w:basedOn w:val="Heading3"/>
    <w:rsid w:val="005C6A16"/>
    <w:pPr>
      <w:spacing w:after="240"/>
      <w:outlineLvl w:val="9"/>
    </w:pPr>
    <w:rPr>
      <w:noProof/>
    </w:rPr>
  </w:style>
  <w:style w:type="paragraph" w:styleId="Index2">
    <w:name w:val="index 2"/>
    <w:basedOn w:val="Normal"/>
    <w:next w:val="Normal"/>
    <w:semiHidden/>
    <w:rsid w:val="005C6A16"/>
    <w:pPr>
      <w:tabs>
        <w:tab w:val="right" w:pos="4176"/>
      </w:tabs>
      <w:ind w:left="568" w:hanging="284"/>
    </w:pPr>
    <w:rPr>
      <w:rFonts w:ascii="Garamond" w:hAnsi="Garamond"/>
    </w:rPr>
  </w:style>
  <w:style w:type="paragraph" w:customStyle="1" w:styleId="Byline">
    <w:name w:val="Byline"/>
    <w:rsid w:val="005C6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A16"/>
    <w:pPr>
      <w:tabs>
        <w:tab w:val="clear" w:pos="3600"/>
        <w:tab w:val="clear" w:pos="3958"/>
      </w:tabs>
      <w:jc w:val="right"/>
    </w:pPr>
  </w:style>
  <w:style w:type="character" w:styleId="Emphasis">
    <w:name w:val="Emphasis"/>
    <w:basedOn w:val="DefaultParagraphFont"/>
    <w:qFormat/>
    <w:rsid w:val="005C6A16"/>
    <w:rPr>
      <w:i/>
    </w:rPr>
  </w:style>
  <w:style w:type="paragraph" w:styleId="Caption">
    <w:name w:val="caption"/>
    <w:basedOn w:val="BodyText"/>
    <w:next w:val="Normal"/>
    <w:qFormat/>
    <w:rsid w:val="005C6A16"/>
    <w:pPr>
      <w:framePr w:w="2268" w:hSpace="181" w:vSpace="181" w:wrap="around" w:vAnchor="text" w:hAnchor="page" w:x="1135" w:y="285" w:anchorLock="1"/>
    </w:pPr>
    <w:rPr>
      <w:i/>
    </w:rPr>
  </w:style>
  <w:style w:type="paragraph" w:customStyle="1" w:styleId="MiniTOCTitle">
    <w:name w:val="MiniTOCTitle"/>
    <w:basedOn w:val="Heading4"/>
    <w:rsid w:val="005C6A16"/>
    <w:pPr>
      <w:spacing w:before="240"/>
      <w:outlineLvl w:val="9"/>
    </w:pPr>
    <w:rPr>
      <w:noProof/>
      <w:sz w:val="24"/>
    </w:rPr>
  </w:style>
  <w:style w:type="paragraph" w:customStyle="1" w:styleId="MiniTOCItem">
    <w:name w:val="MiniTOCItem"/>
    <w:basedOn w:val="ListBullet"/>
    <w:rsid w:val="005C6A16"/>
    <w:pPr>
      <w:numPr>
        <w:numId w:val="0"/>
      </w:numPr>
      <w:tabs>
        <w:tab w:val="right" w:leader="dot" w:pos="6521"/>
      </w:tabs>
      <w:spacing w:before="0" w:after="0"/>
    </w:pPr>
  </w:style>
  <w:style w:type="paragraph" w:customStyle="1" w:styleId="TOFTitle">
    <w:name w:val="TOFTitle"/>
    <w:basedOn w:val="TOCTitle"/>
    <w:rsid w:val="005C6A16"/>
  </w:style>
  <w:style w:type="paragraph" w:styleId="TableofFigures">
    <w:name w:val="table of figures"/>
    <w:basedOn w:val="Normal"/>
    <w:next w:val="Normal"/>
    <w:semiHidden/>
    <w:rsid w:val="005C6A16"/>
    <w:pPr>
      <w:tabs>
        <w:tab w:val="right" w:leader="dot" w:pos="9072"/>
      </w:tabs>
      <w:ind w:left="970" w:hanging="403"/>
    </w:pPr>
    <w:rPr>
      <w:rFonts w:ascii="Times New Roman" w:hAnsi="Times New Roman"/>
      <w:b/>
    </w:rPr>
  </w:style>
  <w:style w:type="paragraph" w:styleId="ListNumber">
    <w:name w:val="List Number"/>
    <w:basedOn w:val="List"/>
    <w:rsid w:val="005C6A16"/>
    <w:pPr>
      <w:numPr>
        <w:numId w:val="10"/>
      </w:numPr>
    </w:pPr>
  </w:style>
  <w:style w:type="character" w:customStyle="1" w:styleId="WingdingSymbols">
    <w:name w:val="Wingding Symbols"/>
    <w:rsid w:val="005C6A16"/>
    <w:rPr>
      <w:rFonts w:ascii="Wingdings" w:hAnsi="Wingdings"/>
    </w:rPr>
  </w:style>
  <w:style w:type="paragraph" w:customStyle="1" w:styleId="TableHeading">
    <w:name w:val="Table Heading"/>
    <w:basedOn w:val="HeadingBase"/>
    <w:rsid w:val="005C6A16"/>
    <w:pPr>
      <w:keepLines/>
      <w:pBdr>
        <w:bottom w:val="single" w:sz="6" w:space="1" w:color="918585"/>
      </w:pBdr>
      <w:spacing w:before="240"/>
    </w:pPr>
  </w:style>
  <w:style w:type="character" w:customStyle="1" w:styleId="HotSpot">
    <w:name w:val="HotSpot"/>
    <w:rsid w:val="005C6A16"/>
    <w:rPr>
      <w:color w:val="0033CC"/>
      <w:u w:val="none"/>
    </w:rPr>
  </w:style>
  <w:style w:type="paragraph" w:customStyle="1" w:styleId="BodyTextRight">
    <w:name w:val="Body Text Right"/>
    <w:basedOn w:val="BodyText"/>
    <w:rsid w:val="005C6A16"/>
    <w:pPr>
      <w:spacing w:before="0" w:after="0"/>
      <w:jc w:val="right"/>
    </w:pPr>
  </w:style>
  <w:style w:type="paragraph" w:styleId="Index3">
    <w:name w:val="index 3"/>
    <w:basedOn w:val="ListNumber2"/>
    <w:next w:val="Normal"/>
    <w:semiHidden/>
    <w:rsid w:val="005C6A16"/>
    <w:pPr>
      <w:numPr>
        <w:numId w:val="0"/>
      </w:numPr>
      <w:tabs>
        <w:tab w:val="right" w:leader="dot" w:pos="4176"/>
      </w:tabs>
    </w:pPr>
  </w:style>
  <w:style w:type="paragraph" w:styleId="ListNumber2">
    <w:name w:val="List Number 2"/>
    <w:basedOn w:val="List2"/>
    <w:rsid w:val="005C6A16"/>
    <w:pPr>
      <w:numPr>
        <w:numId w:val="9"/>
      </w:numPr>
      <w:tabs>
        <w:tab w:val="clear" w:pos="1060"/>
      </w:tabs>
    </w:pPr>
  </w:style>
  <w:style w:type="paragraph" w:customStyle="1" w:styleId="MarginNote">
    <w:name w:val="Margin Note"/>
    <w:basedOn w:val="BodyText"/>
    <w:rsid w:val="005C6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A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A16"/>
    <w:rPr>
      <w:sz w:val="32"/>
    </w:rPr>
  </w:style>
  <w:style w:type="paragraph" w:customStyle="1" w:styleId="HeadingProcedure">
    <w:name w:val="Heading Procedure"/>
    <w:basedOn w:val="HeadingBase"/>
    <w:next w:val="Normal"/>
    <w:rsid w:val="005C6A16"/>
    <w:pPr>
      <w:tabs>
        <w:tab w:val="left" w:pos="0"/>
      </w:tabs>
      <w:spacing w:before="120" w:after="60"/>
    </w:pPr>
    <w:rPr>
      <w:i/>
      <w:color w:val="918585"/>
      <w:sz w:val="22"/>
    </w:rPr>
  </w:style>
  <w:style w:type="paragraph" w:customStyle="1" w:styleId="TableBodyText">
    <w:name w:val="Table Body Text"/>
    <w:basedOn w:val="BodyText"/>
    <w:rsid w:val="005C6A16"/>
    <w:pPr>
      <w:spacing w:before="60" w:after="60"/>
    </w:pPr>
  </w:style>
  <w:style w:type="paragraph" w:styleId="ListContinue">
    <w:name w:val="List Continue"/>
    <w:basedOn w:val="List"/>
    <w:rsid w:val="005C6A16"/>
    <w:pPr>
      <w:ind w:firstLine="0"/>
    </w:pPr>
  </w:style>
  <w:style w:type="paragraph" w:customStyle="1" w:styleId="ListNote">
    <w:name w:val="List Note"/>
    <w:basedOn w:val="List"/>
    <w:rsid w:val="005C6A16"/>
    <w:pPr>
      <w:pBdr>
        <w:top w:val="single" w:sz="6" w:space="2" w:color="918585"/>
        <w:bottom w:val="single" w:sz="6" w:space="2" w:color="918585"/>
      </w:pBdr>
      <w:tabs>
        <w:tab w:val="left" w:pos="1021"/>
      </w:tabs>
      <w:ind w:firstLine="0"/>
    </w:pPr>
  </w:style>
  <w:style w:type="paragraph" w:customStyle="1" w:styleId="Warning">
    <w:name w:val="Warning"/>
    <w:basedOn w:val="BodyText"/>
    <w:rsid w:val="005C6A16"/>
    <w:pPr>
      <w:shd w:val="clear" w:color="auto" w:fill="D9D9D9"/>
      <w:tabs>
        <w:tab w:val="left" w:pos="992"/>
      </w:tabs>
      <w:ind w:left="119" w:right="119"/>
    </w:pPr>
    <w:rPr>
      <w:sz w:val="20"/>
    </w:rPr>
  </w:style>
  <w:style w:type="paragraph" w:customStyle="1" w:styleId="MarginIcons">
    <w:name w:val="Margin Icons"/>
    <w:basedOn w:val="BodyText"/>
    <w:rsid w:val="005C6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A16"/>
    <w:rPr>
      <w:rFonts w:ascii="Courier New" w:hAnsi="Courier New"/>
    </w:rPr>
  </w:style>
  <w:style w:type="paragraph" w:customStyle="1" w:styleId="NoteBullet">
    <w:name w:val="Note Bullet"/>
    <w:basedOn w:val="Note"/>
    <w:rsid w:val="005C6A16"/>
    <w:pPr>
      <w:tabs>
        <w:tab w:val="clear" w:pos="680"/>
      </w:tabs>
      <w:spacing w:before="60" w:after="60"/>
    </w:pPr>
  </w:style>
  <w:style w:type="paragraph" w:customStyle="1" w:styleId="SubHeading2">
    <w:name w:val="SubHeading2"/>
    <w:basedOn w:val="HeadingBase"/>
    <w:rsid w:val="005C6A16"/>
    <w:pPr>
      <w:spacing w:before="240" w:after="60"/>
    </w:pPr>
    <w:rPr>
      <w:sz w:val="20"/>
    </w:rPr>
  </w:style>
  <w:style w:type="paragraph" w:customStyle="1" w:styleId="SubHeading1">
    <w:name w:val="SubHeading1"/>
    <w:basedOn w:val="HeadingBase"/>
    <w:rsid w:val="005C6A16"/>
    <w:pPr>
      <w:spacing w:before="240" w:after="60"/>
    </w:pPr>
    <w:rPr>
      <w:color w:val="918585"/>
      <w:sz w:val="22"/>
    </w:rPr>
  </w:style>
  <w:style w:type="paragraph" w:customStyle="1" w:styleId="SideHeading">
    <w:name w:val="Side Heading"/>
    <w:basedOn w:val="HeadingBase"/>
    <w:rsid w:val="005C6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A16"/>
    <w:pPr>
      <w:tabs>
        <w:tab w:val="num" w:pos="360"/>
      </w:tabs>
    </w:pPr>
  </w:style>
  <w:style w:type="paragraph" w:styleId="PlainText">
    <w:name w:val="Plain Text"/>
    <w:basedOn w:val="Normal"/>
    <w:link w:val="PlainTextChar"/>
    <w:rsid w:val="005C6A16"/>
    <w:rPr>
      <w:sz w:val="20"/>
    </w:rPr>
  </w:style>
  <w:style w:type="character" w:customStyle="1" w:styleId="PlainTextChar">
    <w:name w:val="Plain Text Char"/>
    <w:basedOn w:val="DefaultParagraphFont"/>
    <w:link w:val="PlainText"/>
    <w:rsid w:val="005C6A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A16"/>
    <w:rPr>
      <w:b/>
      <w:smallCaps/>
    </w:rPr>
  </w:style>
  <w:style w:type="paragraph" w:customStyle="1" w:styleId="TableListNumber">
    <w:name w:val="Table List Number"/>
    <w:basedOn w:val="ListNumber"/>
    <w:rsid w:val="005C6A16"/>
    <w:pPr>
      <w:numPr>
        <w:numId w:val="0"/>
      </w:numPr>
    </w:pPr>
  </w:style>
  <w:style w:type="paragraph" w:styleId="TOC4">
    <w:name w:val="toc 4"/>
    <w:basedOn w:val="TOCBase"/>
    <w:next w:val="Normal"/>
    <w:semiHidden/>
    <w:rsid w:val="005C6A16"/>
    <w:pPr>
      <w:tabs>
        <w:tab w:val="right" w:leader="dot" w:pos="9071"/>
      </w:tabs>
      <w:ind w:left="1701"/>
    </w:pPr>
  </w:style>
  <w:style w:type="paragraph" w:customStyle="1" w:styleId="ListAlpha">
    <w:name w:val="List Alpha"/>
    <w:basedOn w:val="List"/>
    <w:rsid w:val="005C6A16"/>
    <w:pPr>
      <w:numPr>
        <w:numId w:val="8"/>
      </w:numPr>
    </w:pPr>
  </w:style>
  <w:style w:type="paragraph" w:customStyle="1" w:styleId="ListAlpha2">
    <w:name w:val="List Alpha 2"/>
    <w:basedOn w:val="List2"/>
    <w:rsid w:val="005C6A16"/>
    <w:pPr>
      <w:numPr>
        <w:numId w:val="7"/>
      </w:numPr>
    </w:pPr>
  </w:style>
  <w:style w:type="paragraph" w:styleId="List3">
    <w:name w:val="List 3"/>
    <w:basedOn w:val="BodyText"/>
    <w:rsid w:val="005C6A16"/>
    <w:pPr>
      <w:tabs>
        <w:tab w:val="left" w:pos="1021"/>
      </w:tabs>
      <w:spacing w:before="60" w:after="60"/>
      <w:ind w:left="1020" w:hanging="340"/>
    </w:pPr>
  </w:style>
  <w:style w:type="paragraph" w:styleId="List4">
    <w:name w:val="List 4"/>
    <w:basedOn w:val="BodyText"/>
    <w:rsid w:val="005C6A16"/>
    <w:pPr>
      <w:tabs>
        <w:tab w:val="left" w:pos="1361"/>
      </w:tabs>
      <w:spacing w:before="60" w:after="60"/>
      <w:ind w:left="1361" w:hanging="340"/>
    </w:pPr>
  </w:style>
  <w:style w:type="paragraph" w:styleId="List5">
    <w:name w:val="List 5"/>
    <w:basedOn w:val="BodyText"/>
    <w:rsid w:val="005C6A16"/>
    <w:pPr>
      <w:tabs>
        <w:tab w:val="left" w:pos="1701"/>
      </w:tabs>
      <w:spacing w:before="60" w:after="60"/>
      <w:ind w:left="1701" w:hanging="340"/>
    </w:pPr>
  </w:style>
  <w:style w:type="paragraph" w:styleId="ListBullet3">
    <w:name w:val="List Bullet 3"/>
    <w:basedOn w:val="List3"/>
    <w:rsid w:val="005C6A16"/>
    <w:pPr>
      <w:numPr>
        <w:numId w:val="14"/>
      </w:numPr>
      <w:tabs>
        <w:tab w:val="clear" w:pos="1021"/>
      </w:tabs>
      <w:ind w:left="1037" w:hanging="357"/>
    </w:pPr>
  </w:style>
  <w:style w:type="paragraph" w:styleId="ListBullet4">
    <w:name w:val="List Bullet 4"/>
    <w:basedOn w:val="List4"/>
    <w:rsid w:val="005C6A16"/>
    <w:pPr>
      <w:numPr>
        <w:numId w:val="2"/>
      </w:numPr>
    </w:pPr>
  </w:style>
  <w:style w:type="paragraph" w:styleId="ListBullet5">
    <w:name w:val="List Bullet 5"/>
    <w:basedOn w:val="List5"/>
    <w:rsid w:val="005C6A16"/>
    <w:pPr>
      <w:numPr>
        <w:numId w:val="3"/>
      </w:numPr>
    </w:pPr>
  </w:style>
  <w:style w:type="paragraph" w:styleId="ListContinue2">
    <w:name w:val="List Continue 2"/>
    <w:basedOn w:val="List2"/>
    <w:rsid w:val="005C6A16"/>
    <w:pPr>
      <w:ind w:firstLine="0"/>
    </w:pPr>
  </w:style>
  <w:style w:type="paragraph" w:styleId="ListContinue3">
    <w:name w:val="List Continue 3"/>
    <w:basedOn w:val="List3"/>
    <w:rsid w:val="005C6A16"/>
    <w:pPr>
      <w:ind w:left="1021" w:firstLine="0"/>
    </w:pPr>
  </w:style>
  <w:style w:type="paragraph" w:styleId="ListContinue4">
    <w:name w:val="List Continue 4"/>
    <w:basedOn w:val="List4"/>
    <w:rsid w:val="005C6A16"/>
    <w:pPr>
      <w:ind w:firstLine="0"/>
    </w:pPr>
  </w:style>
  <w:style w:type="paragraph" w:styleId="ListContinue5">
    <w:name w:val="List Continue 5"/>
    <w:basedOn w:val="List5"/>
    <w:rsid w:val="005C6A16"/>
    <w:pPr>
      <w:ind w:firstLine="0"/>
    </w:pPr>
  </w:style>
  <w:style w:type="paragraph" w:styleId="ListNumber3">
    <w:name w:val="List Number 3"/>
    <w:basedOn w:val="List3"/>
    <w:rsid w:val="005C6A16"/>
    <w:pPr>
      <w:numPr>
        <w:numId w:val="4"/>
      </w:numPr>
    </w:pPr>
  </w:style>
  <w:style w:type="paragraph" w:styleId="ListNumber4">
    <w:name w:val="List Number 4"/>
    <w:basedOn w:val="List4"/>
    <w:rsid w:val="005C6A16"/>
    <w:pPr>
      <w:numPr>
        <w:numId w:val="5"/>
      </w:numPr>
    </w:pPr>
  </w:style>
  <w:style w:type="paragraph" w:styleId="ListNumber5">
    <w:name w:val="List Number 5"/>
    <w:basedOn w:val="List5"/>
    <w:rsid w:val="005C6A16"/>
    <w:pPr>
      <w:numPr>
        <w:numId w:val="6"/>
      </w:numPr>
    </w:pPr>
  </w:style>
  <w:style w:type="paragraph" w:styleId="BlockText">
    <w:name w:val="Block Text"/>
    <w:basedOn w:val="Normal"/>
    <w:rsid w:val="005C6A16"/>
    <w:pPr>
      <w:spacing w:after="120"/>
      <w:ind w:left="1440" w:right="1440"/>
    </w:pPr>
  </w:style>
  <w:style w:type="character" w:customStyle="1" w:styleId="Subscript">
    <w:name w:val="Subscript"/>
    <w:basedOn w:val="DefaultParagraphFont"/>
    <w:rsid w:val="005C6A16"/>
    <w:rPr>
      <w:sz w:val="16"/>
      <w:vertAlign w:val="subscript"/>
    </w:rPr>
  </w:style>
  <w:style w:type="character" w:customStyle="1" w:styleId="Superscript">
    <w:name w:val="Superscript"/>
    <w:basedOn w:val="DefaultParagraphFont"/>
    <w:rsid w:val="005C6A16"/>
    <w:rPr>
      <w:sz w:val="16"/>
      <w:vertAlign w:val="superscript"/>
    </w:rPr>
  </w:style>
  <w:style w:type="character" w:customStyle="1" w:styleId="Symbols">
    <w:name w:val="Symbols"/>
    <w:basedOn w:val="DefaultParagraphFont"/>
    <w:rsid w:val="005C6A16"/>
    <w:rPr>
      <w:rFonts w:ascii="Symbol" w:hAnsi="Symbol"/>
    </w:rPr>
  </w:style>
  <w:style w:type="character" w:customStyle="1" w:styleId="MenuOptions">
    <w:name w:val="Menu Options"/>
    <w:basedOn w:val="DefaultParagraphFont"/>
    <w:rsid w:val="005C6A16"/>
    <w:rPr>
      <w:rFonts w:ascii="Arial Narrow" w:hAnsi="Arial Narrow"/>
      <w:smallCaps/>
    </w:rPr>
  </w:style>
  <w:style w:type="character" w:customStyle="1" w:styleId="Buttons">
    <w:name w:val="Buttons"/>
    <w:basedOn w:val="DefaultParagraphFont"/>
    <w:rsid w:val="005C6A16"/>
    <w:rPr>
      <w:b/>
    </w:rPr>
  </w:style>
  <w:style w:type="character" w:customStyle="1" w:styleId="Underlined">
    <w:name w:val="Underlined"/>
    <w:basedOn w:val="DefaultParagraphFont"/>
    <w:rsid w:val="005C6A16"/>
    <w:rPr>
      <w:u w:val="single"/>
    </w:rPr>
  </w:style>
  <w:style w:type="paragraph" w:customStyle="1" w:styleId="TableBodyTextRight">
    <w:name w:val="Table Body Text Right"/>
    <w:basedOn w:val="TableBodyText"/>
    <w:rsid w:val="005C6A16"/>
    <w:pPr>
      <w:widowControl w:val="0"/>
      <w:autoSpaceDE w:val="0"/>
      <w:autoSpaceDN w:val="0"/>
      <w:adjustRightInd w:val="0"/>
      <w:jc w:val="right"/>
    </w:pPr>
    <w:rPr>
      <w:rFonts w:cs="Arial"/>
      <w:szCs w:val="18"/>
    </w:rPr>
  </w:style>
  <w:style w:type="paragraph" w:customStyle="1" w:styleId="CopyrightText">
    <w:name w:val="Copyright Text"/>
    <w:basedOn w:val="BodyText"/>
    <w:rsid w:val="005C6A16"/>
    <w:rPr>
      <w:sz w:val="18"/>
    </w:rPr>
  </w:style>
  <w:style w:type="paragraph" w:customStyle="1" w:styleId="BodySmallRight">
    <w:name w:val="Body Small Right"/>
    <w:basedOn w:val="BodyTextRight"/>
    <w:rsid w:val="005C6A16"/>
    <w:rPr>
      <w:sz w:val="18"/>
      <w:szCs w:val="18"/>
    </w:rPr>
  </w:style>
  <w:style w:type="paragraph" w:customStyle="1" w:styleId="MarginEdition">
    <w:name w:val="Margin Edition"/>
    <w:basedOn w:val="MarginNote"/>
    <w:rsid w:val="005C6A16"/>
    <w:pPr>
      <w:spacing w:before="0" w:after="0"/>
    </w:pPr>
    <w:rPr>
      <w:rFonts w:ascii="Times New Roman" w:hAnsi="Times New Roman"/>
      <w:color w:val="999999"/>
    </w:rPr>
  </w:style>
  <w:style w:type="paragraph" w:customStyle="1" w:styleId="Spacer">
    <w:name w:val="Spacer"/>
    <w:basedOn w:val="Normal"/>
    <w:rsid w:val="005C6A16"/>
    <w:rPr>
      <w:sz w:val="2"/>
      <w:szCs w:val="2"/>
    </w:rPr>
  </w:style>
  <w:style w:type="character" w:customStyle="1" w:styleId="Small">
    <w:name w:val="Small"/>
    <w:basedOn w:val="DefaultParagraphFont"/>
    <w:rsid w:val="005C6A16"/>
    <w:rPr>
      <w:sz w:val="16"/>
    </w:rPr>
  </w:style>
  <w:style w:type="paragraph" w:customStyle="1" w:styleId="WideTable">
    <w:name w:val="Wide Table"/>
    <w:basedOn w:val="Normal"/>
    <w:rsid w:val="005C6A16"/>
    <w:pPr>
      <w:ind w:left="-1418"/>
    </w:pPr>
    <w:rPr>
      <w:sz w:val="2"/>
      <w:szCs w:val="2"/>
    </w:rPr>
  </w:style>
  <w:style w:type="character" w:styleId="PageNumber">
    <w:name w:val="page number"/>
    <w:basedOn w:val="DefaultParagraphFont"/>
    <w:rsid w:val="005C6A16"/>
  </w:style>
  <w:style w:type="paragraph" w:styleId="Quote">
    <w:name w:val="Quote"/>
    <w:basedOn w:val="Heading1"/>
    <w:link w:val="QuoteChar"/>
    <w:qFormat/>
    <w:rsid w:val="005C6A16"/>
    <w:rPr>
      <w:b w:val="0"/>
      <w:sz w:val="72"/>
      <w:szCs w:val="72"/>
      <w:lang w:val="en-NZ"/>
    </w:rPr>
  </w:style>
  <w:style w:type="character" w:customStyle="1" w:styleId="QuoteChar">
    <w:name w:val="Quote Char"/>
    <w:basedOn w:val="DefaultParagraphFont"/>
    <w:link w:val="Quote"/>
    <w:rsid w:val="005C6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A16"/>
    <w:pPr>
      <w:pageBreakBefore/>
    </w:pPr>
  </w:style>
  <w:style w:type="paragraph" w:customStyle="1" w:styleId="Border">
    <w:name w:val="Border"/>
    <w:basedOn w:val="Normal"/>
    <w:qFormat/>
    <w:rsid w:val="005C6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A16"/>
    <w:rPr>
      <w:b/>
      <w:bCs/>
      <w:i/>
      <w:iCs/>
      <w:color w:val="auto"/>
    </w:rPr>
  </w:style>
  <w:style w:type="paragraph" w:styleId="IntenseQuote">
    <w:name w:val="Intense Quote"/>
    <w:basedOn w:val="Normal"/>
    <w:next w:val="Normal"/>
    <w:link w:val="IntenseQuoteChar"/>
    <w:uiPriority w:val="30"/>
    <w:qFormat/>
    <w:rsid w:val="005C6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A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A16"/>
    <w:rPr>
      <w:smallCaps/>
      <w:color w:val="auto"/>
      <w:u w:val="single"/>
    </w:rPr>
  </w:style>
  <w:style w:type="character" w:styleId="IntenseReference">
    <w:name w:val="Intense Reference"/>
    <w:basedOn w:val="DefaultParagraphFont"/>
    <w:uiPriority w:val="32"/>
    <w:qFormat/>
    <w:rsid w:val="005C6A16"/>
    <w:rPr>
      <w:b/>
      <w:bCs/>
      <w:smallCaps/>
      <w:color w:val="auto"/>
      <w:spacing w:val="5"/>
      <w:u w:val="single"/>
    </w:rPr>
  </w:style>
  <w:style w:type="paragraph" w:customStyle="1" w:styleId="2ColumnHeading">
    <w:name w:val="2Column Heading"/>
    <w:basedOn w:val="BodyText"/>
    <w:qFormat/>
    <w:rsid w:val="005C6A16"/>
    <w:pPr>
      <w:spacing w:after="60"/>
      <w:ind w:left="-2268"/>
    </w:pPr>
    <w:rPr>
      <w:b/>
    </w:rPr>
  </w:style>
  <w:style w:type="paragraph" w:customStyle="1" w:styleId="Heading1TOC">
    <w:name w:val="Heading1 TOC"/>
    <w:basedOn w:val="Normal"/>
    <w:qFormat/>
    <w:rsid w:val="005C6A16"/>
    <w:pPr>
      <w:spacing w:before="240" w:after="120"/>
    </w:pPr>
    <w:rPr>
      <w:rFonts w:ascii="Times New Roman" w:hAnsi="Times New Roman"/>
      <w:b/>
      <w:sz w:val="32"/>
    </w:rPr>
  </w:style>
  <w:style w:type="paragraph" w:customStyle="1" w:styleId="Heading2TOC">
    <w:name w:val="Heading2 TOC"/>
    <w:basedOn w:val="Normal"/>
    <w:qFormat/>
    <w:rsid w:val="005C6A16"/>
    <w:pPr>
      <w:spacing w:before="240" w:after="60"/>
    </w:pPr>
    <w:rPr>
      <w:rFonts w:ascii="Times New Roman" w:hAnsi="Times New Roman"/>
      <w:b/>
      <w:sz w:val="28"/>
    </w:rPr>
  </w:style>
  <w:style w:type="character" w:customStyle="1" w:styleId="Underline">
    <w:name w:val="Underline"/>
    <w:basedOn w:val="DefaultParagraphFont"/>
    <w:qFormat/>
    <w:rsid w:val="005C6A16"/>
    <w:rPr>
      <w:u w:val="single"/>
    </w:rPr>
  </w:style>
  <w:style w:type="character" w:customStyle="1" w:styleId="BoldandItalics">
    <w:name w:val="Bold and Italics"/>
    <w:qFormat/>
    <w:rsid w:val="005C6A16"/>
    <w:rPr>
      <w:b/>
      <w:i/>
      <w:u w:val="none"/>
    </w:rPr>
  </w:style>
  <w:style w:type="paragraph" w:styleId="BalloonText">
    <w:name w:val="Balloon Text"/>
    <w:basedOn w:val="Normal"/>
    <w:link w:val="BalloonTextChar"/>
    <w:rsid w:val="005C6A16"/>
    <w:rPr>
      <w:rFonts w:ascii="Tahoma" w:hAnsi="Tahoma" w:cs="Tahoma"/>
      <w:sz w:val="16"/>
      <w:szCs w:val="16"/>
    </w:rPr>
  </w:style>
  <w:style w:type="character" w:customStyle="1" w:styleId="BalloonTextChar">
    <w:name w:val="Balloon Text Char"/>
    <w:basedOn w:val="DefaultParagraphFont"/>
    <w:link w:val="BalloonText"/>
    <w:rsid w:val="005C6A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A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1226</Words>
  <Characters>7648</Characters>
  <Application>Microsoft Office Word</Application>
  <DocSecurity>0</DocSecurity>
  <Lines>293</Lines>
  <Paragraphs>134</Paragraphs>
  <ScaleCrop>false</ScaleCrop>
  <Company>Author-it Software Corporation Ltd.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MEM07016C Set and edit computer controlled machines/processes</dc:title>
  <dc:subject>Approved</dc:subject>
  <dc:creator>Manufacturing Skills Australia</dc:creator>
  <cp:keywords>Release: 2</cp:keywords>
  <dc:description>Copyright © 1996-2007 Author-it Software Corporation Ltd., all rights reserved.</dc:description>
  <cp:lastModifiedBy>Dennis Urbans</cp:lastModifiedBy>
  <cp:revision>3</cp:revision>
  <dcterms:created xsi:type="dcterms:W3CDTF">2012-05-27T01:35:00Z</dcterms:created>
  <dcterms:modified xsi:type="dcterms:W3CDTF">2012-05-27T01:35:00Z</dcterms:modified>
</cp:coreProperties>
</file>