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180" w:rsidP="002B2180">
      <w:pPr>
        <w:pStyle w:val="Title"/>
      </w:pPr>
      <w:bookmarkStart w:id="0" w:name="_GoBack"/>
      <w:bookmarkEnd w:id="0"/>
      <w:r>
        <w:fldChar w:fldCharType="begin"/>
      </w:r>
      <w:r>
        <w:instrText xml:space="preserve"> TITLE   \* MERGEFORMAT </w:instrText>
      </w:r>
      <w:r>
        <w:fldChar w:fldCharType="separate"/>
      </w:r>
      <w:r>
        <w:t>MEM07013B Perform machining operations using horizontal and/or vertical boring machines</w:t>
      </w:r>
      <w:r>
        <w:fldChar w:fldCharType="end"/>
      </w:r>
    </w:p>
    <w:p w:rsidR="002B2180" w:rsidP="002B2180">
      <w:pPr>
        <w:pStyle w:val="Version"/>
        <w:sectPr w:rsidSect="009165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56D" w:rsidP="0091656D">
      <w:pPr>
        <w:pStyle w:val="SuperHeading"/>
      </w:pPr>
      <w:r w:rsidRPr="0091656D">
        <w:t>MEM07013B Perform machining operations using horizontal and/or vertical boring machines</w:t>
      </w:r>
    </w:p>
    <w:p w:rsidR="00000000" w:rsidRPr="0091656D" w:rsidP="0091656D">
      <w:pPr>
        <w:pStyle w:val="Heading1"/>
      </w:pPr>
      <w:bookmarkStart w:id="1" w:name="O_272060"/>
      <w:bookmarkEnd w:id="1"/>
      <w:r w:rsidRPr="0091656D">
        <w:t>Modification History</w:t>
      </w:r>
    </w:p>
    <w:p w:rsidR="00000000" w:rsidRPr="0091656D" w:rsidP="0091656D">
      <w:pPr>
        <w:pStyle w:val="BodyText"/>
      </w:pPr>
      <w:r w:rsidRPr="0091656D">
        <w:t>Not Applicable</w:t>
      </w:r>
    </w:p>
    <w:p w:rsidR="00000000" w:rsidRPr="0091656D" w:rsidP="0091656D">
      <w:pPr>
        <w:pStyle w:val="AllowPageBreak"/>
      </w:pPr>
    </w:p>
    <w:p w:rsidR="00000000" w:rsidRPr="0091656D" w:rsidP="0091656D">
      <w:pPr>
        <w:pStyle w:val="Heading1"/>
      </w:pPr>
      <w:bookmarkStart w:id="2" w:name="O_210858"/>
      <w:bookmarkEnd w:id="2"/>
      <w:r w:rsidRPr="0091656D">
        <w:t>Unit Desc</w:t>
      </w:r>
      <w:r w:rsidRPr="0091656D">
        <w:t>riptor</w:t>
      </w:r>
    </w:p>
    <w:tbl>
      <w:tblPr>
        <w:tblW w:w="0" w:type="auto"/>
        <w:tblLayout w:type="fixed"/>
        <w:tblCellMar>
          <w:left w:w="62" w:type="dxa"/>
          <w:right w:w="62" w:type="dxa"/>
        </w:tblCellMar>
        <w:tblLook w:val="0000"/>
      </w:tblPr>
      <w:tblGrid>
        <w:gridCol w:w="2659"/>
        <w:gridCol w:w="5863"/>
      </w:tblGrid>
      <w:tr w:rsidTr="002B2180">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6D" w:rsidP="0091656D">
            <w:pPr>
              <w:pStyle w:val="BodyText"/>
            </w:pPr>
            <w:r w:rsidRPr="0091656D">
              <w:t>This unit covers performing horizontal/vertical boring operations.</w:t>
            </w:r>
          </w:p>
        </w:tc>
      </w:tr>
    </w:tbl>
    <w:p w:rsidR="002B2180" w:rsidP="0091656D">
      <w:pPr>
        <w:pStyle w:val="BodyText"/>
      </w:pPr>
    </w:p>
    <w:p w:rsidR="002B2180" w:rsidP="0091656D">
      <w:pPr>
        <w:pStyle w:val="BodyText"/>
      </w:pPr>
    </w:p>
    <w:p w:rsidR="00000000" w:rsidRPr="0091656D" w:rsidP="0091656D">
      <w:pPr>
        <w:pStyle w:val="Heading1"/>
      </w:pPr>
      <w:bookmarkStart w:id="3" w:name="O_210862"/>
      <w:bookmarkEnd w:id="3"/>
      <w:r w:rsidRPr="0091656D">
        <w:t>Application of the Unit</w:t>
      </w:r>
    </w:p>
    <w:tbl>
      <w:tblPr>
        <w:tblW w:w="0" w:type="auto"/>
        <w:tblLayout w:type="fixed"/>
        <w:tblCellMar>
          <w:left w:w="62" w:type="dxa"/>
          <w:right w:w="62" w:type="dxa"/>
        </w:tblCellMar>
        <w:tblLook w:val="0000"/>
      </w:tblPr>
      <w:tblGrid>
        <w:gridCol w:w="2745"/>
        <w:gridCol w:w="5777"/>
      </w:tblGrid>
      <w:tr w:rsidTr="002B218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6D" w:rsidP="0091656D">
            <w:pPr>
              <w:pStyle w:val="BodyText"/>
            </w:pPr>
            <w:r w:rsidRPr="0091656D">
              <w:t>This unit applies to a range of boring operations, using precision measuring instruments and standard engineering materials and cutting tools.</w:t>
            </w:r>
          </w:p>
          <w:p w:rsidR="00000000" w:rsidRPr="0091656D" w:rsidP="0091656D">
            <w:pPr>
              <w:pStyle w:val="BodyText"/>
            </w:pPr>
          </w:p>
          <w:p w:rsidR="00000000" w:rsidRPr="0091656D" w:rsidP="0091656D">
            <w:pPr>
              <w:pStyle w:val="BodyText"/>
            </w:pPr>
            <w:r w:rsidRPr="0091656D">
              <w:rPr>
                <w:rStyle w:val="SpecialBold"/>
              </w:rPr>
              <w:t>Band</w:t>
            </w:r>
            <w:r w:rsidRPr="0091656D">
              <w:t>:</w:t>
            </w:r>
            <w:r w:rsidRPr="0091656D">
              <w:tab/>
            </w:r>
            <w:r w:rsidRPr="0091656D">
              <w:rPr>
                <w:rStyle w:val="SpecialBold"/>
              </w:rPr>
              <w:t>A</w:t>
            </w:r>
          </w:p>
          <w:p w:rsidR="00000000" w:rsidRPr="0091656D" w:rsidP="0091656D">
            <w:pPr>
              <w:pStyle w:val="BodyText"/>
            </w:pPr>
            <w:r w:rsidRPr="0091656D">
              <w:rPr>
                <w:rStyle w:val="SpecialBold"/>
              </w:rPr>
              <w:t>Unit Weight</w:t>
            </w:r>
            <w:r w:rsidRPr="0091656D">
              <w:t>:</w:t>
            </w:r>
            <w:r w:rsidRPr="0091656D">
              <w:tab/>
            </w:r>
            <w:r w:rsidRPr="0091656D">
              <w:rPr>
                <w:rStyle w:val="SpecialBold"/>
              </w:rPr>
              <w:t>4</w:t>
            </w:r>
          </w:p>
        </w:tc>
      </w:tr>
    </w:tbl>
    <w:p w:rsidR="002B2180" w:rsidP="0091656D">
      <w:pPr>
        <w:pStyle w:val="BodyText"/>
      </w:pPr>
    </w:p>
    <w:p w:rsidR="002B2180" w:rsidP="0091656D">
      <w:pPr>
        <w:pStyle w:val="BodyText"/>
      </w:pPr>
    </w:p>
    <w:p w:rsidR="00000000" w:rsidRPr="0091656D" w:rsidP="0091656D">
      <w:pPr>
        <w:pStyle w:val="Heading1"/>
      </w:pPr>
      <w:bookmarkStart w:id="4" w:name="O_280320"/>
      <w:bookmarkEnd w:id="4"/>
      <w:r w:rsidRPr="0091656D">
        <w:t>Licensing/Regulatory Information</w:t>
      </w:r>
    </w:p>
    <w:p w:rsidR="00000000" w:rsidRPr="0091656D" w:rsidP="0091656D">
      <w:pPr>
        <w:pStyle w:val="BodyText"/>
      </w:pPr>
      <w:r w:rsidRPr="0091656D">
        <w:t>Not Applicable</w:t>
      </w:r>
    </w:p>
    <w:p w:rsidR="00000000" w:rsidRPr="0091656D" w:rsidP="0091656D">
      <w:pPr>
        <w:pStyle w:val="AllowPageBreak"/>
      </w:pPr>
    </w:p>
    <w:p w:rsidR="00000000" w:rsidRPr="0091656D" w:rsidP="0091656D">
      <w:pPr>
        <w:pStyle w:val="Heading1"/>
      </w:pPr>
      <w:bookmarkStart w:id="5" w:name="O_210860"/>
      <w:bookmarkEnd w:id="5"/>
      <w:r w:rsidRPr="0091656D">
        <w:t>Pre-Requisites</w:t>
      </w:r>
    </w:p>
    <w:tbl>
      <w:tblPr>
        <w:tblW w:w="0" w:type="auto"/>
        <w:tblLayout w:type="fixed"/>
        <w:tblCellMar>
          <w:left w:w="62" w:type="dxa"/>
          <w:right w:w="62" w:type="dxa"/>
        </w:tblCellMar>
        <w:tblLook w:val="0000"/>
      </w:tblPr>
      <w:tblGrid>
        <w:gridCol w:w="2712"/>
        <w:gridCol w:w="2207"/>
        <w:gridCol w:w="3603"/>
      </w:tblGrid>
      <w:tr w:rsidTr="002B2180">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p>
        </w:tc>
      </w:tr>
      <w:tr w:rsidTr="002B218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t xml:space="preserve">MEM07005C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t>Perform general machining</w:t>
            </w:r>
          </w:p>
        </w:tc>
      </w:tr>
      <w:tr w:rsidTr="002B218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t>Interpret technical drawing</w:t>
            </w:r>
          </w:p>
        </w:tc>
      </w:tr>
      <w:tr w:rsidTr="002B218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t>Perform engineering measurements</w:t>
            </w:r>
          </w:p>
        </w:tc>
      </w:tr>
      <w:tr w:rsidTr="002B218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6D" w:rsidP="0091656D">
            <w:pPr>
              <w:pStyle w:val="BodyText"/>
            </w:pPr>
            <w:r w:rsidRPr="0091656D">
              <w:t>Use hand tools</w:t>
            </w:r>
          </w:p>
        </w:tc>
      </w:tr>
    </w:tbl>
    <w:p w:rsidR="002B2180" w:rsidP="0091656D">
      <w:pPr>
        <w:pStyle w:val="BodyText"/>
      </w:pPr>
    </w:p>
    <w:p w:rsidR="002B2180" w:rsidP="0091656D">
      <w:pPr>
        <w:pStyle w:val="BodyText"/>
      </w:pPr>
    </w:p>
    <w:p w:rsidR="00000000" w:rsidRPr="0091656D" w:rsidP="0091656D">
      <w:pPr>
        <w:pStyle w:val="Heading1"/>
      </w:pPr>
      <w:bookmarkStart w:id="6" w:name="O_210859"/>
      <w:bookmarkEnd w:id="6"/>
      <w:r w:rsidRPr="0091656D">
        <w:t>Employability Skills Information</w:t>
      </w:r>
    </w:p>
    <w:tbl>
      <w:tblPr>
        <w:tblW w:w="0" w:type="auto"/>
        <w:tblLayout w:type="fixed"/>
        <w:tblCellMar>
          <w:left w:w="62" w:type="dxa"/>
          <w:right w:w="62" w:type="dxa"/>
        </w:tblCellMar>
        <w:tblLook w:val="0000"/>
      </w:tblPr>
      <w:tblGrid>
        <w:gridCol w:w="2802"/>
        <w:gridCol w:w="5720"/>
      </w:tblGrid>
      <w:tr w:rsidTr="002B218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6D" w:rsidP="0091656D">
            <w:pPr>
              <w:pStyle w:val="BodyText"/>
            </w:pPr>
            <w:r w:rsidRPr="0091656D">
              <w:t>This unit contains employability skills.</w:t>
            </w:r>
          </w:p>
        </w:tc>
      </w:tr>
    </w:tbl>
    <w:p w:rsidR="002B2180" w:rsidP="0091656D">
      <w:pPr>
        <w:pStyle w:val="BodyText"/>
      </w:pPr>
    </w:p>
    <w:p w:rsidR="002B2180" w:rsidP="0091656D">
      <w:pPr>
        <w:pStyle w:val="BodyText"/>
      </w:pPr>
    </w:p>
    <w:p w:rsidR="00000000" w:rsidRPr="0091656D" w:rsidP="0091656D">
      <w:pPr>
        <w:pStyle w:val="Heading1"/>
      </w:pPr>
      <w:bookmarkStart w:id="7" w:name="O_290106"/>
      <w:bookmarkEnd w:id="7"/>
      <w:r w:rsidRPr="0091656D">
        <w:t>Elements and Performance Criteria Pre-Content</w:t>
      </w:r>
    </w:p>
    <w:tbl>
      <w:tblPr>
        <w:tblW w:w="0" w:type="auto"/>
        <w:tblLayout w:type="fixed"/>
        <w:tblCellMar>
          <w:left w:w="62" w:type="dxa"/>
          <w:right w:w="62" w:type="dxa"/>
        </w:tblCellMar>
        <w:tblLook w:val="0000"/>
      </w:tblPr>
      <w:tblGrid>
        <w:gridCol w:w="2570"/>
        <w:gridCol w:w="5952"/>
      </w:tblGrid>
      <w:tr w:rsidTr="002B218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6D" w:rsidP="0091656D">
            <w:pPr>
              <w:pStyle w:val="BodyText"/>
            </w:pPr>
            <w:r w:rsidRPr="0091656D">
              <w:t>Performance criteria describe the performance needed to demonstrate achievement of the element. Where bold italicised text is used, further information is detailed in the required skills and knowledge section and the range statement. Assessment of performa</w:t>
            </w:r>
            <w:r w:rsidRPr="0091656D">
              <w:t>nce is to be consistent with the evidence guide.</w:t>
            </w:r>
          </w:p>
        </w:tc>
      </w:tr>
    </w:tbl>
    <w:p w:rsidR="00000000" w:rsidRPr="0091656D" w:rsidP="0091656D">
      <w:pPr>
        <w:pStyle w:val="BodyText"/>
      </w:pPr>
    </w:p>
    <w:p w:rsidR="00000000" w:rsidRPr="0091656D" w:rsidP="0091656D">
      <w:pPr>
        <w:pStyle w:val="AllowPageBreak"/>
      </w:pPr>
    </w:p>
    <w:p w:rsidR="00000000" w:rsidRPr="0091656D" w:rsidP="0091656D">
      <w:pPr>
        <w:pStyle w:val="Heading1"/>
      </w:pPr>
      <w:bookmarkStart w:id="8" w:name="O_236773"/>
      <w:bookmarkEnd w:id="8"/>
      <w:r w:rsidRPr="0091656D">
        <w:t>Elements and Performance Criteria</w:t>
      </w:r>
    </w:p>
    <w:tbl>
      <w:tblPr>
        <w:tblW w:w="0" w:type="auto"/>
        <w:tblLayout w:type="fixed"/>
        <w:tblCellMar>
          <w:left w:w="62" w:type="dxa"/>
          <w:right w:w="62" w:type="dxa"/>
        </w:tblCellMar>
        <w:tblLook w:val="0000"/>
      </w:tblPr>
      <w:tblGrid>
        <w:gridCol w:w="2570"/>
        <w:gridCol w:w="5952"/>
      </w:tblGrid>
      <w:tr w:rsidTr="002B218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6D" w:rsidP="0091656D">
            <w:pPr>
              <w:pStyle w:val="BodyText"/>
            </w:pPr>
            <w:r w:rsidRPr="0091656D">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PERFORMANCE CRITERIA</w:t>
            </w:r>
          </w:p>
        </w:tc>
      </w:tr>
      <w:tr w:rsidTr="002B218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List"/>
              <w:rPr>
                <w:lang w:val="en-NZ"/>
              </w:rPr>
            </w:pPr>
            <w:r w:rsidRPr="0091656D">
              <w:t>1.</w:t>
            </w:r>
            <w:r w:rsidRPr="0091656D">
              <w:tab/>
              <w:t xml:space="preserve">Observe safety precautions </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List2"/>
              <w:rPr>
                <w:lang w:val="en-NZ"/>
              </w:rPr>
            </w:pPr>
            <w:r w:rsidRPr="0091656D">
              <w:t>1.1.</w:t>
            </w:r>
            <w:r w:rsidRPr="0091656D">
              <w:tab/>
            </w:r>
            <w:r w:rsidRPr="0091656D">
              <w:t>Correct safety procedures are observed and protective clothing and safety glasses are worn.</w:t>
            </w:r>
          </w:p>
        </w:tc>
      </w:tr>
      <w:tr w:rsidTr="002B218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List"/>
              <w:rPr>
                <w:lang w:val="en-NZ"/>
              </w:rPr>
            </w:pPr>
            <w:r w:rsidRPr="0091656D">
              <w:t>2.</w:t>
            </w:r>
            <w:r w:rsidRPr="0091656D">
              <w:tab/>
              <w:t>Determine job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6D" w:rsidP="0091656D">
            <w:pPr>
              <w:pStyle w:val="List2"/>
            </w:pPr>
            <w:r w:rsidRPr="0091656D">
              <w:t>2.1.</w:t>
            </w:r>
            <w:r w:rsidRPr="0091656D">
              <w:tab/>
              <w:t>Drawings are interpreted, sequence of operations is determined and tools are selected to produce component to specification usin</w:t>
            </w:r>
            <w:r w:rsidRPr="0091656D">
              <w:t>g International Standard Organisation or standard operating procedures.</w:t>
            </w:r>
          </w:p>
          <w:p w:rsidR="00000000" w:rsidP="0091656D">
            <w:pPr>
              <w:pStyle w:val="List2"/>
              <w:rPr>
                <w:lang w:val="en-NZ"/>
              </w:rPr>
            </w:pPr>
            <w:r w:rsidRPr="0091656D">
              <w:t>2.2.</w:t>
            </w:r>
            <w:r w:rsidRPr="0091656D">
              <w:tab/>
              <w:t>Cutting parameters are determined.</w:t>
            </w:r>
          </w:p>
        </w:tc>
      </w:tr>
      <w:tr w:rsidTr="002B218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List"/>
              <w:rPr>
                <w:lang w:val="en-NZ"/>
              </w:rPr>
            </w:pPr>
            <w:r w:rsidRPr="0091656D">
              <w:t>3.</w:t>
            </w:r>
            <w:r w:rsidRPr="0091656D">
              <w:tab/>
              <w:t>Perform boring operations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List2"/>
              <w:rPr>
                <w:lang w:val="en-NZ"/>
              </w:rPr>
            </w:pPr>
            <w:r w:rsidRPr="0091656D">
              <w:t>3.1.</w:t>
            </w:r>
            <w:r w:rsidRPr="0091656D">
              <w:tab/>
              <w:t>Horizontal and vertical boring operations are carried out including parallel line and taper boring, facing, t</w:t>
            </w:r>
            <w:r w:rsidRPr="0091656D">
              <w:t>urning, drilling and reaming to drawing specifications.</w:t>
            </w:r>
          </w:p>
        </w:tc>
      </w:tr>
      <w:tr w:rsidTr="002B218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List"/>
              <w:rPr>
                <w:lang w:val="en-NZ"/>
              </w:rPr>
            </w:pPr>
            <w:r w:rsidRPr="0091656D">
              <w:t>4.</w:t>
            </w:r>
            <w:r w:rsidRPr="0091656D">
              <w:tab/>
              <w:t>Check component for conformance to specification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6D" w:rsidP="0091656D">
            <w:pPr>
              <w:pStyle w:val="List2"/>
            </w:pPr>
            <w:r w:rsidRPr="0091656D">
              <w:t>4.1.</w:t>
            </w:r>
            <w:r w:rsidRPr="0091656D">
              <w:tab/>
              <w:t>Components are checked for conformance to specification using appropriate techniques, tools and equipment.</w:t>
            </w:r>
          </w:p>
        </w:tc>
      </w:tr>
    </w:tbl>
    <w:p w:rsidR="002B2180" w:rsidP="0091656D">
      <w:pPr>
        <w:pStyle w:val="BodyText"/>
      </w:pPr>
    </w:p>
    <w:p w:rsidR="002B2180" w:rsidP="0091656D">
      <w:pPr>
        <w:pStyle w:val="BodyText"/>
      </w:pPr>
    </w:p>
    <w:p w:rsidR="00000000" w:rsidRPr="0091656D" w:rsidP="0091656D">
      <w:pPr>
        <w:pStyle w:val="Heading1"/>
      </w:pPr>
      <w:bookmarkStart w:id="9" w:name="O_260723"/>
      <w:bookmarkEnd w:id="9"/>
      <w:r w:rsidRPr="0091656D">
        <w:t>Required Skills and Knowledge</w:t>
      </w:r>
    </w:p>
    <w:tbl>
      <w:tblPr>
        <w:tblW w:w="0" w:type="auto"/>
        <w:tblLayout w:type="fixed"/>
        <w:tblCellMar>
          <w:left w:w="62" w:type="dxa"/>
          <w:right w:w="62" w:type="dxa"/>
        </w:tblCellMar>
        <w:tblLook w:val="0000"/>
      </w:tblPr>
      <w:tblGrid>
        <w:gridCol w:w="8522"/>
      </w:tblGrid>
      <w:tr w:rsidTr="002B218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REQUIRED SKILLS AND KNOWLEDGE</w:t>
            </w:r>
          </w:p>
        </w:tc>
      </w:tr>
      <w:tr w:rsidTr="002B218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t>This section describes the skills and knowledge required for this unit.</w:t>
            </w:r>
          </w:p>
        </w:tc>
      </w:tr>
      <w:tr w:rsidTr="002B21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Required skills</w:t>
            </w:r>
          </w:p>
        </w:tc>
      </w:tr>
      <w:tr w:rsidTr="002B21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6D" w:rsidP="0091656D">
            <w:pPr>
              <w:pStyle w:val="BodyText"/>
            </w:pPr>
            <w:r w:rsidRPr="0091656D">
              <w:t>Look for evidence that confirms skills in:</w:t>
            </w:r>
          </w:p>
          <w:p w:rsidR="00000000" w:rsidRPr="0091656D" w:rsidP="0091656D">
            <w:pPr>
              <w:pStyle w:val="ListBullet"/>
            </w:pPr>
            <w:r w:rsidRPr="0091656D">
              <w:t>reading, interpreting and following information on written job instructions, specifications, quality and standard operating procedures, charts, lists, drawings and other applicable reference documents</w:t>
            </w:r>
          </w:p>
          <w:p w:rsidR="00000000" w:rsidRPr="0091656D" w:rsidP="0091656D">
            <w:pPr>
              <w:pStyle w:val="ListBullet"/>
            </w:pPr>
            <w:r w:rsidRPr="0091656D">
              <w:t>planning and sequencing operations</w:t>
            </w:r>
          </w:p>
          <w:p w:rsidR="00000000" w:rsidRPr="0091656D" w:rsidP="0091656D">
            <w:pPr>
              <w:pStyle w:val="ListBullet"/>
            </w:pPr>
            <w:r w:rsidRPr="0091656D">
              <w:t>checking and clarify</w:t>
            </w:r>
            <w:r w:rsidRPr="0091656D">
              <w:t>ing task-related information</w:t>
            </w:r>
          </w:p>
          <w:p w:rsidR="00000000" w:rsidRPr="0091656D" w:rsidP="0091656D">
            <w:pPr>
              <w:pStyle w:val="ListBullet"/>
            </w:pPr>
            <w:r w:rsidRPr="0091656D">
              <w:t>preparing an operational work plan</w:t>
            </w:r>
          </w:p>
          <w:p w:rsidR="00000000" w:rsidRPr="0091656D" w:rsidP="0091656D">
            <w:pPr>
              <w:pStyle w:val="ListBullet"/>
            </w:pPr>
            <w:r w:rsidRPr="0091656D">
              <w:t>selecting, mounting and positioning cutting tools</w:t>
            </w:r>
          </w:p>
          <w:p w:rsidR="00000000" w:rsidRPr="0091656D" w:rsidP="0091656D">
            <w:pPr>
              <w:pStyle w:val="ListBullet"/>
            </w:pPr>
            <w:r w:rsidRPr="0091656D">
              <w:t>calculating and selecting cutting parameters, including speeds and feeds</w:t>
            </w:r>
          </w:p>
          <w:p w:rsidR="00000000" w:rsidP="0091656D">
            <w:pPr>
              <w:pStyle w:val="ListBullet"/>
              <w:rPr>
                <w:lang w:val="en-NZ"/>
              </w:rPr>
            </w:pPr>
            <w:r w:rsidRPr="0091656D">
              <w:t>performing horizontal and/or vertical boring operations</w:t>
            </w:r>
          </w:p>
        </w:tc>
      </w:tr>
      <w:tr w:rsidTr="002B21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Required knowledge</w:t>
            </w:r>
          </w:p>
        </w:tc>
      </w:tr>
      <w:tr w:rsidTr="002B21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6D" w:rsidP="0091656D">
            <w:pPr>
              <w:pStyle w:val="BodyText"/>
            </w:pPr>
            <w:r w:rsidRPr="0091656D">
              <w:t>Look for evidence that confirms knowledge of:</w:t>
            </w:r>
          </w:p>
          <w:p w:rsidR="00000000" w:rsidRPr="0091656D" w:rsidP="0091656D">
            <w:pPr>
              <w:pStyle w:val="ListBullet"/>
            </w:pPr>
            <w:r w:rsidRPr="0091656D">
              <w:t>reasons for selecting the chosen sequence of operations</w:t>
            </w:r>
          </w:p>
          <w:p w:rsidR="00000000" w:rsidRPr="0091656D" w:rsidP="0091656D">
            <w:pPr>
              <w:pStyle w:val="ListBullet"/>
            </w:pPr>
            <w:r w:rsidRPr="0091656D">
              <w:t>geometry for cutting tools for a range of materials</w:t>
            </w:r>
          </w:p>
          <w:p w:rsidR="00000000" w:rsidRPr="0091656D" w:rsidP="0091656D">
            <w:pPr>
              <w:pStyle w:val="ListBullet"/>
            </w:pPr>
            <w:r w:rsidRPr="0091656D">
              <w:t>calculations for determining cutting parameters and checking tolerances within the</w:t>
            </w:r>
            <w:r w:rsidRPr="0091656D">
              <w:t xml:space="preserve"> scope of this unit</w:t>
            </w:r>
          </w:p>
          <w:p w:rsidR="00000000" w:rsidRPr="0091656D" w:rsidP="0091656D">
            <w:pPr>
              <w:pStyle w:val="ListBullet"/>
            </w:pPr>
            <w:r w:rsidRPr="0091656D">
              <w:t>consequences of varying the speeds and feeds from the optimum rates</w:t>
            </w:r>
          </w:p>
          <w:p w:rsidR="00000000" w:rsidRPr="0091656D" w:rsidP="0091656D">
            <w:pPr>
              <w:pStyle w:val="ListBullet"/>
            </w:pPr>
            <w:r w:rsidRPr="0091656D">
              <w:t>procedures and techniques for carrying out horizontal and vertical boring operations</w:t>
            </w:r>
          </w:p>
          <w:p w:rsidR="00000000" w:rsidRPr="0091656D" w:rsidP="0091656D">
            <w:pPr>
              <w:pStyle w:val="ListBullet"/>
            </w:pPr>
            <w:r w:rsidRPr="0091656D">
              <w:t>appropriate techniques, tools and equipment to measure components</w:t>
            </w:r>
          </w:p>
          <w:p w:rsidR="00000000" w:rsidRPr="0091656D" w:rsidP="0091656D">
            <w:pPr>
              <w:pStyle w:val="ListBullet"/>
            </w:pPr>
            <w:r w:rsidRPr="0091656D">
              <w:t>hazards and contr</w:t>
            </w:r>
            <w:r w:rsidRPr="0091656D">
              <w:t>ol measures associated with horizontal and/or vertical boring, including housekeeping</w:t>
            </w:r>
          </w:p>
          <w:p w:rsidR="00000000" w:rsidRPr="0091656D" w:rsidP="0091656D">
            <w:pPr>
              <w:pStyle w:val="ListBullet"/>
            </w:pPr>
            <w:r w:rsidRPr="0091656D">
              <w:t>use and application of personal protective equipment</w:t>
            </w:r>
          </w:p>
          <w:p w:rsidR="00000000" w:rsidRPr="0091656D" w:rsidP="0091656D">
            <w:pPr>
              <w:pStyle w:val="ListBullet"/>
            </w:pPr>
            <w:r w:rsidRPr="0091656D">
              <w:t>safe work practices and procedures</w:t>
            </w:r>
          </w:p>
        </w:tc>
      </w:tr>
    </w:tbl>
    <w:p w:rsidR="002B2180" w:rsidP="0091656D">
      <w:pPr>
        <w:pStyle w:val="BodyText"/>
      </w:pPr>
    </w:p>
    <w:p w:rsidR="002B2180" w:rsidP="0091656D">
      <w:pPr>
        <w:pStyle w:val="BodyText"/>
      </w:pPr>
    </w:p>
    <w:p w:rsidR="00000000" w:rsidRPr="0091656D" w:rsidP="0091656D">
      <w:pPr>
        <w:pStyle w:val="AllowPageBreak"/>
      </w:pPr>
    </w:p>
    <w:p w:rsidR="00000000" w:rsidRPr="0091656D" w:rsidP="0091656D">
      <w:pPr>
        <w:pStyle w:val="Heading1"/>
      </w:pPr>
      <w:bookmarkStart w:id="10" w:name="O_244757"/>
      <w:bookmarkEnd w:id="10"/>
      <w:r w:rsidRPr="0091656D">
        <w:t>Evidence Guide</w:t>
      </w:r>
    </w:p>
    <w:tbl>
      <w:tblPr>
        <w:tblW w:w="9570" w:type="dxa"/>
        <w:tblLayout w:type="fixed"/>
        <w:tblCellMar>
          <w:left w:w="62" w:type="dxa"/>
          <w:right w:w="62" w:type="dxa"/>
        </w:tblCellMar>
        <w:tblLook w:val="0000"/>
      </w:tblPr>
      <w:tblGrid>
        <w:gridCol w:w="3908"/>
        <w:gridCol w:w="5662"/>
      </w:tblGrid>
      <w:tr w:rsidTr="002B218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EVIDENCE GUIDE</w:t>
            </w:r>
          </w:p>
        </w:tc>
      </w:tr>
      <w:tr w:rsidTr="002B218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t>The evidence guide provides advice on assessment and must be read in conjunction with the performance criteria, required skills and knowledge, range statement and the Assessment Guidelines for the Training Package.</w:t>
            </w:r>
          </w:p>
        </w:tc>
      </w:tr>
      <w:tr w:rsidTr="002B21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t>A person who dem</w:t>
            </w:r>
            <w:r w:rsidRPr="0091656D">
              <w:t>onstrates competency in this unit must be able to perform machining operations using horizontal and/or vertical boring machines. Competency in this unit cannot be claimed until all prerequisites have been satisfied.</w:t>
            </w:r>
          </w:p>
        </w:tc>
      </w:tr>
      <w:tr w:rsidTr="002B21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Critical aspects for assessment and evi</w:t>
            </w:r>
            <w:r w:rsidRPr="0091656D">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t>Assessors must be satisfied that the candidate can competently and consistently perform all elements of the unit as specified by the criteria, including required knowledge, and be capable of applying th</w:t>
            </w:r>
            <w:r w:rsidRPr="0091656D">
              <w:t>e competency in new and different situations and contexts.</w:t>
            </w:r>
          </w:p>
        </w:tc>
      </w:tr>
      <w:tr w:rsidTr="002B21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6D" w:rsidP="0091656D">
            <w:pPr>
              <w:pStyle w:val="BodyText"/>
            </w:pPr>
            <w:r w:rsidRPr="0091656D">
              <w:t>This unit may be assessed on the job, off the job or a combination of both on and off the job. Where assessment occurs off the job, that is the can</w:t>
            </w:r>
            <w:r w:rsidRPr="0091656D">
              <w:t xml:space="preserve">didate is not in productive work, then an appropriate simulation must be used where the range of conditions reflects realistic workplace situations. The competencies covered by this unit would be demonstrated by an individual working alone or as part of a </w:t>
            </w:r>
            <w:r w:rsidRPr="0091656D">
              <w:t xml:space="preserve">team. The assessment environment should not disadvantage the candidate. </w:t>
            </w:r>
          </w:p>
          <w:p w:rsidR="00000000" w:rsidP="0091656D">
            <w:pPr>
              <w:pStyle w:val="BodyText"/>
              <w:rPr>
                <w:lang w:val="en-NZ"/>
              </w:rPr>
            </w:pPr>
            <w:r w:rsidRPr="0091656D">
              <w:t>This unit could be assessed in conjunction with any other units addressing the safety, quality, communication, materials handling, recording and reporting associated with the performance of machining operations using horizontal and/or vertical boring machi</w:t>
            </w:r>
            <w:r w:rsidRPr="0091656D">
              <w:t>nes or other units requiring the exercise of the skills and knowledge covered by this unit.</w:t>
            </w:r>
          </w:p>
        </w:tc>
      </w:tr>
      <w:tr w:rsidTr="002B21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t>Assessors should gather a range of evidence that is valid, sufficient, current and authentic. Evidence can be gathered through a variety of wa</w:t>
            </w:r>
            <w:r w:rsidRPr="0091656D">
              <w:t xml:space="preserve">ys including direct observation, supervisor's reports, project work, samples and questioning. Questioning techniques should not require language, literacy and numeracy skills beyond those required in this unit of competency. The candidate must have access </w:t>
            </w:r>
            <w:r w:rsidRPr="0091656D">
              <w:t>to all tools, equipment, materials and documentation required. The candidate must be permitted to refer to any relevant workplace procedures, product and manufacturing specifications, codes, standards, manuals and reference materials.</w:t>
            </w:r>
          </w:p>
        </w:tc>
      </w:tr>
      <w:tr w:rsidTr="002B21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Guidance information</w:t>
            </w:r>
            <w:r w:rsidRPr="0091656D">
              <w:rPr>
                <w:rStyle w:val="SpecialBold"/>
              </w:rPr>
              <w:t xml:space="preserve">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6D" w:rsidP="0091656D">
            <w:pPr>
              <w:pStyle w:val="BodyText"/>
            </w:pPr>
          </w:p>
        </w:tc>
      </w:tr>
    </w:tbl>
    <w:p w:rsidR="002B2180" w:rsidP="0091656D">
      <w:pPr>
        <w:pStyle w:val="BodyText"/>
      </w:pPr>
    </w:p>
    <w:p w:rsidR="002B2180" w:rsidP="0091656D">
      <w:pPr>
        <w:pStyle w:val="BodyText"/>
      </w:pPr>
    </w:p>
    <w:p w:rsidR="00000000" w:rsidRPr="0091656D" w:rsidP="0091656D">
      <w:pPr>
        <w:pStyle w:val="Heading1"/>
      </w:pPr>
      <w:bookmarkStart w:id="11" w:name="O_252740"/>
      <w:bookmarkEnd w:id="11"/>
      <w:r w:rsidRPr="0091656D">
        <w:t>Range Statement</w:t>
      </w:r>
    </w:p>
    <w:tbl>
      <w:tblPr>
        <w:tblW w:w="0" w:type="auto"/>
        <w:tblLayout w:type="fixed"/>
        <w:tblCellMar>
          <w:left w:w="62" w:type="dxa"/>
          <w:right w:w="62" w:type="dxa"/>
        </w:tblCellMar>
        <w:tblLook w:val="0000"/>
      </w:tblPr>
      <w:tblGrid>
        <w:gridCol w:w="3532"/>
        <w:gridCol w:w="4990"/>
      </w:tblGrid>
      <w:tr w:rsidTr="002B218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RANGE STATEMENT</w:t>
            </w:r>
          </w:p>
        </w:tc>
      </w:tr>
      <w:tr w:rsidTr="002B21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t xml:space="preserve">The range statement relates to the unit of competency as a whole. It allows for different work environments and situations that may affect </w:t>
            </w:r>
            <w:r w:rsidRPr="0091656D">
              <w:t>performance. Bold italicised wording, if used in the performance criteria, is detailed below. Essential operating conditions that may be present with training and assessment (depending on the work situation, needs of the candidate, accessibility of the ite</w:t>
            </w:r>
            <w:r w:rsidRPr="0091656D">
              <w:t>m, and local industry and regional contexts) may also be included.</w:t>
            </w:r>
          </w:p>
        </w:tc>
      </w:tr>
      <w:tr w:rsidTr="002B2180">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Horizontal boring machines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t>Table type, floor type</w:t>
            </w:r>
          </w:p>
        </w:tc>
      </w:tr>
      <w:tr w:rsidTr="002B2180">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Vertical boring machines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6D" w:rsidP="0091656D">
            <w:pPr>
              <w:pStyle w:val="BodyText"/>
            </w:pPr>
            <w:r w:rsidRPr="0091656D">
              <w:t>Double column, single column</w:t>
            </w:r>
          </w:p>
        </w:tc>
      </w:tr>
    </w:tbl>
    <w:p w:rsidR="002B2180" w:rsidP="0091656D">
      <w:pPr>
        <w:pStyle w:val="BodyText"/>
      </w:pPr>
    </w:p>
    <w:p w:rsidR="002B2180" w:rsidP="0091656D">
      <w:pPr>
        <w:pStyle w:val="BodyText"/>
      </w:pPr>
    </w:p>
    <w:p w:rsidR="00000000" w:rsidRPr="0091656D" w:rsidP="0091656D">
      <w:pPr>
        <w:pStyle w:val="Heading1"/>
      </w:pPr>
      <w:bookmarkStart w:id="12" w:name="O_210864"/>
      <w:bookmarkEnd w:id="12"/>
      <w:r w:rsidRPr="0091656D">
        <w:t>Unit Sector(s)</w:t>
      </w:r>
    </w:p>
    <w:tbl>
      <w:tblPr>
        <w:tblW w:w="0" w:type="auto"/>
        <w:tblLayout w:type="fixed"/>
        <w:tblCellMar>
          <w:left w:w="62" w:type="dxa"/>
          <w:right w:w="62" w:type="dxa"/>
        </w:tblCellMar>
        <w:tblLook w:val="0000"/>
      </w:tblPr>
      <w:tblGrid>
        <w:gridCol w:w="2654"/>
        <w:gridCol w:w="5868"/>
      </w:tblGrid>
      <w:tr w:rsidTr="002B218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6D" w:rsidP="0091656D">
            <w:pPr>
              <w:pStyle w:val="BodyText"/>
            </w:pPr>
          </w:p>
        </w:tc>
      </w:tr>
    </w:tbl>
    <w:p w:rsidR="002B2180" w:rsidP="0091656D">
      <w:pPr>
        <w:pStyle w:val="BodyText"/>
      </w:pPr>
    </w:p>
    <w:p w:rsidR="002B2180" w:rsidP="0091656D">
      <w:pPr>
        <w:pStyle w:val="BodyText"/>
      </w:pPr>
    </w:p>
    <w:p w:rsidR="00000000" w:rsidRPr="0091656D" w:rsidP="0091656D">
      <w:pPr>
        <w:pStyle w:val="Heading1"/>
      </w:pPr>
      <w:bookmarkStart w:id="13" w:name="O_210861"/>
      <w:bookmarkEnd w:id="13"/>
      <w:r w:rsidRPr="0091656D">
        <w:t>Co-requisite units</w:t>
      </w:r>
    </w:p>
    <w:tbl>
      <w:tblPr>
        <w:tblW w:w="0" w:type="auto"/>
        <w:tblLayout w:type="fixed"/>
        <w:tblCellMar>
          <w:left w:w="62" w:type="dxa"/>
          <w:right w:w="62" w:type="dxa"/>
        </w:tblCellMar>
        <w:tblLook w:val="0000"/>
      </w:tblPr>
      <w:tblGrid>
        <w:gridCol w:w="2641"/>
        <w:gridCol w:w="1322"/>
        <w:gridCol w:w="4559"/>
      </w:tblGrid>
      <w:tr w:rsidTr="002B218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p>
        </w:tc>
      </w:tr>
      <w:tr w:rsidTr="002B21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p>
        </w:tc>
      </w:tr>
      <w:tr w:rsidTr="002B21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6D" w:rsidP="0091656D">
            <w:pPr>
              <w:pStyle w:val="BodyText"/>
            </w:pPr>
          </w:p>
        </w:tc>
      </w:tr>
    </w:tbl>
    <w:p w:rsidR="002B2180" w:rsidP="0091656D">
      <w:pPr>
        <w:pStyle w:val="BodyText"/>
      </w:pPr>
    </w:p>
    <w:p w:rsidR="002B2180" w:rsidP="0091656D">
      <w:pPr>
        <w:pStyle w:val="BodyText"/>
      </w:pPr>
    </w:p>
    <w:p w:rsidR="00000000" w:rsidRPr="0091656D" w:rsidP="0091656D">
      <w:pPr>
        <w:pStyle w:val="Heading1"/>
      </w:pPr>
      <w:bookmarkStart w:id="14" w:name="O_210863"/>
      <w:bookmarkEnd w:id="14"/>
      <w:r w:rsidRPr="0091656D">
        <w:t>Competency field</w:t>
      </w:r>
    </w:p>
    <w:tbl>
      <w:tblPr>
        <w:tblW w:w="0" w:type="auto"/>
        <w:tblLayout w:type="fixed"/>
        <w:tblCellMar>
          <w:left w:w="62" w:type="dxa"/>
          <w:right w:w="62" w:type="dxa"/>
        </w:tblCellMar>
        <w:tblLook w:val="0000"/>
      </w:tblPr>
      <w:tblGrid>
        <w:gridCol w:w="2777"/>
        <w:gridCol w:w="5745"/>
      </w:tblGrid>
      <w:tr w:rsidTr="002B218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656D">
            <w:pPr>
              <w:pStyle w:val="BodyText"/>
              <w:rPr>
                <w:lang w:val="en-NZ"/>
              </w:rPr>
            </w:pPr>
            <w:r w:rsidRPr="0091656D">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656D" w:rsidP="0091656D">
            <w:pPr>
              <w:pStyle w:val="BodyText"/>
            </w:pPr>
            <w:r w:rsidRPr="0091656D">
              <w:t>Machine and process operations</w:t>
            </w:r>
          </w:p>
        </w:tc>
      </w:tr>
    </w:tbl>
    <w:p w:rsidR="002B2180" w:rsidP="0091656D">
      <w:pPr>
        <w:pStyle w:val="BodyText"/>
      </w:pPr>
    </w:p>
    <w:p w:rsidR="002B2180" w:rsidP="0091656D">
      <w:pPr>
        <w:pStyle w:val="BodyText"/>
      </w:pPr>
    </w:p>
    <w:p w:rsidR="00000000" w:rsidRPr="0091656D" w:rsidP="0091656D"/>
    <w:sectPr w:rsidSect="009165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5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2180" w:rsidP="002B21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5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180" w:rsidP="009165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B2180" w:rsidP="009165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B2180" w:rsidP="009165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5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56D" w:rsidRPr="002B2180" w:rsidP="002B21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5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180" w:rsidRPr="002D2AF8" w:rsidP="0091656D">
    <w:pPr>
      <w:pStyle w:val="Header"/>
      <w:framePr w:wrap="around"/>
    </w:pPr>
    <w:r>
      <w:fldChar w:fldCharType="begin"/>
    </w:r>
    <w:r>
      <w:instrText xml:space="preserve"> TITLE   \* MERGEFORMAT </w:instrText>
    </w:r>
    <w:r>
      <w:fldChar w:fldCharType="separate"/>
    </w:r>
    <w:r>
      <w:t>MEM07013B Perform machining operations using horizontal and/or vertical boring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B2180" w:rsidP="009165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B818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5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56D"/>
    <w:pPr>
      <w:spacing w:before="360" w:after="60"/>
      <w:outlineLvl w:val="0"/>
    </w:pPr>
    <w:rPr>
      <w:sz w:val="32"/>
    </w:rPr>
  </w:style>
  <w:style w:type="paragraph" w:styleId="Heading2">
    <w:name w:val="heading 2"/>
    <w:basedOn w:val="HeadingBase"/>
    <w:next w:val="BodyText"/>
    <w:link w:val="Heading2Char"/>
    <w:qFormat/>
    <w:rsid w:val="0091656D"/>
    <w:pPr>
      <w:keepLines/>
      <w:spacing w:before="240" w:after="120"/>
      <w:outlineLvl w:val="1"/>
    </w:pPr>
    <w:rPr>
      <w:sz w:val="28"/>
      <w:szCs w:val="40"/>
    </w:rPr>
  </w:style>
  <w:style w:type="paragraph" w:styleId="Heading3">
    <w:name w:val="heading 3"/>
    <w:basedOn w:val="HeadingBase"/>
    <w:next w:val="BodyText"/>
    <w:link w:val="Heading3Char"/>
    <w:qFormat/>
    <w:rsid w:val="0091656D"/>
    <w:pPr>
      <w:spacing w:before="180" w:after="120"/>
      <w:outlineLvl w:val="2"/>
    </w:pPr>
    <w:rPr>
      <w:spacing w:val="-10"/>
      <w:kern w:val="32"/>
    </w:rPr>
  </w:style>
  <w:style w:type="paragraph" w:styleId="Heading4">
    <w:name w:val="heading 4"/>
    <w:basedOn w:val="HeadingBase"/>
    <w:next w:val="BodyText"/>
    <w:link w:val="Heading4Char"/>
    <w:qFormat/>
    <w:rsid w:val="0091656D"/>
    <w:pPr>
      <w:spacing w:before="160" w:after="120"/>
      <w:outlineLvl w:val="3"/>
    </w:pPr>
    <w:rPr>
      <w:sz w:val="22"/>
    </w:rPr>
  </w:style>
  <w:style w:type="paragraph" w:styleId="Heading5">
    <w:name w:val="heading 5"/>
    <w:basedOn w:val="HeadingBase"/>
    <w:next w:val="Normal"/>
    <w:link w:val="Heading5Char"/>
    <w:qFormat/>
    <w:rsid w:val="0091656D"/>
    <w:pPr>
      <w:spacing w:before="80"/>
      <w:outlineLvl w:val="4"/>
    </w:pPr>
    <w:rPr>
      <w:color w:val="918585"/>
      <w:sz w:val="20"/>
    </w:rPr>
  </w:style>
  <w:style w:type="paragraph" w:styleId="Heading6">
    <w:name w:val="heading 6"/>
    <w:basedOn w:val="HeadingBase"/>
    <w:next w:val="Normal"/>
    <w:link w:val="Heading6Char"/>
    <w:qFormat/>
    <w:rsid w:val="0091656D"/>
    <w:pPr>
      <w:spacing w:before="60"/>
      <w:outlineLvl w:val="5"/>
    </w:pPr>
    <w:rPr>
      <w:color w:val="918585"/>
      <w:sz w:val="20"/>
    </w:rPr>
  </w:style>
  <w:style w:type="paragraph" w:styleId="Heading7">
    <w:name w:val="heading 7"/>
    <w:basedOn w:val="Normal"/>
    <w:next w:val="Normal"/>
    <w:link w:val="Heading7Char"/>
    <w:qFormat/>
    <w:rsid w:val="0091656D"/>
    <w:pPr>
      <w:ind w:left="720"/>
      <w:outlineLvl w:val="6"/>
    </w:pPr>
    <w:rPr>
      <w:i/>
    </w:rPr>
  </w:style>
  <w:style w:type="paragraph" w:styleId="Heading8">
    <w:name w:val="heading 8"/>
    <w:basedOn w:val="Normal"/>
    <w:next w:val="Normal"/>
    <w:link w:val="Heading8Char"/>
    <w:qFormat/>
    <w:rsid w:val="0091656D"/>
    <w:pPr>
      <w:ind w:left="720"/>
      <w:outlineLvl w:val="7"/>
    </w:pPr>
    <w:rPr>
      <w:i/>
    </w:rPr>
  </w:style>
  <w:style w:type="paragraph" w:styleId="Heading9">
    <w:name w:val="heading 9"/>
    <w:basedOn w:val="Normal"/>
    <w:next w:val="Normal"/>
    <w:link w:val="Heading9Char"/>
    <w:qFormat/>
    <w:rsid w:val="0091656D"/>
    <w:pPr>
      <w:ind w:left="720"/>
      <w:outlineLvl w:val="8"/>
    </w:pPr>
    <w:rPr>
      <w:i/>
    </w:rPr>
  </w:style>
  <w:style w:type="character" w:default="1" w:styleId="DefaultParagraphFont">
    <w:name w:val="Default Paragraph Font"/>
    <w:uiPriority w:val="1"/>
    <w:unhideWhenUsed/>
    <w:rsid w:val="00916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56D"/>
  </w:style>
  <w:style w:type="character" w:customStyle="1" w:styleId="Heading1Char">
    <w:name w:val="Heading 1 Char"/>
    <w:basedOn w:val="DefaultParagraphFont"/>
    <w:link w:val="Heading1"/>
    <w:rsid w:val="0091656D"/>
    <w:rPr>
      <w:rFonts w:ascii="Times New Roman" w:eastAsia="Times New Roman" w:hAnsi="Times New Roman" w:cs="Times New Roman"/>
      <w:b/>
      <w:sz w:val="32"/>
      <w:szCs w:val="20"/>
      <w:lang w:eastAsia="en-US"/>
    </w:rPr>
  </w:style>
  <w:style w:type="paragraph" w:styleId="BodyText">
    <w:name w:val="Body Text"/>
    <w:basedOn w:val="Normal"/>
    <w:link w:val="BodyTextChar"/>
    <w:rsid w:val="009165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656D"/>
    <w:rPr>
      <w:rFonts w:ascii="Times New Roman" w:eastAsia="Times New Roman" w:hAnsi="Times New Roman" w:cs="Times New Roman"/>
      <w:sz w:val="24"/>
      <w:lang w:eastAsia="en-US"/>
    </w:rPr>
  </w:style>
  <w:style w:type="paragraph" w:styleId="Footer">
    <w:name w:val="footer"/>
    <w:basedOn w:val="Normal"/>
    <w:link w:val="FooterChar"/>
    <w:rsid w:val="00916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56D"/>
    <w:rPr>
      <w:rFonts w:ascii="Times New Roman" w:eastAsia="Times New Roman" w:hAnsi="Times New Roman" w:cs="Times New Roman"/>
      <w:sz w:val="16"/>
      <w:lang w:eastAsia="en-US"/>
    </w:rPr>
  </w:style>
  <w:style w:type="paragraph" w:styleId="List">
    <w:name w:val="List"/>
    <w:basedOn w:val="BodyText"/>
    <w:next w:val="BodyText"/>
    <w:rsid w:val="0091656D"/>
    <w:pPr>
      <w:tabs>
        <w:tab w:val="left" w:pos="340"/>
      </w:tabs>
      <w:spacing w:before="60" w:after="60"/>
      <w:ind w:left="340" w:hanging="340"/>
    </w:pPr>
  </w:style>
  <w:style w:type="paragraph" w:styleId="ListBullet">
    <w:name w:val="List Bullet"/>
    <w:basedOn w:val="List"/>
    <w:rsid w:val="0091656D"/>
    <w:pPr>
      <w:numPr>
        <w:numId w:val="12"/>
      </w:numPr>
      <w:tabs>
        <w:tab w:val="clear" w:pos="340"/>
      </w:tabs>
      <w:spacing w:before="40" w:after="40"/>
    </w:pPr>
  </w:style>
  <w:style w:type="character" w:customStyle="1" w:styleId="SpecialBold">
    <w:name w:val="Special Bold"/>
    <w:basedOn w:val="DefaultParagraphFont"/>
    <w:rsid w:val="0091656D"/>
    <w:rPr>
      <w:b/>
      <w:spacing w:val="0"/>
    </w:rPr>
  </w:style>
  <w:style w:type="paragraph" w:customStyle="1" w:styleId="SuperHeading">
    <w:name w:val="SuperHeading"/>
    <w:basedOn w:val="Normal"/>
    <w:rsid w:val="0091656D"/>
    <w:pPr>
      <w:spacing w:before="240" w:after="120"/>
      <w:outlineLvl w:val="0"/>
    </w:pPr>
    <w:rPr>
      <w:rFonts w:ascii="Times New Roman" w:hAnsi="Times New Roman"/>
      <w:b/>
      <w:sz w:val="28"/>
    </w:rPr>
  </w:style>
  <w:style w:type="paragraph" w:customStyle="1" w:styleId="AllowPageBreak">
    <w:name w:val="AllowPageBreak"/>
    <w:rsid w:val="009165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656D"/>
    <w:pPr>
      <w:tabs>
        <w:tab w:val="left" w:pos="680"/>
      </w:tabs>
      <w:spacing w:before="60" w:after="60"/>
      <w:ind w:left="680" w:hanging="340"/>
    </w:pPr>
  </w:style>
  <w:style w:type="character" w:customStyle="1" w:styleId="Heading2Char">
    <w:name w:val="Heading 2 Char"/>
    <w:basedOn w:val="DefaultParagraphFont"/>
    <w:link w:val="Heading2"/>
    <w:rsid w:val="009165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5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5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5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5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5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56D"/>
    <w:rPr>
      <w:rFonts w:ascii="Courier New" w:eastAsia="Times New Roman" w:hAnsi="Courier New" w:cs="Times New Roman"/>
      <w:i/>
      <w:szCs w:val="20"/>
      <w:lang w:eastAsia="en-US"/>
    </w:rPr>
  </w:style>
  <w:style w:type="paragraph" w:customStyle="1" w:styleId="HeadingBase">
    <w:name w:val="Heading Base"/>
    <w:rsid w:val="00916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56D"/>
    <w:pPr>
      <w:tabs>
        <w:tab w:val="right" w:leader="dot" w:pos="9072"/>
      </w:tabs>
      <w:ind w:left="567"/>
    </w:pPr>
    <w:rPr>
      <w:szCs w:val="22"/>
    </w:rPr>
  </w:style>
  <w:style w:type="paragraph" w:customStyle="1" w:styleId="TOCBase">
    <w:name w:val="TOC Base"/>
    <w:rsid w:val="00916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56D"/>
    <w:pPr>
      <w:tabs>
        <w:tab w:val="right" w:leader="dot" w:pos="9072"/>
      </w:tabs>
      <w:spacing w:before="40" w:after="40"/>
      <w:ind w:left="284"/>
    </w:pPr>
    <w:rPr>
      <w:rFonts w:ascii="Times New Roman" w:hAnsi="Times New Roman"/>
    </w:rPr>
  </w:style>
  <w:style w:type="paragraph" w:styleId="TOC1">
    <w:name w:val="toc 1"/>
    <w:basedOn w:val="TOCBase"/>
    <w:next w:val="Normal"/>
    <w:rsid w:val="009165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656D"/>
    <w:pPr>
      <w:spacing w:before="5040"/>
      <w:jc w:val="center"/>
    </w:pPr>
    <w:rPr>
      <w:sz w:val="48"/>
      <w:szCs w:val="72"/>
      <w:lang w:val="en-US"/>
    </w:rPr>
  </w:style>
  <w:style w:type="character" w:customStyle="1" w:styleId="TitleChar">
    <w:name w:val="Title Char"/>
    <w:basedOn w:val="DefaultParagraphFont"/>
    <w:link w:val="Title"/>
    <w:rsid w:val="00916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56D"/>
    <w:pPr>
      <w:tabs>
        <w:tab w:val="left" w:pos="3600"/>
        <w:tab w:val="left" w:pos="3958"/>
      </w:tabs>
    </w:pPr>
  </w:style>
  <w:style w:type="paragraph" w:customStyle="1" w:styleId="Note">
    <w:name w:val="Note"/>
    <w:basedOn w:val="BodyText"/>
    <w:rsid w:val="009165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56D"/>
    <w:pPr>
      <w:framePr w:wrap="auto" w:hAnchor="text" w:y="6049"/>
    </w:pPr>
    <w:rPr>
      <w:color w:val="000000"/>
      <w:sz w:val="40"/>
    </w:rPr>
  </w:style>
  <w:style w:type="paragraph" w:customStyle="1" w:styleId="TOCTitle">
    <w:name w:val="TOCTitle"/>
    <w:basedOn w:val="Heading1"/>
    <w:rsid w:val="0091656D"/>
    <w:pPr>
      <w:spacing w:after="240"/>
      <w:jc w:val="center"/>
      <w:outlineLvl w:val="9"/>
    </w:pPr>
    <w:rPr>
      <w:caps/>
    </w:rPr>
  </w:style>
  <w:style w:type="paragraph" w:customStyle="1" w:styleId="Version">
    <w:name w:val="Version"/>
    <w:rsid w:val="009165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656D"/>
    <w:pPr>
      <w:numPr>
        <w:numId w:val="13"/>
      </w:numPr>
      <w:tabs>
        <w:tab w:val="clear" w:pos="680"/>
      </w:tabs>
    </w:pPr>
  </w:style>
  <w:style w:type="paragraph" w:styleId="Index1">
    <w:name w:val="index 1"/>
    <w:basedOn w:val="Normal"/>
    <w:next w:val="Normal"/>
    <w:semiHidden/>
    <w:rsid w:val="0091656D"/>
    <w:pPr>
      <w:keepNext w:val="0"/>
      <w:tabs>
        <w:tab w:val="right" w:pos="4176"/>
      </w:tabs>
      <w:ind w:left="198" w:hanging="198"/>
    </w:pPr>
    <w:rPr>
      <w:rFonts w:ascii="Garamond" w:hAnsi="Garamond"/>
    </w:rPr>
  </w:style>
  <w:style w:type="paragraph" w:styleId="IndexHeading">
    <w:name w:val="index heading"/>
    <w:basedOn w:val="Normal"/>
    <w:next w:val="Index1"/>
    <w:semiHidden/>
    <w:rsid w:val="0091656D"/>
    <w:pPr>
      <w:spacing w:before="120" w:after="120"/>
    </w:pPr>
    <w:rPr>
      <w:rFonts w:ascii="Arial" w:hAnsi="Arial"/>
      <w:b/>
      <w:color w:val="918585"/>
      <w:sz w:val="24"/>
    </w:rPr>
  </w:style>
  <w:style w:type="paragraph" w:styleId="Header">
    <w:name w:val="header"/>
    <w:basedOn w:val="Normal"/>
    <w:link w:val="HeaderChar"/>
    <w:rsid w:val="00916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56D"/>
    <w:rPr>
      <w:rFonts w:ascii="Times New Roman" w:eastAsia="Times New Roman" w:hAnsi="Times New Roman" w:cs="Times New Roman"/>
      <w:sz w:val="16"/>
      <w:szCs w:val="20"/>
      <w:lang w:val="en-GB" w:eastAsia="en-US"/>
    </w:rPr>
  </w:style>
  <w:style w:type="paragraph" w:customStyle="1" w:styleId="Chapter">
    <w:name w:val="Chapter"/>
    <w:basedOn w:val="Normal"/>
    <w:rsid w:val="0091656D"/>
    <w:pPr>
      <w:spacing w:before="240"/>
    </w:pPr>
    <w:rPr>
      <w:rFonts w:ascii="Times New Roman" w:hAnsi="Times New Roman"/>
      <w:smallCaps/>
      <w:spacing w:val="80"/>
      <w:sz w:val="28"/>
    </w:rPr>
  </w:style>
  <w:style w:type="paragraph" w:customStyle="1" w:styleId="InChapter">
    <w:name w:val="InChapter"/>
    <w:basedOn w:val="Heading3"/>
    <w:rsid w:val="0091656D"/>
    <w:pPr>
      <w:spacing w:after="240"/>
      <w:outlineLvl w:val="9"/>
    </w:pPr>
    <w:rPr>
      <w:noProof/>
    </w:rPr>
  </w:style>
  <w:style w:type="paragraph" w:styleId="Index2">
    <w:name w:val="index 2"/>
    <w:basedOn w:val="Normal"/>
    <w:next w:val="Normal"/>
    <w:semiHidden/>
    <w:rsid w:val="0091656D"/>
    <w:pPr>
      <w:tabs>
        <w:tab w:val="right" w:pos="4176"/>
      </w:tabs>
      <w:ind w:left="568" w:hanging="284"/>
    </w:pPr>
    <w:rPr>
      <w:rFonts w:ascii="Garamond" w:hAnsi="Garamond"/>
    </w:rPr>
  </w:style>
  <w:style w:type="paragraph" w:customStyle="1" w:styleId="Byline">
    <w:name w:val="Byline"/>
    <w:rsid w:val="00916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56D"/>
    <w:pPr>
      <w:tabs>
        <w:tab w:val="clear" w:pos="3600"/>
        <w:tab w:val="clear" w:pos="3958"/>
      </w:tabs>
      <w:jc w:val="right"/>
    </w:pPr>
  </w:style>
  <w:style w:type="character" w:styleId="Emphasis">
    <w:name w:val="Emphasis"/>
    <w:basedOn w:val="DefaultParagraphFont"/>
    <w:qFormat/>
    <w:rsid w:val="0091656D"/>
    <w:rPr>
      <w:i/>
    </w:rPr>
  </w:style>
  <w:style w:type="paragraph" w:styleId="Caption">
    <w:name w:val="caption"/>
    <w:basedOn w:val="BodyText"/>
    <w:next w:val="Normal"/>
    <w:qFormat/>
    <w:rsid w:val="0091656D"/>
    <w:pPr>
      <w:framePr w:w="2268" w:hSpace="181" w:vSpace="181" w:wrap="around" w:vAnchor="text" w:hAnchor="page" w:x="1135" w:y="285" w:anchorLock="1"/>
    </w:pPr>
    <w:rPr>
      <w:i/>
    </w:rPr>
  </w:style>
  <w:style w:type="paragraph" w:customStyle="1" w:styleId="MiniTOCTitle">
    <w:name w:val="MiniTOCTitle"/>
    <w:basedOn w:val="Heading4"/>
    <w:rsid w:val="0091656D"/>
    <w:pPr>
      <w:spacing w:before="240"/>
      <w:outlineLvl w:val="9"/>
    </w:pPr>
    <w:rPr>
      <w:noProof/>
      <w:sz w:val="24"/>
    </w:rPr>
  </w:style>
  <w:style w:type="paragraph" w:customStyle="1" w:styleId="MiniTOCItem">
    <w:name w:val="MiniTOCItem"/>
    <w:basedOn w:val="ListBullet"/>
    <w:rsid w:val="0091656D"/>
    <w:pPr>
      <w:numPr>
        <w:numId w:val="0"/>
      </w:numPr>
      <w:tabs>
        <w:tab w:val="right" w:leader="dot" w:pos="6521"/>
      </w:tabs>
      <w:spacing w:before="0" w:after="0"/>
    </w:pPr>
  </w:style>
  <w:style w:type="paragraph" w:customStyle="1" w:styleId="TOFTitle">
    <w:name w:val="TOFTitle"/>
    <w:basedOn w:val="TOCTitle"/>
    <w:rsid w:val="0091656D"/>
  </w:style>
  <w:style w:type="paragraph" w:styleId="TableofFigures">
    <w:name w:val="table of figures"/>
    <w:basedOn w:val="Normal"/>
    <w:next w:val="Normal"/>
    <w:semiHidden/>
    <w:rsid w:val="0091656D"/>
    <w:pPr>
      <w:tabs>
        <w:tab w:val="right" w:leader="dot" w:pos="9072"/>
      </w:tabs>
      <w:ind w:left="970" w:hanging="403"/>
    </w:pPr>
    <w:rPr>
      <w:rFonts w:ascii="Times New Roman" w:hAnsi="Times New Roman"/>
      <w:b/>
    </w:rPr>
  </w:style>
  <w:style w:type="paragraph" w:styleId="ListNumber">
    <w:name w:val="List Number"/>
    <w:basedOn w:val="List"/>
    <w:rsid w:val="0091656D"/>
    <w:pPr>
      <w:numPr>
        <w:numId w:val="10"/>
      </w:numPr>
    </w:pPr>
  </w:style>
  <w:style w:type="character" w:customStyle="1" w:styleId="WingdingSymbols">
    <w:name w:val="Wingding Symbols"/>
    <w:rsid w:val="0091656D"/>
    <w:rPr>
      <w:rFonts w:ascii="Wingdings" w:hAnsi="Wingdings"/>
    </w:rPr>
  </w:style>
  <w:style w:type="paragraph" w:customStyle="1" w:styleId="TableHeading">
    <w:name w:val="Table Heading"/>
    <w:basedOn w:val="HeadingBase"/>
    <w:rsid w:val="0091656D"/>
    <w:pPr>
      <w:keepLines/>
      <w:pBdr>
        <w:bottom w:val="single" w:sz="6" w:space="1" w:color="918585"/>
      </w:pBdr>
      <w:spacing w:before="240"/>
    </w:pPr>
  </w:style>
  <w:style w:type="character" w:customStyle="1" w:styleId="HotSpot">
    <w:name w:val="HotSpot"/>
    <w:rsid w:val="0091656D"/>
    <w:rPr>
      <w:color w:val="0033CC"/>
      <w:u w:val="none"/>
    </w:rPr>
  </w:style>
  <w:style w:type="paragraph" w:customStyle="1" w:styleId="BodyTextRight">
    <w:name w:val="Body Text Right"/>
    <w:basedOn w:val="BodyText"/>
    <w:rsid w:val="0091656D"/>
    <w:pPr>
      <w:spacing w:before="0" w:after="0"/>
      <w:jc w:val="right"/>
    </w:pPr>
  </w:style>
  <w:style w:type="paragraph" w:styleId="Index3">
    <w:name w:val="index 3"/>
    <w:basedOn w:val="ListNumber2"/>
    <w:next w:val="Normal"/>
    <w:semiHidden/>
    <w:rsid w:val="0091656D"/>
    <w:pPr>
      <w:numPr>
        <w:numId w:val="0"/>
      </w:numPr>
      <w:tabs>
        <w:tab w:val="right" w:leader="dot" w:pos="4176"/>
      </w:tabs>
    </w:pPr>
  </w:style>
  <w:style w:type="paragraph" w:styleId="ListNumber2">
    <w:name w:val="List Number 2"/>
    <w:basedOn w:val="List2"/>
    <w:rsid w:val="0091656D"/>
    <w:pPr>
      <w:numPr>
        <w:numId w:val="9"/>
      </w:numPr>
      <w:tabs>
        <w:tab w:val="clear" w:pos="1060"/>
      </w:tabs>
    </w:pPr>
  </w:style>
  <w:style w:type="paragraph" w:customStyle="1" w:styleId="MarginNote">
    <w:name w:val="Margin Note"/>
    <w:basedOn w:val="BodyText"/>
    <w:rsid w:val="00916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5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56D"/>
    <w:rPr>
      <w:sz w:val="32"/>
    </w:rPr>
  </w:style>
  <w:style w:type="paragraph" w:customStyle="1" w:styleId="HeadingProcedure">
    <w:name w:val="Heading Procedure"/>
    <w:basedOn w:val="HeadingBase"/>
    <w:next w:val="Normal"/>
    <w:rsid w:val="0091656D"/>
    <w:pPr>
      <w:tabs>
        <w:tab w:val="left" w:pos="0"/>
      </w:tabs>
      <w:spacing w:before="120" w:after="60"/>
    </w:pPr>
    <w:rPr>
      <w:i/>
      <w:color w:val="918585"/>
      <w:sz w:val="22"/>
    </w:rPr>
  </w:style>
  <w:style w:type="paragraph" w:customStyle="1" w:styleId="TableBodyText">
    <w:name w:val="Table Body Text"/>
    <w:basedOn w:val="BodyText"/>
    <w:rsid w:val="0091656D"/>
    <w:pPr>
      <w:spacing w:before="60" w:after="60"/>
    </w:pPr>
  </w:style>
  <w:style w:type="paragraph" w:styleId="ListContinue">
    <w:name w:val="List Continue"/>
    <w:basedOn w:val="List"/>
    <w:rsid w:val="0091656D"/>
    <w:pPr>
      <w:ind w:firstLine="0"/>
    </w:pPr>
  </w:style>
  <w:style w:type="paragraph" w:customStyle="1" w:styleId="ListNote">
    <w:name w:val="List Note"/>
    <w:basedOn w:val="List"/>
    <w:rsid w:val="0091656D"/>
    <w:pPr>
      <w:pBdr>
        <w:top w:val="single" w:sz="6" w:space="2" w:color="918585"/>
        <w:bottom w:val="single" w:sz="6" w:space="2" w:color="918585"/>
      </w:pBdr>
      <w:tabs>
        <w:tab w:val="left" w:pos="1021"/>
      </w:tabs>
      <w:ind w:firstLine="0"/>
    </w:pPr>
  </w:style>
  <w:style w:type="paragraph" w:customStyle="1" w:styleId="Warning">
    <w:name w:val="Warning"/>
    <w:basedOn w:val="BodyText"/>
    <w:rsid w:val="0091656D"/>
    <w:pPr>
      <w:shd w:val="clear" w:color="auto" w:fill="D9D9D9"/>
      <w:tabs>
        <w:tab w:val="left" w:pos="992"/>
      </w:tabs>
      <w:ind w:left="119" w:right="119"/>
    </w:pPr>
    <w:rPr>
      <w:sz w:val="20"/>
    </w:rPr>
  </w:style>
  <w:style w:type="paragraph" w:customStyle="1" w:styleId="MarginIcons">
    <w:name w:val="Margin Icons"/>
    <w:basedOn w:val="BodyText"/>
    <w:rsid w:val="009165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56D"/>
    <w:rPr>
      <w:rFonts w:ascii="Courier New" w:hAnsi="Courier New"/>
    </w:rPr>
  </w:style>
  <w:style w:type="paragraph" w:customStyle="1" w:styleId="NoteBullet">
    <w:name w:val="Note Bullet"/>
    <w:basedOn w:val="Note"/>
    <w:rsid w:val="0091656D"/>
    <w:pPr>
      <w:tabs>
        <w:tab w:val="clear" w:pos="680"/>
      </w:tabs>
      <w:spacing w:before="60" w:after="60"/>
    </w:pPr>
  </w:style>
  <w:style w:type="paragraph" w:customStyle="1" w:styleId="SubHeading2">
    <w:name w:val="SubHeading2"/>
    <w:basedOn w:val="HeadingBase"/>
    <w:rsid w:val="0091656D"/>
    <w:pPr>
      <w:spacing w:before="240" w:after="60"/>
    </w:pPr>
    <w:rPr>
      <w:sz w:val="20"/>
    </w:rPr>
  </w:style>
  <w:style w:type="paragraph" w:customStyle="1" w:styleId="SubHeading1">
    <w:name w:val="SubHeading1"/>
    <w:basedOn w:val="HeadingBase"/>
    <w:rsid w:val="0091656D"/>
    <w:pPr>
      <w:spacing w:before="240" w:after="60"/>
    </w:pPr>
    <w:rPr>
      <w:color w:val="918585"/>
      <w:sz w:val="22"/>
    </w:rPr>
  </w:style>
  <w:style w:type="paragraph" w:customStyle="1" w:styleId="SideHeading">
    <w:name w:val="Side Heading"/>
    <w:basedOn w:val="HeadingBase"/>
    <w:rsid w:val="00916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56D"/>
    <w:pPr>
      <w:tabs>
        <w:tab w:val="num" w:pos="360"/>
      </w:tabs>
    </w:pPr>
  </w:style>
  <w:style w:type="paragraph" w:styleId="PlainText">
    <w:name w:val="Plain Text"/>
    <w:basedOn w:val="Normal"/>
    <w:link w:val="PlainTextChar"/>
    <w:rsid w:val="0091656D"/>
    <w:rPr>
      <w:sz w:val="20"/>
    </w:rPr>
  </w:style>
  <w:style w:type="character" w:customStyle="1" w:styleId="PlainTextChar">
    <w:name w:val="Plain Text Char"/>
    <w:basedOn w:val="DefaultParagraphFont"/>
    <w:link w:val="PlainText"/>
    <w:rsid w:val="0091656D"/>
    <w:rPr>
      <w:rFonts w:ascii="Courier New" w:eastAsia="Times New Roman" w:hAnsi="Courier New" w:cs="Times New Roman"/>
      <w:sz w:val="20"/>
      <w:szCs w:val="20"/>
      <w:lang w:eastAsia="en-US"/>
    </w:rPr>
  </w:style>
  <w:style w:type="character" w:customStyle="1" w:styleId="MenuOption">
    <w:name w:val="Menu Option"/>
    <w:basedOn w:val="DefaultParagraphFont"/>
    <w:rsid w:val="0091656D"/>
    <w:rPr>
      <w:b/>
      <w:smallCaps/>
    </w:rPr>
  </w:style>
  <w:style w:type="paragraph" w:customStyle="1" w:styleId="TableListNumber">
    <w:name w:val="Table List Number"/>
    <w:basedOn w:val="ListNumber"/>
    <w:rsid w:val="0091656D"/>
    <w:pPr>
      <w:numPr>
        <w:numId w:val="0"/>
      </w:numPr>
    </w:pPr>
  </w:style>
  <w:style w:type="paragraph" w:styleId="TOC4">
    <w:name w:val="toc 4"/>
    <w:basedOn w:val="TOCBase"/>
    <w:next w:val="Normal"/>
    <w:semiHidden/>
    <w:rsid w:val="0091656D"/>
    <w:pPr>
      <w:tabs>
        <w:tab w:val="right" w:leader="dot" w:pos="9071"/>
      </w:tabs>
      <w:ind w:left="1701"/>
    </w:pPr>
  </w:style>
  <w:style w:type="paragraph" w:customStyle="1" w:styleId="ListAlpha">
    <w:name w:val="List Alpha"/>
    <w:basedOn w:val="List"/>
    <w:rsid w:val="0091656D"/>
    <w:pPr>
      <w:numPr>
        <w:numId w:val="8"/>
      </w:numPr>
    </w:pPr>
  </w:style>
  <w:style w:type="paragraph" w:customStyle="1" w:styleId="ListAlpha2">
    <w:name w:val="List Alpha 2"/>
    <w:basedOn w:val="List2"/>
    <w:rsid w:val="0091656D"/>
    <w:pPr>
      <w:numPr>
        <w:numId w:val="7"/>
      </w:numPr>
    </w:pPr>
  </w:style>
  <w:style w:type="paragraph" w:styleId="List3">
    <w:name w:val="List 3"/>
    <w:basedOn w:val="BodyText"/>
    <w:rsid w:val="0091656D"/>
    <w:pPr>
      <w:tabs>
        <w:tab w:val="left" w:pos="1021"/>
      </w:tabs>
      <w:spacing w:before="60" w:after="60"/>
      <w:ind w:left="1020" w:hanging="340"/>
    </w:pPr>
  </w:style>
  <w:style w:type="paragraph" w:styleId="List4">
    <w:name w:val="List 4"/>
    <w:basedOn w:val="BodyText"/>
    <w:rsid w:val="0091656D"/>
    <w:pPr>
      <w:tabs>
        <w:tab w:val="left" w:pos="1361"/>
      </w:tabs>
      <w:spacing w:before="60" w:after="60"/>
      <w:ind w:left="1361" w:hanging="340"/>
    </w:pPr>
  </w:style>
  <w:style w:type="paragraph" w:styleId="List5">
    <w:name w:val="List 5"/>
    <w:basedOn w:val="BodyText"/>
    <w:rsid w:val="0091656D"/>
    <w:pPr>
      <w:tabs>
        <w:tab w:val="left" w:pos="1701"/>
      </w:tabs>
      <w:spacing w:before="60" w:after="60"/>
      <w:ind w:left="1701" w:hanging="340"/>
    </w:pPr>
  </w:style>
  <w:style w:type="paragraph" w:styleId="ListBullet3">
    <w:name w:val="List Bullet 3"/>
    <w:basedOn w:val="List3"/>
    <w:rsid w:val="0091656D"/>
    <w:pPr>
      <w:numPr>
        <w:numId w:val="14"/>
      </w:numPr>
      <w:tabs>
        <w:tab w:val="clear" w:pos="1021"/>
      </w:tabs>
      <w:ind w:left="1037" w:hanging="357"/>
    </w:pPr>
  </w:style>
  <w:style w:type="paragraph" w:styleId="ListBullet4">
    <w:name w:val="List Bullet 4"/>
    <w:basedOn w:val="List4"/>
    <w:rsid w:val="0091656D"/>
    <w:pPr>
      <w:numPr>
        <w:numId w:val="2"/>
      </w:numPr>
    </w:pPr>
  </w:style>
  <w:style w:type="paragraph" w:styleId="ListBullet5">
    <w:name w:val="List Bullet 5"/>
    <w:basedOn w:val="List5"/>
    <w:rsid w:val="0091656D"/>
    <w:pPr>
      <w:numPr>
        <w:numId w:val="3"/>
      </w:numPr>
    </w:pPr>
  </w:style>
  <w:style w:type="paragraph" w:styleId="ListContinue2">
    <w:name w:val="List Continue 2"/>
    <w:basedOn w:val="List2"/>
    <w:rsid w:val="0091656D"/>
    <w:pPr>
      <w:ind w:firstLine="0"/>
    </w:pPr>
  </w:style>
  <w:style w:type="paragraph" w:styleId="ListContinue3">
    <w:name w:val="List Continue 3"/>
    <w:basedOn w:val="List3"/>
    <w:rsid w:val="0091656D"/>
    <w:pPr>
      <w:ind w:left="1021" w:firstLine="0"/>
    </w:pPr>
  </w:style>
  <w:style w:type="paragraph" w:styleId="ListContinue4">
    <w:name w:val="List Continue 4"/>
    <w:basedOn w:val="List4"/>
    <w:rsid w:val="0091656D"/>
    <w:pPr>
      <w:ind w:firstLine="0"/>
    </w:pPr>
  </w:style>
  <w:style w:type="paragraph" w:styleId="ListContinue5">
    <w:name w:val="List Continue 5"/>
    <w:basedOn w:val="List5"/>
    <w:rsid w:val="0091656D"/>
    <w:pPr>
      <w:ind w:firstLine="0"/>
    </w:pPr>
  </w:style>
  <w:style w:type="paragraph" w:styleId="ListNumber3">
    <w:name w:val="List Number 3"/>
    <w:basedOn w:val="List3"/>
    <w:rsid w:val="0091656D"/>
    <w:pPr>
      <w:numPr>
        <w:numId w:val="4"/>
      </w:numPr>
    </w:pPr>
  </w:style>
  <w:style w:type="paragraph" w:styleId="ListNumber4">
    <w:name w:val="List Number 4"/>
    <w:basedOn w:val="List4"/>
    <w:rsid w:val="0091656D"/>
    <w:pPr>
      <w:numPr>
        <w:numId w:val="5"/>
      </w:numPr>
    </w:pPr>
  </w:style>
  <w:style w:type="paragraph" w:styleId="ListNumber5">
    <w:name w:val="List Number 5"/>
    <w:basedOn w:val="List5"/>
    <w:rsid w:val="0091656D"/>
    <w:pPr>
      <w:numPr>
        <w:numId w:val="6"/>
      </w:numPr>
    </w:pPr>
  </w:style>
  <w:style w:type="paragraph" w:styleId="BlockText">
    <w:name w:val="Block Text"/>
    <w:basedOn w:val="Normal"/>
    <w:rsid w:val="0091656D"/>
    <w:pPr>
      <w:spacing w:after="120"/>
      <w:ind w:left="1440" w:right="1440"/>
    </w:pPr>
  </w:style>
  <w:style w:type="character" w:customStyle="1" w:styleId="Subscript">
    <w:name w:val="Subscript"/>
    <w:basedOn w:val="DefaultParagraphFont"/>
    <w:rsid w:val="0091656D"/>
    <w:rPr>
      <w:sz w:val="16"/>
      <w:vertAlign w:val="subscript"/>
    </w:rPr>
  </w:style>
  <w:style w:type="character" w:customStyle="1" w:styleId="Superscript">
    <w:name w:val="Superscript"/>
    <w:basedOn w:val="DefaultParagraphFont"/>
    <w:rsid w:val="0091656D"/>
    <w:rPr>
      <w:sz w:val="16"/>
      <w:vertAlign w:val="superscript"/>
    </w:rPr>
  </w:style>
  <w:style w:type="character" w:customStyle="1" w:styleId="Symbols">
    <w:name w:val="Symbols"/>
    <w:basedOn w:val="DefaultParagraphFont"/>
    <w:rsid w:val="0091656D"/>
    <w:rPr>
      <w:rFonts w:ascii="Symbol" w:hAnsi="Symbol"/>
    </w:rPr>
  </w:style>
  <w:style w:type="character" w:customStyle="1" w:styleId="MenuOptions">
    <w:name w:val="Menu Options"/>
    <w:basedOn w:val="DefaultParagraphFont"/>
    <w:rsid w:val="0091656D"/>
    <w:rPr>
      <w:rFonts w:ascii="Arial Narrow" w:hAnsi="Arial Narrow"/>
      <w:smallCaps/>
    </w:rPr>
  </w:style>
  <w:style w:type="character" w:customStyle="1" w:styleId="Buttons">
    <w:name w:val="Buttons"/>
    <w:basedOn w:val="DefaultParagraphFont"/>
    <w:rsid w:val="0091656D"/>
    <w:rPr>
      <w:b/>
    </w:rPr>
  </w:style>
  <w:style w:type="character" w:customStyle="1" w:styleId="Underlined">
    <w:name w:val="Underlined"/>
    <w:basedOn w:val="DefaultParagraphFont"/>
    <w:rsid w:val="0091656D"/>
    <w:rPr>
      <w:u w:val="single"/>
    </w:rPr>
  </w:style>
  <w:style w:type="paragraph" w:customStyle="1" w:styleId="TableBodyTextRight">
    <w:name w:val="Table Body Text Right"/>
    <w:basedOn w:val="TableBodyText"/>
    <w:rsid w:val="0091656D"/>
    <w:pPr>
      <w:widowControl w:val="0"/>
      <w:autoSpaceDE w:val="0"/>
      <w:autoSpaceDN w:val="0"/>
      <w:adjustRightInd w:val="0"/>
      <w:jc w:val="right"/>
    </w:pPr>
    <w:rPr>
      <w:rFonts w:cs="Arial"/>
      <w:szCs w:val="18"/>
    </w:rPr>
  </w:style>
  <w:style w:type="paragraph" w:customStyle="1" w:styleId="CopyrightText">
    <w:name w:val="Copyright Text"/>
    <w:basedOn w:val="BodyText"/>
    <w:rsid w:val="0091656D"/>
    <w:rPr>
      <w:sz w:val="18"/>
    </w:rPr>
  </w:style>
  <w:style w:type="paragraph" w:customStyle="1" w:styleId="BodySmallRight">
    <w:name w:val="Body Small Right"/>
    <w:basedOn w:val="BodyTextRight"/>
    <w:rsid w:val="0091656D"/>
    <w:rPr>
      <w:sz w:val="18"/>
      <w:szCs w:val="18"/>
    </w:rPr>
  </w:style>
  <w:style w:type="paragraph" w:customStyle="1" w:styleId="MarginEdition">
    <w:name w:val="Margin Edition"/>
    <w:basedOn w:val="MarginNote"/>
    <w:rsid w:val="0091656D"/>
    <w:pPr>
      <w:spacing w:before="0" w:after="0"/>
    </w:pPr>
    <w:rPr>
      <w:rFonts w:ascii="Times New Roman" w:hAnsi="Times New Roman"/>
      <w:color w:val="999999"/>
    </w:rPr>
  </w:style>
  <w:style w:type="paragraph" w:customStyle="1" w:styleId="Spacer">
    <w:name w:val="Spacer"/>
    <w:basedOn w:val="Normal"/>
    <w:rsid w:val="0091656D"/>
    <w:rPr>
      <w:sz w:val="2"/>
      <w:szCs w:val="2"/>
    </w:rPr>
  </w:style>
  <w:style w:type="character" w:customStyle="1" w:styleId="Small">
    <w:name w:val="Small"/>
    <w:basedOn w:val="DefaultParagraphFont"/>
    <w:rsid w:val="0091656D"/>
    <w:rPr>
      <w:sz w:val="16"/>
    </w:rPr>
  </w:style>
  <w:style w:type="paragraph" w:customStyle="1" w:styleId="WideTable">
    <w:name w:val="Wide Table"/>
    <w:basedOn w:val="Normal"/>
    <w:rsid w:val="0091656D"/>
    <w:pPr>
      <w:ind w:left="-1418"/>
    </w:pPr>
    <w:rPr>
      <w:sz w:val="2"/>
      <w:szCs w:val="2"/>
    </w:rPr>
  </w:style>
  <w:style w:type="character" w:styleId="PageNumber">
    <w:name w:val="page number"/>
    <w:basedOn w:val="DefaultParagraphFont"/>
    <w:rsid w:val="0091656D"/>
  </w:style>
  <w:style w:type="paragraph" w:styleId="Quote">
    <w:name w:val="Quote"/>
    <w:basedOn w:val="Heading1"/>
    <w:link w:val="QuoteChar"/>
    <w:qFormat/>
    <w:rsid w:val="0091656D"/>
    <w:rPr>
      <w:b w:val="0"/>
      <w:sz w:val="72"/>
      <w:szCs w:val="72"/>
      <w:lang w:val="en-NZ"/>
    </w:rPr>
  </w:style>
  <w:style w:type="character" w:customStyle="1" w:styleId="QuoteChar">
    <w:name w:val="Quote Char"/>
    <w:basedOn w:val="DefaultParagraphFont"/>
    <w:link w:val="Quote"/>
    <w:rsid w:val="00916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56D"/>
    <w:pPr>
      <w:pageBreakBefore/>
    </w:pPr>
  </w:style>
  <w:style w:type="paragraph" w:customStyle="1" w:styleId="Border">
    <w:name w:val="Border"/>
    <w:basedOn w:val="Normal"/>
    <w:qFormat/>
    <w:rsid w:val="009165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56D"/>
    <w:rPr>
      <w:b/>
      <w:bCs/>
      <w:i/>
      <w:iCs/>
      <w:color w:val="auto"/>
    </w:rPr>
  </w:style>
  <w:style w:type="paragraph" w:styleId="IntenseQuote">
    <w:name w:val="Intense Quote"/>
    <w:basedOn w:val="Normal"/>
    <w:next w:val="Normal"/>
    <w:link w:val="IntenseQuoteChar"/>
    <w:uiPriority w:val="30"/>
    <w:qFormat/>
    <w:rsid w:val="009165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5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56D"/>
    <w:rPr>
      <w:smallCaps/>
      <w:color w:val="auto"/>
      <w:u w:val="single"/>
    </w:rPr>
  </w:style>
  <w:style w:type="character" w:styleId="IntenseReference">
    <w:name w:val="Intense Reference"/>
    <w:basedOn w:val="DefaultParagraphFont"/>
    <w:uiPriority w:val="32"/>
    <w:qFormat/>
    <w:rsid w:val="0091656D"/>
    <w:rPr>
      <w:b/>
      <w:bCs/>
      <w:smallCaps/>
      <w:color w:val="auto"/>
      <w:spacing w:val="5"/>
      <w:u w:val="single"/>
    </w:rPr>
  </w:style>
  <w:style w:type="paragraph" w:customStyle="1" w:styleId="2ColumnHeading">
    <w:name w:val="2Column Heading"/>
    <w:basedOn w:val="BodyText"/>
    <w:qFormat/>
    <w:rsid w:val="0091656D"/>
    <w:pPr>
      <w:spacing w:after="60"/>
      <w:ind w:left="-2268"/>
    </w:pPr>
    <w:rPr>
      <w:b/>
    </w:rPr>
  </w:style>
  <w:style w:type="paragraph" w:customStyle="1" w:styleId="Heading1TOC">
    <w:name w:val="Heading1 TOC"/>
    <w:basedOn w:val="Normal"/>
    <w:qFormat/>
    <w:rsid w:val="0091656D"/>
    <w:pPr>
      <w:spacing w:before="240" w:after="120"/>
    </w:pPr>
    <w:rPr>
      <w:rFonts w:ascii="Times New Roman" w:hAnsi="Times New Roman"/>
      <w:b/>
      <w:sz w:val="32"/>
    </w:rPr>
  </w:style>
  <w:style w:type="paragraph" w:customStyle="1" w:styleId="Heading2TOC">
    <w:name w:val="Heading2 TOC"/>
    <w:basedOn w:val="Normal"/>
    <w:qFormat/>
    <w:rsid w:val="0091656D"/>
    <w:pPr>
      <w:spacing w:before="240" w:after="60"/>
    </w:pPr>
    <w:rPr>
      <w:rFonts w:ascii="Times New Roman" w:hAnsi="Times New Roman"/>
      <w:b/>
      <w:sz w:val="28"/>
    </w:rPr>
  </w:style>
  <w:style w:type="character" w:customStyle="1" w:styleId="Underline">
    <w:name w:val="Underline"/>
    <w:basedOn w:val="DefaultParagraphFont"/>
    <w:qFormat/>
    <w:rsid w:val="0091656D"/>
    <w:rPr>
      <w:u w:val="single"/>
    </w:rPr>
  </w:style>
  <w:style w:type="character" w:customStyle="1" w:styleId="BoldandItalics">
    <w:name w:val="Bold and Italics"/>
    <w:qFormat/>
    <w:rsid w:val="0091656D"/>
    <w:rPr>
      <w:b/>
      <w:i/>
      <w:u w:val="none"/>
    </w:rPr>
  </w:style>
  <w:style w:type="paragraph" w:styleId="BalloonText">
    <w:name w:val="Balloon Text"/>
    <w:basedOn w:val="Normal"/>
    <w:link w:val="BalloonTextChar"/>
    <w:rsid w:val="0091656D"/>
    <w:rPr>
      <w:rFonts w:ascii="Tahoma" w:hAnsi="Tahoma" w:cs="Tahoma"/>
      <w:sz w:val="16"/>
      <w:szCs w:val="16"/>
    </w:rPr>
  </w:style>
  <w:style w:type="character" w:customStyle="1" w:styleId="BalloonTextChar">
    <w:name w:val="Balloon Text Char"/>
    <w:basedOn w:val="DefaultParagraphFont"/>
    <w:link w:val="BalloonText"/>
    <w:rsid w:val="009165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5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65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56D"/>
    <w:rPr>
      <w:b/>
      <w:color w:val="660033"/>
      <w:spacing w:val="0"/>
    </w:rPr>
  </w:style>
  <w:style w:type="paragraph" w:customStyle="1" w:styleId="Nameditemlist">
    <w:name w:val="Named item list"/>
    <w:basedOn w:val="BodyText"/>
    <w:qFormat/>
    <w:rsid w:val="009165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909</Words>
  <Characters>5733</Characters>
  <Application>Microsoft Office Word</Application>
  <DocSecurity>0</DocSecurity>
  <Lines>213</Lines>
  <Paragraphs>94</Paragraphs>
  <ScaleCrop>false</ScaleCrop>
  <Company>Author-it Software Corporation Ltd.</Company>
  <LinksUpToDate>false</LinksUpToDate>
  <CharactersWithSpaces>6569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MEM07013B Perform machining operations using horizontal and/or vertical boring machines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2012-10-05T13:07:00Z</dcterms:created>
  <dcterms:modified xsi:type="dcterms:W3CDTF">2012-10-05T13:07:00Z</dcterms:modified>
</cp:coreProperties>
</file>