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DAD" w:rsidP="00F10DAD">
      <w:pPr>
        <w:pStyle w:val="Title"/>
      </w:pPr>
      <w:r>
        <w:fldChar w:fldCharType="begin"/>
      </w:r>
      <w:r>
        <w:instrText xml:space="preserve"> TITLE   \* MERGEFORMAT </w:instrText>
      </w:r>
      <w:r>
        <w:fldChar w:fldCharType="separate"/>
      </w:r>
      <w:r>
        <w:t>MEM07004B Perform machine setting (complex)</w:t>
      </w:r>
      <w:r>
        <w:fldChar w:fldCharType="end"/>
      </w:r>
    </w:p>
    <w:p w:rsidR="00F10DAD" w:rsidP="00F10DAD">
      <w:pPr>
        <w:pStyle w:val="Version"/>
        <w:sectPr w:rsidSect="00B27D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7D4F" w:rsidP="00B27D4F">
      <w:pPr>
        <w:pStyle w:val="SuperHeading"/>
      </w:pPr>
      <w:r w:rsidRPr="00B27D4F">
        <w:t>MEM07004B Perform machine setting (complex)</w:t>
      </w:r>
    </w:p>
    <w:p w:rsidR="00000000" w:rsidRPr="00B27D4F" w:rsidP="00B27D4F">
      <w:pPr>
        <w:pStyle w:val="Heading1"/>
      </w:pPr>
      <w:bookmarkStart w:id="1" w:name="O_516623"/>
      <w:bookmarkEnd w:id="1"/>
      <w:r w:rsidRPr="00B27D4F">
        <w:t>Modification History</w:t>
      </w:r>
    </w:p>
    <w:p w:rsidR="00000000" w:rsidRPr="00B27D4F" w:rsidP="00B27D4F">
      <w:pPr>
        <w:pStyle w:val="BodyText"/>
      </w:pPr>
      <w:r w:rsidRPr="00B27D4F">
        <w:t>Release 2 - Additional prerequisite pathway included. Outcomes remain equivalent.</w:t>
      </w:r>
    </w:p>
    <w:p w:rsidR="00000000" w:rsidRPr="00B27D4F" w:rsidP="00B27D4F">
      <w:pPr>
        <w:pStyle w:val="AllowPageBreak"/>
      </w:pPr>
    </w:p>
    <w:p w:rsidR="00000000" w:rsidRPr="00B27D4F" w:rsidP="00B27D4F">
      <w:pPr>
        <w:pStyle w:val="Heading1"/>
      </w:pPr>
      <w:bookmarkStart w:id="2" w:name="O_516622"/>
      <w:bookmarkEnd w:id="2"/>
      <w:r w:rsidRPr="00B27D4F">
        <w:t>Unit Descriptor</w:t>
      </w:r>
    </w:p>
    <w:tbl>
      <w:tblPr>
        <w:tblW w:w="0" w:type="auto"/>
        <w:tblLayout w:type="fixed"/>
        <w:tblCellMar>
          <w:left w:w="62" w:type="dxa"/>
          <w:right w:w="62" w:type="dxa"/>
        </w:tblCellMar>
        <w:tblLook w:val="0000"/>
      </w:tblPr>
      <w:tblGrid>
        <w:gridCol w:w="8910"/>
      </w:tblGrid>
      <w:tr w:rsidTr="00F10DAD">
        <w:tblPrEx>
          <w:tblW w:w="0" w:type="auto"/>
          <w:tblLayout w:type="fixed"/>
          <w:tblCellMar>
            <w:left w:w="62" w:type="dxa"/>
            <w:right w:w="62" w:type="dxa"/>
          </w:tblCellMar>
          <w:tblLook w:val="0000"/>
        </w:tblPrEx>
        <w:trPr>
          <w:tblHeader/>
        </w:trPr>
        <w:tc>
          <w:tcPr>
            <w:tcW w:w="8910" w:type="dxa"/>
            <w:tcBorders>
              <w:top w:val="nil"/>
              <w:left w:val="nil"/>
              <w:bottom w:val="nil"/>
              <w:right w:val="nil"/>
            </w:tcBorders>
            <w:tcMar>
              <w:top w:w="0" w:type="dxa"/>
              <w:left w:w="62" w:type="dxa"/>
              <w:bottom w:w="0" w:type="dxa"/>
              <w:right w:w="62" w:type="dxa"/>
            </w:tcMar>
          </w:tcPr>
          <w:p w:rsidR="00000000" w:rsidRPr="00B27D4F" w:rsidP="00B27D4F">
            <w:pPr>
              <w:pStyle w:val="BodyText"/>
            </w:pPr>
            <w:r w:rsidRPr="00B27D4F">
              <w:t>This unit covers determining job requirements, performing complex machine setting, instructing the operator and replacin</w:t>
            </w:r>
            <w:r w:rsidRPr="00B27D4F">
              <w:t>g worn or damaged tooling.</w:t>
            </w:r>
          </w:p>
        </w:tc>
      </w:tr>
    </w:tbl>
    <w:p w:rsidR="00F10DAD" w:rsidP="00B27D4F">
      <w:pPr>
        <w:pStyle w:val="BodyText"/>
      </w:pPr>
    </w:p>
    <w:p w:rsidR="00F10DAD" w:rsidP="00B27D4F">
      <w:pPr>
        <w:pStyle w:val="BodyText"/>
      </w:pPr>
    </w:p>
    <w:p w:rsidR="00000000" w:rsidRPr="00B27D4F" w:rsidP="00B27D4F">
      <w:pPr>
        <w:pStyle w:val="Heading1"/>
      </w:pPr>
      <w:bookmarkStart w:id="3" w:name="O_516621"/>
      <w:bookmarkEnd w:id="3"/>
      <w:r w:rsidRPr="00B27D4F">
        <w:t>Application of the Unit</w:t>
      </w:r>
    </w:p>
    <w:tbl>
      <w:tblPr>
        <w:tblW w:w="0" w:type="auto"/>
        <w:tblLayout w:type="fixed"/>
        <w:tblCellMar>
          <w:left w:w="62" w:type="dxa"/>
          <w:right w:w="62" w:type="dxa"/>
        </w:tblCellMar>
        <w:tblLook w:val="0000"/>
      </w:tblPr>
      <w:tblGrid>
        <w:gridCol w:w="2745"/>
        <w:gridCol w:w="5777"/>
      </w:tblGrid>
      <w:tr w:rsidTr="00F10DA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4F" w:rsidP="00B27D4F">
            <w:pPr>
              <w:pStyle w:val="BodyText"/>
            </w:pPr>
            <w:r w:rsidRPr="00B27D4F">
              <w:t>This unit applies to the setting of a range of non-numerical control/computer numerical control production machines and processes. This may include manual, semi-</w:t>
            </w:r>
            <w:r w:rsidRPr="00B27D4F">
              <w:t>automatic and automatic machines.</w:t>
            </w:r>
          </w:p>
          <w:p w:rsidR="00000000" w:rsidRPr="00B27D4F" w:rsidP="00B27D4F">
            <w:pPr>
              <w:pStyle w:val="BodyText"/>
            </w:pPr>
            <w:r w:rsidRPr="00B27D4F">
              <w:t>Where numerical control/computer numerical control skills are required, Unit MEM07015B (Set computer controlled machines/processes) should be selected.</w:t>
            </w:r>
          </w:p>
          <w:p w:rsidR="00000000" w:rsidRPr="00B27D4F" w:rsidP="00B27D4F">
            <w:pPr>
              <w:pStyle w:val="BodyText"/>
            </w:pPr>
          </w:p>
          <w:p w:rsidR="00000000" w:rsidRPr="00B27D4F" w:rsidP="00B27D4F">
            <w:pPr>
              <w:pStyle w:val="BodyText"/>
            </w:pPr>
            <w:r w:rsidRPr="00B27D4F">
              <w:rPr>
                <w:rStyle w:val="SpecialBold"/>
              </w:rPr>
              <w:t>Band</w:t>
            </w:r>
            <w:r w:rsidRPr="00B27D4F">
              <w:t>:</w:t>
            </w:r>
            <w:r w:rsidRPr="00B27D4F">
              <w:tab/>
            </w:r>
            <w:r w:rsidRPr="00B27D4F">
              <w:rPr>
                <w:rStyle w:val="SpecialBold"/>
              </w:rPr>
              <w:t>A</w:t>
            </w:r>
          </w:p>
          <w:p w:rsidR="00000000" w:rsidRPr="00B27D4F" w:rsidP="00B27D4F">
            <w:pPr>
              <w:pStyle w:val="BodyText"/>
            </w:pPr>
            <w:r w:rsidRPr="00B27D4F">
              <w:rPr>
                <w:rStyle w:val="SpecialBold"/>
              </w:rPr>
              <w:t>Unit Weight</w:t>
            </w:r>
            <w:r w:rsidRPr="00B27D4F">
              <w:t>:</w:t>
            </w:r>
            <w:r w:rsidRPr="00B27D4F">
              <w:tab/>
            </w:r>
            <w:r w:rsidRPr="00B27D4F">
              <w:rPr>
                <w:rStyle w:val="SpecialBold"/>
              </w:rPr>
              <w:t>8</w:t>
            </w:r>
          </w:p>
        </w:tc>
      </w:tr>
    </w:tbl>
    <w:p w:rsidR="00F10DAD" w:rsidP="00B27D4F">
      <w:pPr>
        <w:pStyle w:val="BodyText"/>
      </w:pPr>
    </w:p>
    <w:p w:rsidR="00F10DAD" w:rsidP="00B27D4F">
      <w:pPr>
        <w:pStyle w:val="BodyText"/>
      </w:pPr>
    </w:p>
    <w:p w:rsidR="00000000" w:rsidRPr="00B27D4F" w:rsidP="00B27D4F">
      <w:pPr>
        <w:pStyle w:val="Heading1"/>
      </w:pPr>
      <w:bookmarkStart w:id="4" w:name="O_516620"/>
      <w:bookmarkEnd w:id="4"/>
      <w:r w:rsidRPr="00B27D4F">
        <w:t>Licensing/Regulatory Information</w:t>
      </w:r>
    </w:p>
    <w:p w:rsidR="00000000" w:rsidRPr="00B27D4F" w:rsidP="00B27D4F">
      <w:pPr>
        <w:pStyle w:val="BodyText"/>
      </w:pPr>
      <w:r w:rsidRPr="00B27D4F">
        <w:t>Not Applicable</w:t>
      </w:r>
    </w:p>
    <w:p w:rsidR="00000000" w:rsidRPr="00B27D4F" w:rsidP="00B27D4F">
      <w:pPr>
        <w:pStyle w:val="AllowPageBreak"/>
      </w:pPr>
    </w:p>
    <w:p w:rsidR="00000000" w:rsidRPr="00B27D4F" w:rsidP="00B27D4F">
      <w:pPr>
        <w:pStyle w:val="Heading1"/>
      </w:pPr>
      <w:bookmarkStart w:id="5" w:name="O_516619"/>
      <w:bookmarkEnd w:id="5"/>
      <w:r w:rsidRPr="00B27D4F">
        <w:t>Pre-Requisites</w:t>
      </w:r>
    </w:p>
    <w:tbl>
      <w:tblPr>
        <w:tblW w:w="0" w:type="auto"/>
        <w:tblLayout w:type="fixed"/>
        <w:tblCellMar>
          <w:left w:w="62" w:type="dxa"/>
          <w:right w:w="62" w:type="dxa"/>
        </w:tblCellMar>
        <w:tblLook w:val="0000"/>
      </w:tblPr>
      <w:tblGrid>
        <w:gridCol w:w="2700"/>
        <w:gridCol w:w="2163"/>
        <w:gridCol w:w="3690"/>
      </w:tblGrid>
      <w:tr w:rsidTr="00F10DAD">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Prerequisite units</w:t>
            </w:r>
          </w:p>
        </w:tc>
        <w:tc>
          <w:tcPr>
            <w:tcW w:w="585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Path 1</w:t>
            </w: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MEM07005C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general machining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MEM07006C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lathe operations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MEM09002B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Interpret technical drawing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MEM12023A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engineering measurements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MEM16006A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Organise and communicate information</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MEM18001C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Use hand tools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Path 2</w:t>
            </w: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MEM07005C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general machining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MEM07007C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milling operations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MEM09002B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Interpret technical drawing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MEM12023A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engineering measurements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MEM16006A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Organise and communicate information</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MEM18001C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Use hand tools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Path 3</w:t>
            </w: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MEM07005C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general machining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MEM07008D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grinding operations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MEM09002B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Interpret technical drawing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MEM12023A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engineering measurements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MEM16006A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Organise and communicate information</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MEM18001C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Use hand tools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Path 4</w:t>
            </w: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MEM07005C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general machining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MEM07013B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machining operations using horizontal and/or vertical boring machines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MEM09002B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Interpret technical drawing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MEM12023A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engineering measurements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MEM16006A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Organise and communicate information</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MEM18001C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Use hand tools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Path 5</w:t>
            </w: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MEM07001B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operational maintenance of machines/equipment</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MEM07003B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machine setting (routine)</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MEM07024B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Operate and monitor machine/process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MEM07025B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advanced machine/process operation</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MEM09002B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Interpret technical drawing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MEM12023A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engineering measurements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MEM16006A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Organise and communicate information</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MEM18001C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Use hand tools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Path 6</w:t>
            </w: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MEM07001B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operational maintenance of machines/equipment</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MEM07003B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machine setting (routine)</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MEM07024B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Operate and monitor machine/process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MEM07026B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advanced plastic processing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MEM09002B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Interpret technical drawing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MEM12023A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engineering measurements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MEM16006A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Organise and communicate information</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MEM18001C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Use hand tools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Path 7</w:t>
            </w: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MEM07001B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operational maintenance of machines/equipment</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MEM07003B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machine setting (routine)</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MEM07024B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Operate and monitor machine/process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MEM07027B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advanced press operations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MEM09002B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Interpret technical drawing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MEM12023A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engineering measurements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MEM16006A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Organise and communicate information</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MEM18001C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Use hand tools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Path 8</w:t>
            </w: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MEM07041A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production machining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MEM09002B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Interpret technical drawing</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MEM12023A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Perform engineering measurements</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MEM16006A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Organise and communicate information</w:t>
            </w:r>
          </w:p>
        </w:tc>
      </w:tr>
      <w:tr w:rsidTr="00F10DA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MEM18001C </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4F" w:rsidP="00B27D4F">
            <w:pPr>
              <w:pStyle w:val="BodyText"/>
            </w:pPr>
            <w:r w:rsidRPr="00B27D4F">
              <w:t>Use hand tools</w:t>
            </w:r>
          </w:p>
        </w:tc>
      </w:tr>
    </w:tbl>
    <w:p w:rsidR="00000000" w:rsidRPr="00B27D4F" w:rsidP="00B27D4F">
      <w:pPr>
        <w:pStyle w:val="BodyText"/>
      </w:pPr>
    </w:p>
    <w:p w:rsidR="00000000" w:rsidRPr="00B27D4F" w:rsidP="00B27D4F">
      <w:pPr>
        <w:pStyle w:val="AllowPageBreak"/>
      </w:pPr>
    </w:p>
    <w:p w:rsidR="00000000" w:rsidRPr="00B27D4F" w:rsidP="00B27D4F">
      <w:pPr>
        <w:pStyle w:val="Heading1"/>
      </w:pPr>
      <w:bookmarkStart w:id="6" w:name="O_516618"/>
      <w:bookmarkEnd w:id="6"/>
      <w:r w:rsidRPr="00B27D4F">
        <w:t>Employability Skills Information</w:t>
      </w:r>
    </w:p>
    <w:tbl>
      <w:tblPr>
        <w:tblW w:w="0" w:type="auto"/>
        <w:tblLayout w:type="fixed"/>
        <w:tblCellMar>
          <w:left w:w="62" w:type="dxa"/>
          <w:right w:w="62" w:type="dxa"/>
        </w:tblCellMar>
        <w:tblLook w:val="0000"/>
      </w:tblPr>
      <w:tblGrid>
        <w:gridCol w:w="5720"/>
      </w:tblGrid>
      <w:tr w:rsidTr="00F10DAD">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B27D4F" w:rsidP="00B27D4F">
            <w:pPr>
              <w:pStyle w:val="BodyText"/>
            </w:pPr>
            <w:r w:rsidRPr="00B27D4F">
              <w:t>This unit contains employability skills.</w:t>
            </w:r>
          </w:p>
        </w:tc>
      </w:tr>
    </w:tbl>
    <w:p w:rsidR="00F10DAD" w:rsidP="00B27D4F">
      <w:pPr>
        <w:pStyle w:val="BodyText"/>
      </w:pPr>
    </w:p>
    <w:p w:rsidR="00F10DAD" w:rsidP="00B27D4F">
      <w:pPr>
        <w:pStyle w:val="BodyText"/>
      </w:pPr>
    </w:p>
    <w:p w:rsidR="00000000" w:rsidRPr="00B27D4F" w:rsidP="00B27D4F">
      <w:pPr>
        <w:pStyle w:val="Heading1"/>
      </w:pPr>
      <w:bookmarkStart w:id="7" w:name="O_516617"/>
      <w:bookmarkEnd w:id="7"/>
      <w:r w:rsidRPr="00B27D4F">
        <w:t>Elements and Performance Criteria Pre-Content</w:t>
      </w:r>
    </w:p>
    <w:tbl>
      <w:tblPr>
        <w:tblW w:w="0" w:type="auto"/>
        <w:tblLayout w:type="fixed"/>
        <w:tblCellMar>
          <w:left w:w="62" w:type="dxa"/>
          <w:right w:w="62" w:type="dxa"/>
        </w:tblCellMar>
        <w:tblLook w:val="0000"/>
      </w:tblPr>
      <w:tblGrid>
        <w:gridCol w:w="2593"/>
        <w:gridCol w:w="5929"/>
      </w:tblGrid>
      <w:tr w:rsidTr="00F10DA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4F" w:rsidP="00B27D4F">
            <w:pPr>
              <w:pStyle w:val="BodyText"/>
            </w:pPr>
            <w:r w:rsidRPr="00B27D4F">
              <w:t>Performance criteria describe the performance needed to demonstrate achievement of the element. Where bold italicised text is used, further information is detailed in the required skills and</w:t>
            </w:r>
            <w:r w:rsidRPr="00B27D4F">
              <w:t xml:space="preserve"> knowledge section and the range statement. Assessment of performance is to be consistent with the evidence guide.</w:t>
            </w:r>
          </w:p>
        </w:tc>
      </w:tr>
    </w:tbl>
    <w:p w:rsidR="00000000" w:rsidRPr="00B27D4F" w:rsidP="00B27D4F">
      <w:pPr>
        <w:pStyle w:val="BodyText"/>
      </w:pPr>
    </w:p>
    <w:p w:rsidR="00000000" w:rsidRPr="00B27D4F" w:rsidP="00B27D4F">
      <w:pPr>
        <w:pStyle w:val="AllowPageBreak"/>
      </w:pPr>
    </w:p>
    <w:p w:rsidR="00000000" w:rsidRPr="00B27D4F" w:rsidP="00B27D4F">
      <w:pPr>
        <w:pStyle w:val="Heading1"/>
      </w:pPr>
      <w:bookmarkStart w:id="8" w:name="O_516616"/>
      <w:bookmarkEnd w:id="8"/>
      <w:r w:rsidRPr="00B27D4F">
        <w:t>Elements and Performance Criteria</w:t>
      </w:r>
    </w:p>
    <w:tbl>
      <w:tblPr>
        <w:tblW w:w="0" w:type="auto"/>
        <w:tblCellMar>
          <w:left w:w="62" w:type="dxa"/>
          <w:right w:w="62" w:type="dxa"/>
        </w:tblCellMar>
        <w:tblLook w:val="0000"/>
      </w:tblPr>
      <w:tblGrid>
        <w:gridCol w:w="1992"/>
        <w:gridCol w:w="497"/>
        <w:gridCol w:w="6707"/>
      </w:tblGrid>
      <w:tr w:rsidTr="00F10DAD">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RPr="00B27D4F">
            <w:pPr>
              <w:pStyle w:val="BodyText"/>
              <w:keepNext w:val="0"/>
              <w:keepLines w:val="0"/>
              <w:contextualSpacing w:val="0"/>
            </w:pP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rPr>
                <w:rStyle w:val="SpecialBold"/>
              </w:rPr>
              <w:t>PERFORMANCE CRITERIA</w:t>
            </w:r>
          </w:p>
        </w:tc>
      </w:tr>
      <w:tr w:rsidTr="00F10DAD">
        <w:tblPrEx>
          <w:tblW w:w="0" w:type="auto"/>
          <w:tblCellMar>
            <w:left w:w="62" w:type="dxa"/>
            <w:right w:w="62" w:type="dxa"/>
          </w:tblCellMar>
          <w:tblLook w:val="0000"/>
        </w:tblPrEx>
        <w:trPr>
          <w:trHeight w:val="542"/>
        </w:trPr>
        <w:tc>
          <w:tcPr>
            <w:tcW w:w="0" w:type="auto"/>
            <w:tcBorders>
              <w:top w:val="nil"/>
              <w:left w:val="nil"/>
              <w:bottom w:val="nil"/>
              <w:right w:val="nil"/>
            </w:tcBorders>
            <w:tcMar>
              <w:top w:w="0" w:type="dxa"/>
              <w:left w:w="62" w:type="dxa"/>
              <w:bottom w:w="0" w:type="dxa"/>
              <w:right w:w="62" w:type="dxa"/>
            </w:tcMar>
          </w:tcPr>
          <w:p w:rsidR="00000000" w:rsidP="00B27D4F">
            <w:pPr>
              <w:pStyle w:val="List"/>
              <w:rPr>
                <w:lang w:val="en-NZ"/>
              </w:rPr>
            </w:pPr>
            <w:r w:rsidRPr="00B27D4F">
              <w:t>1.</w:t>
            </w:r>
            <w:r w:rsidRPr="00B27D4F">
              <w:tab/>
              <w:t xml:space="preserve">Determine job requirements </w:t>
            </w: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t>1.1.</w:t>
            </w: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t>Job sheets or equivalent instructions are interpreted correctly and understood</w:t>
            </w:r>
          </w:p>
        </w:tc>
      </w:tr>
      <w:tr w:rsidTr="00F10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D4F">
            <w:pPr>
              <w:pStyle w:val="List"/>
              <w:rPr>
                <w:lang w:val="en-NZ"/>
              </w:rPr>
            </w:pPr>
            <w:r w:rsidRPr="00B27D4F">
              <w:t>2.</w:t>
            </w:r>
            <w:r w:rsidRPr="00B27D4F">
              <w:tab/>
              <w:t>Set machine</w:t>
            </w: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t>2.1</w:t>
            </w: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t>Safe working practices are understood and implemented</w:t>
            </w:r>
          </w:p>
        </w:tc>
      </w:tr>
      <w:tr w:rsidTr="00F10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D4F">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t>2.2</w:t>
            </w: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t>Sequence of operations is determined and machine is set accordinglY</w:t>
            </w:r>
          </w:p>
        </w:tc>
      </w:tr>
      <w:tr w:rsidTr="00F10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D4F">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t>2.3</w:t>
            </w: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t>Machine is adjusted to meet specifications and operational requirements</w:t>
            </w:r>
          </w:p>
        </w:tc>
      </w:tr>
      <w:tr w:rsidTr="00F10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D4F">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t>2.4</w:t>
            </w: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t>First-off samples are measured and inspected for compliance with specifications</w:t>
            </w:r>
          </w:p>
        </w:tc>
      </w:tr>
      <w:tr w:rsidTr="00F10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D4F">
            <w:pPr>
              <w:pStyle w:val="List"/>
              <w:rPr>
                <w:lang w:val="en-NZ"/>
              </w:rPr>
            </w:pPr>
            <w:r w:rsidRPr="00B27D4F">
              <w:t>3.</w:t>
            </w:r>
            <w:r w:rsidRPr="00B27D4F">
              <w:tab/>
              <w:t>Instruct machine operator</w:t>
            </w: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t>3.1</w:t>
            </w: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t>Machine operator is instructed, if necessary, on sequencing sett</w:t>
            </w:r>
            <w:r w:rsidRPr="00B27D4F">
              <w:t>ings and any required safety procedures</w:t>
            </w:r>
          </w:p>
        </w:tc>
      </w:tr>
      <w:tr w:rsidTr="00F10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D4F">
            <w:pPr>
              <w:pStyle w:val="List"/>
              <w:rPr>
                <w:lang w:val="en-NZ"/>
              </w:rPr>
            </w:pPr>
            <w:r w:rsidRPr="00B27D4F">
              <w:t>4.</w:t>
            </w:r>
            <w:r w:rsidRPr="00B27D4F">
              <w:tab/>
              <w:t>Replace worn/damaged tooling</w:t>
            </w:r>
          </w:p>
        </w:tc>
        <w:tc>
          <w:tcPr>
            <w:tcW w:w="0" w:type="auto"/>
            <w:tcBorders>
              <w:top w:val="nil"/>
              <w:left w:val="nil"/>
              <w:bottom w:val="nil"/>
              <w:right w:val="nil"/>
            </w:tcBorders>
            <w:tcMar>
              <w:top w:w="0" w:type="dxa"/>
              <w:left w:w="62" w:type="dxa"/>
              <w:bottom w:w="0" w:type="dxa"/>
              <w:right w:w="62" w:type="dxa"/>
            </w:tcMar>
          </w:tcPr>
          <w:p w:rsidR="00000000" w:rsidP="00B27D4F">
            <w:pPr>
              <w:pStyle w:val="BodyText"/>
              <w:rPr>
                <w:lang w:val="en-NZ"/>
              </w:rPr>
            </w:pPr>
            <w:r w:rsidRPr="00B27D4F">
              <w:t>4.1</w:t>
            </w:r>
          </w:p>
        </w:tc>
        <w:tc>
          <w:tcPr>
            <w:tcW w:w="0" w:type="auto"/>
            <w:tcBorders>
              <w:top w:val="nil"/>
              <w:left w:val="nil"/>
              <w:bottom w:val="nil"/>
              <w:right w:val="nil"/>
            </w:tcBorders>
            <w:tcMar>
              <w:top w:w="0" w:type="dxa"/>
              <w:left w:w="62" w:type="dxa"/>
              <w:bottom w:w="0" w:type="dxa"/>
              <w:right w:w="62" w:type="dxa"/>
            </w:tcMar>
          </w:tcPr>
          <w:p w:rsidR="00000000" w:rsidRPr="00B27D4F" w:rsidP="00B27D4F">
            <w:pPr>
              <w:pStyle w:val="BodyText"/>
            </w:pPr>
            <w:r w:rsidRPr="00B27D4F">
              <w:t>Tools are changed and settings are adjusted to specification as required</w:t>
            </w:r>
          </w:p>
        </w:tc>
      </w:tr>
    </w:tbl>
    <w:p w:rsidR="00F10DAD" w:rsidP="00B27D4F">
      <w:pPr>
        <w:pStyle w:val="BodyText"/>
      </w:pPr>
    </w:p>
    <w:p w:rsidR="00F10DAD" w:rsidP="00B27D4F">
      <w:pPr>
        <w:pStyle w:val="BodyText"/>
      </w:pPr>
    </w:p>
    <w:p w:rsidR="00000000" w:rsidRPr="00B27D4F" w:rsidP="00B27D4F">
      <w:pPr>
        <w:pStyle w:val="Heading1"/>
      </w:pPr>
      <w:bookmarkStart w:id="9" w:name="O_516615"/>
      <w:bookmarkEnd w:id="9"/>
      <w:r w:rsidRPr="00B27D4F">
        <w:t>Required Skills and Knowledge</w:t>
      </w:r>
    </w:p>
    <w:tbl>
      <w:tblPr>
        <w:tblW w:w="0" w:type="auto"/>
        <w:tblLayout w:type="fixed"/>
        <w:tblCellMar>
          <w:left w:w="62" w:type="dxa"/>
          <w:right w:w="62" w:type="dxa"/>
        </w:tblCellMar>
        <w:tblLook w:val="0000"/>
      </w:tblPr>
      <w:tblGrid>
        <w:gridCol w:w="8910"/>
      </w:tblGrid>
      <w:tr w:rsidTr="00F10DAD">
        <w:tblPrEx>
          <w:tblW w:w="0" w:type="auto"/>
          <w:tblLayout w:type="fixed"/>
          <w:tblCellMar>
            <w:left w:w="62" w:type="dxa"/>
            <w:right w:w="62" w:type="dxa"/>
          </w:tblCellMar>
          <w:tblLook w:val="0000"/>
        </w:tblPrEx>
        <w:tc>
          <w:tcPr>
            <w:tcW w:w="891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This section describes the skills and knowledge required for this unit.</w:t>
            </w:r>
          </w:p>
        </w:tc>
      </w:tr>
      <w:tr w:rsidTr="00F10DAD">
        <w:tblPrEx>
          <w:tblW w:w="0" w:type="auto"/>
          <w:tblLayout w:type="fixed"/>
          <w:tblCellMar>
            <w:left w:w="62" w:type="dxa"/>
            <w:right w:w="62" w:type="dxa"/>
          </w:tblCellMar>
          <w:tblLook w:val="0000"/>
        </w:tblPrEx>
        <w:tc>
          <w:tcPr>
            <w:tcW w:w="8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Required skills</w:t>
            </w:r>
          </w:p>
        </w:tc>
      </w:tr>
      <w:tr w:rsidTr="00F10DAD">
        <w:tblPrEx>
          <w:tblW w:w="0" w:type="auto"/>
          <w:tblLayout w:type="fixed"/>
          <w:tblCellMar>
            <w:left w:w="62" w:type="dxa"/>
            <w:right w:w="62" w:type="dxa"/>
          </w:tblCellMar>
          <w:tblLook w:val="0000"/>
        </w:tblPrEx>
        <w:tc>
          <w:tcPr>
            <w:tcW w:w="8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4F" w:rsidP="00B27D4F">
            <w:pPr>
              <w:pStyle w:val="BodyText"/>
            </w:pPr>
            <w:r w:rsidRPr="00B27D4F">
              <w:t>Look for evidence that confirms skills in:</w:t>
            </w:r>
          </w:p>
          <w:p w:rsidR="00000000" w:rsidRPr="00B27D4F" w:rsidP="00B27D4F">
            <w:pPr>
              <w:pStyle w:val="ListBullet"/>
            </w:pPr>
            <w:r w:rsidRPr="00B27D4F">
              <w:t xml:space="preserve">interpreting information on written job sheets, instructions, standard operating </w:t>
            </w:r>
            <w:r w:rsidRPr="00B27D4F">
              <w:t>procedures, safe working procedures and other applicable reference documents</w:t>
            </w:r>
          </w:p>
          <w:p w:rsidR="00000000" w:rsidRPr="00B27D4F" w:rsidP="00B27D4F">
            <w:pPr>
              <w:pStyle w:val="ListBullet"/>
            </w:pPr>
            <w:r w:rsidRPr="00B27D4F">
              <w:t>determining machine/process sequences</w:t>
            </w:r>
          </w:p>
          <w:p w:rsidR="00000000" w:rsidRPr="00B27D4F" w:rsidP="00B27D4F">
            <w:pPr>
              <w:pStyle w:val="ListBullet"/>
            </w:pPr>
            <w:r w:rsidRPr="00B27D4F">
              <w:t>verbally conveying routine and familiar instructions</w:t>
            </w:r>
          </w:p>
          <w:p w:rsidR="00000000" w:rsidRPr="00B27D4F" w:rsidP="00B27D4F">
            <w:pPr>
              <w:pStyle w:val="ListBullet"/>
            </w:pPr>
            <w:r w:rsidRPr="00B27D4F">
              <w:t>checking and adjusting machine and replacing worn or damaged tooling</w:t>
            </w:r>
          </w:p>
          <w:p w:rsidR="00000000" w:rsidRPr="00B27D4F" w:rsidP="00B27D4F">
            <w:pPr>
              <w:pStyle w:val="ListBullet"/>
            </w:pPr>
            <w:r w:rsidRPr="00B27D4F">
              <w:t>checking and clarif</w:t>
            </w:r>
            <w:r w:rsidRPr="00B27D4F">
              <w:t>ying task-related information</w:t>
            </w:r>
          </w:p>
          <w:p w:rsidR="00000000" w:rsidP="00B27D4F">
            <w:pPr>
              <w:pStyle w:val="ListBullet"/>
              <w:rPr>
                <w:lang w:val="en-NZ"/>
              </w:rPr>
            </w:pPr>
            <w:r w:rsidRPr="00B27D4F">
              <w:t>measuring to specified tolerances</w:t>
            </w:r>
          </w:p>
        </w:tc>
      </w:tr>
      <w:tr w:rsidTr="00F10DAD">
        <w:tblPrEx>
          <w:tblW w:w="0" w:type="auto"/>
          <w:tblLayout w:type="fixed"/>
          <w:tblCellMar>
            <w:left w:w="62" w:type="dxa"/>
            <w:right w:w="62" w:type="dxa"/>
          </w:tblCellMar>
          <w:tblLook w:val="0000"/>
        </w:tblPrEx>
        <w:tc>
          <w:tcPr>
            <w:tcW w:w="8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Required knowledge</w:t>
            </w:r>
          </w:p>
        </w:tc>
      </w:tr>
      <w:tr w:rsidTr="00F10DAD">
        <w:tblPrEx>
          <w:tblW w:w="0" w:type="auto"/>
          <w:tblLayout w:type="fixed"/>
          <w:tblCellMar>
            <w:left w:w="62" w:type="dxa"/>
            <w:right w:w="62" w:type="dxa"/>
          </w:tblCellMar>
          <w:tblLook w:val="0000"/>
        </w:tblPrEx>
        <w:tc>
          <w:tcPr>
            <w:tcW w:w="8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4F" w:rsidP="00B27D4F">
            <w:pPr>
              <w:pStyle w:val="BodyText"/>
            </w:pPr>
            <w:r w:rsidRPr="00B27D4F">
              <w:t>Look for evidence that confirms knowledge of:</w:t>
            </w:r>
          </w:p>
          <w:p w:rsidR="00000000" w:rsidRPr="00B27D4F" w:rsidP="00B27D4F">
            <w:pPr>
              <w:pStyle w:val="ListBullet"/>
            </w:pPr>
            <w:r w:rsidRPr="00B27D4F">
              <w:t>characteristics and hazards of machine/process</w:t>
            </w:r>
          </w:p>
          <w:p w:rsidR="00000000" w:rsidRPr="00B27D4F" w:rsidP="00B27D4F">
            <w:pPr>
              <w:pStyle w:val="ListBullet"/>
            </w:pPr>
            <w:r w:rsidRPr="00B27D4F">
              <w:t>tooling, equipment and timing requirements of the machine's operations</w:t>
            </w:r>
          </w:p>
          <w:p w:rsidR="00000000" w:rsidRPr="00B27D4F" w:rsidP="00B27D4F">
            <w:pPr>
              <w:pStyle w:val="ListBullet"/>
            </w:pPr>
            <w:r w:rsidRPr="00B27D4F">
              <w:t>common product faults or defects and adjustments</w:t>
            </w:r>
          </w:p>
          <w:p w:rsidR="00000000" w:rsidRPr="00B27D4F" w:rsidP="00B27D4F">
            <w:pPr>
              <w:pStyle w:val="ListBullet"/>
            </w:pPr>
            <w:r w:rsidRPr="00B27D4F">
              <w:t>consequences of not instructing the machine operator</w:t>
            </w:r>
          </w:p>
          <w:p w:rsidR="00000000" w:rsidRPr="00B27D4F" w:rsidP="00B27D4F">
            <w:pPr>
              <w:pStyle w:val="ListBullet"/>
            </w:pPr>
            <w:r w:rsidRPr="00B27D4F">
              <w:t>use and application of personal protective equipment</w:t>
            </w:r>
          </w:p>
          <w:p w:rsidR="00000000" w:rsidRPr="00B27D4F" w:rsidP="00B27D4F">
            <w:pPr>
              <w:pStyle w:val="ListBullet"/>
            </w:pPr>
            <w:r w:rsidRPr="00B27D4F">
              <w:t>safe work practices and procedures</w:t>
            </w:r>
          </w:p>
          <w:p w:rsidR="00000000" w:rsidRPr="00B27D4F" w:rsidP="00B27D4F">
            <w:pPr>
              <w:pStyle w:val="ListBullet"/>
            </w:pPr>
            <w:r w:rsidRPr="00B27D4F">
              <w:t>strategies for conveying routine instructions</w:t>
            </w:r>
          </w:p>
        </w:tc>
      </w:tr>
    </w:tbl>
    <w:p w:rsidR="00F10DAD" w:rsidP="00B27D4F">
      <w:pPr>
        <w:pStyle w:val="BodyText"/>
      </w:pPr>
    </w:p>
    <w:p w:rsidR="00F10DAD" w:rsidP="00B27D4F">
      <w:pPr>
        <w:pStyle w:val="BodyText"/>
      </w:pPr>
    </w:p>
    <w:p w:rsidR="00000000" w:rsidRPr="00B27D4F" w:rsidP="00B27D4F">
      <w:pPr>
        <w:pStyle w:val="AllowPageBreak"/>
      </w:pPr>
    </w:p>
    <w:p w:rsidR="00000000" w:rsidRPr="00B27D4F" w:rsidP="00B27D4F">
      <w:pPr>
        <w:pStyle w:val="Heading1"/>
      </w:pPr>
      <w:bookmarkStart w:id="10" w:name="O_516614"/>
      <w:bookmarkEnd w:id="10"/>
      <w:r w:rsidRPr="00B27D4F">
        <w:t>Evidence Guide</w:t>
      </w:r>
    </w:p>
    <w:tbl>
      <w:tblPr>
        <w:tblW w:w="0" w:type="auto"/>
        <w:tblLayout w:type="fixed"/>
        <w:tblCellMar>
          <w:left w:w="62" w:type="dxa"/>
          <w:right w:w="62" w:type="dxa"/>
        </w:tblCellMar>
        <w:tblLook w:val="0000"/>
      </w:tblPr>
      <w:tblGrid>
        <w:gridCol w:w="3908"/>
        <w:gridCol w:w="5002"/>
      </w:tblGrid>
      <w:tr w:rsidTr="00F10DAD">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The evidence guide provides advice on assessment and must be read in conjunction with the performance criteria, required skills and knowledge, range statement and the Assessment Guidelines for the Training Package.</w:t>
            </w:r>
          </w:p>
        </w:tc>
      </w:tr>
      <w:tr w:rsidTr="00F10DAD">
        <w:tblPrEx>
          <w:tblW w:w="0" w:type="auto"/>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Overview of assessment</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A person who demonstrates competency in this unit must be able to determine job requirements, set the machine, instruct the operator and replace worn or damaged tooling. Competency in this unit cannot be claimed until all prerequisit</w:t>
            </w:r>
            <w:r w:rsidRPr="00B27D4F">
              <w:t>es have been satisfied.</w:t>
            </w:r>
          </w:p>
        </w:tc>
      </w:tr>
      <w:tr w:rsidTr="00F10DAD">
        <w:tblPrEx>
          <w:tblW w:w="0" w:type="auto"/>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Critical aspects for assessment and evidence required to demonstrate competency in this unit</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Assessors must be satisfied that the candidate can competently and consistently perform all elements of the unit as specified by the crite</w:t>
            </w:r>
            <w:r w:rsidRPr="00B27D4F">
              <w:t>ria, including required knowledge, and be capable of applying the competency in new and different situations and contexts.</w:t>
            </w:r>
          </w:p>
        </w:tc>
      </w:tr>
      <w:tr w:rsidTr="00F10DAD">
        <w:tblPrEx>
          <w:tblW w:w="0" w:type="auto"/>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Context of and specific resources for assessment</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4F" w:rsidP="00B27D4F">
            <w:pPr>
              <w:pStyle w:val="BodyText"/>
            </w:pPr>
            <w:r w:rsidRPr="00B27D4F">
              <w:t>This unit may be assessed on the job, off the job or a combination of both on and o</w:t>
            </w:r>
            <w:r w:rsidRPr="00B27D4F">
              <w:t>ff the job. Where assessment occurs off the job, that is the candidate is not in productive work, then an appropriate simulation must be used where the range of conditions reflects realistic workplace situations. The competencies covered by this unit would</w:t>
            </w:r>
            <w:r w:rsidRPr="00B27D4F">
              <w:t xml:space="preserve"> be demonstrated by an individual working alone or as part of a team. The assessment environment should not disadvantage the candidate. </w:t>
            </w:r>
          </w:p>
          <w:p w:rsidR="00000000" w:rsidP="00B27D4F">
            <w:pPr>
              <w:pStyle w:val="BodyText"/>
              <w:rPr>
                <w:lang w:val="en-NZ"/>
              </w:rPr>
            </w:pPr>
            <w:r w:rsidRPr="00B27D4F">
              <w:t>This unit could be assessed in conjunction with any other units addressing the safety, quality, communication, material</w:t>
            </w:r>
            <w:r w:rsidRPr="00B27D4F">
              <w:t>s handling, recording and reporting associated with performing complex machine setting or other units requiring the exercise of the skills and knowledge covered by this unit.</w:t>
            </w:r>
          </w:p>
        </w:tc>
      </w:tr>
      <w:tr w:rsidTr="00F10DAD">
        <w:tblPrEx>
          <w:tblW w:w="0" w:type="auto"/>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Method of assessment</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 xml:space="preserve">Assessors should gather a range of evidence that is valid, </w:t>
            </w:r>
            <w:r w:rsidRPr="00B27D4F">
              <w:t>sufficient, current and authentic. Evidence can be gathered through a variety of ways including direct observation, supervisor's reports, project work, samples and questioning. Questioning techniques should not require language, literacy and numeracy skill</w:t>
            </w:r>
            <w:r w:rsidRPr="00B27D4F">
              <w:t>s beyond those required in this unit of competency. The candidate must have access to all tools, equipment, materials and documentation required. The candidate must be permitted to refer to any relevant workplace procedures, product and manufacturing speci</w:t>
            </w:r>
            <w:r w:rsidRPr="00B27D4F">
              <w:t>fications, codes, standards, manuals and reference materials.</w:t>
            </w:r>
          </w:p>
        </w:tc>
      </w:tr>
      <w:tr w:rsidTr="00F10DAD">
        <w:tblPrEx>
          <w:tblW w:w="0" w:type="auto"/>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Guidance information for assessment</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4F" w:rsidP="00B27D4F">
            <w:pPr>
              <w:pStyle w:val="BodyText"/>
            </w:pPr>
          </w:p>
        </w:tc>
      </w:tr>
    </w:tbl>
    <w:p w:rsidR="00F10DAD" w:rsidP="00B27D4F">
      <w:pPr>
        <w:pStyle w:val="BodyText"/>
      </w:pPr>
    </w:p>
    <w:p w:rsidR="00F10DAD" w:rsidP="00B27D4F">
      <w:pPr>
        <w:pStyle w:val="BodyText"/>
      </w:pPr>
    </w:p>
    <w:p w:rsidR="00000000" w:rsidRPr="00B27D4F" w:rsidP="00B27D4F">
      <w:pPr>
        <w:pStyle w:val="Heading1"/>
      </w:pPr>
      <w:bookmarkStart w:id="11" w:name="O_516613"/>
      <w:bookmarkEnd w:id="11"/>
      <w:r w:rsidRPr="00B27D4F">
        <w:t>Range Statement</w:t>
      </w:r>
    </w:p>
    <w:tbl>
      <w:tblPr>
        <w:tblW w:w="0" w:type="auto"/>
        <w:tblLayout w:type="fixed"/>
        <w:tblCellMar>
          <w:left w:w="62" w:type="dxa"/>
          <w:right w:w="62" w:type="dxa"/>
        </w:tblCellMar>
        <w:tblLook w:val="0000"/>
      </w:tblPr>
      <w:tblGrid>
        <w:gridCol w:w="3524"/>
        <w:gridCol w:w="5296"/>
      </w:tblGrid>
      <w:tr w:rsidTr="00F10DAD">
        <w:tblPrEx>
          <w:tblW w:w="0" w:type="auto"/>
          <w:tblLayout w:type="fixed"/>
          <w:tblCellMar>
            <w:left w:w="62" w:type="dxa"/>
            <w:right w:w="62" w:type="dxa"/>
          </w:tblCellMar>
          <w:tblLook w:val="0000"/>
        </w:tblPrEx>
        <w:tc>
          <w:tcPr>
            <w:tcW w:w="8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The range statement relates to the unit of competency as a whole. It allows for different work environments and situations that may affect performance. Bold italicised wording, if used in the performance criteria, is detailed below. Essential operating con</w:t>
            </w:r>
            <w:r w:rsidRPr="00B27D4F">
              <w:t>ditions that may be present with training and assessment (depending on the work situation, needs of the candidate, accessibility of the item, and local industry and regional contexts) may also be included.</w:t>
            </w:r>
          </w:p>
        </w:tc>
      </w:tr>
      <w:tr w:rsidTr="00F10DAD">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Equivalent instructions</w:t>
            </w:r>
          </w:p>
        </w:tc>
        <w:tc>
          <w:tcPr>
            <w:tcW w:w="5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t>Standard operating proce</w:t>
            </w:r>
            <w:r w:rsidRPr="00B27D4F">
              <w:t>dures, safe working procedures, operation sheets</w:t>
            </w:r>
          </w:p>
        </w:tc>
      </w:tr>
      <w:tr w:rsidTr="00F10DAD">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Set</w:t>
            </w:r>
          </w:p>
        </w:tc>
        <w:tc>
          <w:tcPr>
            <w:tcW w:w="5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4F" w:rsidP="00B27D4F">
            <w:pPr>
              <w:pStyle w:val="BodyText"/>
            </w:pPr>
            <w:r w:rsidRPr="00B27D4F">
              <w:t>The selection of gears, cams, trip dogs, pin boards or other timing mechanisms</w:t>
            </w:r>
          </w:p>
        </w:tc>
      </w:tr>
    </w:tbl>
    <w:p w:rsidR="00F10DAD" w:rsidP="00B27D4F">
      <w:pPr>
        <w:pStyle w:val="BodyText"/>
      </w:pPr>
    </w:p>
    <w:p w:rsidR="00F10DAD" w:rsidP="00B27D4F">
      <w:pPr>
        <w:pStyle w:val="BodyText"/>
      </w:pPr>
    </w:p>
    <w:p w:rsidR="00000000" w:rsidRPr="00B27D4F" w:rsidP="00B27D4F">
      <w:pPr>
        <w:pStyle w:val="Heading1"/>
      </w:pPr>
      <w:bookmarkStart w:id="12" w:name="O_516612"/>
      <w:bookmarkEnd w:id="12"/>
      <w:r w:rsidRPr="00B27D4F">
        <w:t>Unit Sector(s)</w:t>
      </w:r>
    </w:p>
    <w:p w:rsidR="00F10DAD" w:rsidP="00B27D4F">
      <w:pPr>
        <w:pStyle w:val="BodyText"/>
      </w:pPr>
      <w:r w:rsidRPr="00B27D4F">
        <w:t>Not applicable</w:t>
      </w:r>
    </w:p>
    <w:p w:rsidR="00F10DAD" w:rsidP="00B27D4F">
      <w:pPr>
        <w:pStyle w:val="BodyText"/>
      </w:pPr>
    </w:p>
    <w:p w:rsidR="00000000" w:rsidRPr="00B27D4F" w:rsidP="00B27D4F">
      <w:pPr>
        <w:pStyle w:val="Heading1"/>
      </w:pPr>
      <w:bookmarkStart w:id="13" w:name="O_516611"/>
      <w:bookmarkEnd w:id="13"/>
      <w:r w:rsidRPr="00B27D4F">
        <w:t>Co-requisite units</w:t>
      </w:r>
    </w:p>
    <w:tbl>
      <w:tblPr>
        <w:tblW w:w="0" w:type="auto"/>
        <w:tblLayout w:type="fixed"/>
        <w:tblCellMar>
          <w:left w:w="62" w:type="dxa"/>
          <w:right w:w="62" w:type="dxa"/>
        </w:tblCellMar>
        <w:tblLook w:val="0000"/>
      </w:tblPr>
      <w:tblGrid>
        <w:gridCol w:w="2641"/>
        <w:gridCol w:w="1322"/>
        <w:gridCol w:w="4559"/>
      </w:tblGrid>
      <w:tr w:rsidTr="00F10D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r w:rsidRPr="00B27D4F">
              <w:rPr>
                <w:rStyle w:val="SpecialBold"/>
              </w:rPr>
              <w:t>Co-requisite units</w:t>
            </w: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4F">
            <w:pPr>
              <w:pStyle w:val="BodyText"/>
              <w:rPr>
                <w:lang w:val="en-NZ"/>
              </w:rPr>
            </w:pPr>
          </w:p>
        </w:tc>
      </w:tr>
      <w:tr w:rsidTr="00F10D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4F" w:rsidP="00B27D4F">
            <w:pPr>
              <w:pStyle w:val="BodyText"/>
            </w:pPr>
          </w:p>
        </w:tc>
      </w:tr>
    </w:tbl>
    <w:p w:rsidR="00F10DAD" w:rsidP="00B27D4F">
      <w:pPr>
        <w:pStyle w:val="BodyText"/>
      </w:pPr>
    </w:p>
    <w:p w:rsidR="00F10DAD" w:rsidP="00B27D4F">
      <w:pPr>
        <w:pStyle w:val="BodyText"/>
      </w:pPr>
    </w:p>
    <w:p w:rsidR="00000000" w:rsidRPr="00B27D4F" w:rsidP="00B27D4F">
      <w:pPr>
        <w:pStyle w:val="Heading1"/>
      </w:pPr>
      <w:bookmarkStart w:id="14" w:name="O_516610"/>
      <w:bookmarkEnd w:id="14"/>
      <w:r w:rsidRPr="00B27D4F">
        <w:t>Competency field</w:t>
      </w:r>
    </w:p>
    <w:tbl>
      <w:tblPr>
        <w:tblW w:w="0" w:type="auto"/>
        <w:tblLayout w:type="fixed"/>
        <w:tblCellMar>
          <w:left w:w="62" w:type="dxa"/>
          <w:right w:w="62" w:type="dxa"/>
        </w:tblCellMar>
        <w:tblLook w:val="0000"/>
      </w:tblPr>
      <w:tblGrid>
        <w:gridCol w:w="5745"/>
      </w:tblGrid>
      <w:tr w:rsidTr="00F10DAD">
        <w:tblPrEx>
          <w:tblW w:w="0" w:type="auto"/>
          <w:tblLayout w:type="fixed"/>
          <w:tblCellMar>
            <w:left w:w="62" w:type="dxa"/>
            <w:right w:w="62" w:type="dxa"/>
          </w:tblCellMar>
          <w:tblLook w:val="0000"/>
        </w:tblPrEx>
        <w:trPr>
          <w:tblHeader/>
        </w:trPr>
        <w:tc>
          <w:tcPr>
            <w:tcW w:w="5745" w:type="dxa"/>
            <w:tcBorders>
              <w:top w:val="nil"/>
              <w:left w:val="nil"/>
              <w:bottom w:val="nil"/>
              <w:right w:val="nil"/>
            </w:tcBorders>
            <w:tcMar>
              <w:top w:w="0" w:type="dxa"/>
              <w:left w:w="62" w:type="dxa"/>
              <w:bottom w:w="0" w:type="dxa"/>
              <w:right w:w="62" w:type="dxa"/>
            </w:tcMar>
          </w:tcPr>
          <w:p w:rsidR="00000000" w:rsidRPr="00B27D4F" w:rsidP="00B27D4F">
            <w:pPr>
              <w:pStyle w:val="BodyText"/>
            </w:pPr>
            <w:r w:rsidRPr="00B27D4F">
              <w:t>Machine and process operations</w:t>
            </w:r>
          </w:p>
        </w:tc>
      </w:tr>
    </w:tbl>
    <w:p w:rsidR="00F10DAD" w:rsidP="00B27D4F">
      <w:pPr>
        <w:pStyle w:val="BodyText"/>
      </w:pPr>
    </w:p>
    <w:p w:rsidR="00F10DAD" w:rsidP="00B27D4F">
      <w:pPr>
        <w:pStyle w:val="BodyText"/>
      </w:pPr>
    </w:p>
    <w:p w:rsidR="00000000" w:rsidRPr="00B27D4F" w:rsidP="00B27D4F"/>
    <w:sectPr w:rsidSect="00B27D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4F" w:rsidRPr="00F10DAD" w:rsidP="00F10D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DAD" w:rsidP="00B27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10DAD" w:rsidP="00B27D4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0DAD" w:rsidP="00B27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4F" w:rsidRPr="00F10DAD" w:rsidP="00F10D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DAD" w:rsidRPr="002D2AF8" w:rsidP="00B27D4F">
    <w:pPr>
      <w:pStyle w:val="Header"/>
      <w:framePr w:wrap="around"/>
    </w:pPr>
    <w:r>
      <w:fldChar w:fldCharType="begin"/>
    </w:r>
    <w:r>
      <w:instrText xml:space="preserve"> TITLE   \* MERGEFORMAT </w:instrText>
    </w:r>
    <w:r>
      <w:fldChar w:fldCharType="separate"/>
    </w:r>
    <w:r>
      <w:t>MEM07004B Perform machine setting (complex)</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September 2013</w:t>
    </w:r>
    <w:r>
      <w:fldChar w:fldCharType="end"/>
    </w:r>
  </w:p>
  <w:p w:rsidR="00F10DAD" w:rsidP="00B27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EACE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A23E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D4F"/>
    <w:pPr>
      <w:spacing w:before="360" w:after="60"/>
      <w:outlineLvl w:val="0"/>
    </w:pPr>
    <w:rPr>
      <w:sz w:val="32"/>
    </w:rPr>
  </w:style>
  <w:style w:type="paragraph" w:styleId="Heading2">
    <w:name w:val="heading 2"/>
    <w:basedOn w:val="HeadingBase"/>
    <w:next w:val="BodyText"/>
    <w:link w:val="Heading2Char"/>
    <w:qFormat/>
    <w:rsid w:val="00B27D4F"/>
    <w:pPr>
      <w:keepLines/>
      <w:spacing w:before="240" w:after="120"/>
      <w:outlineLvl w:val="1"/>
    </w:pPr>
    <w:rPr>
      <w:sz w:val="28"/>
      <w:szCs w:val="40"/>
    </w:rPr>
  </w:style>
  <w:style w:type="paragraph" w:styleId="Heading3">
    <w:name w:val="heading 3"/>
    <w:basedOn w:val="HeadingBase"/>
    <w:next w:val="BodyText"/>
    <w:link w:val="Heading3Char"/>
    <w:qFormat/>
    <w:rsid w:val="00B27D4F"/>
    <w:pPr>
      <w:spacing w:before="180" w:after="120"/>
      <w:outlineLvl w:val="2"/>
    </w:pPr>
    <w:rPr>
      <w:spacing w:val="-10"/>
      <w:kern w:val="32"/>
    </w:rPr>
  </w:style>
  <w:style w:type="paragraph" w:styleId="Heading4">
    <w:name w:val="heading 4"/>
    <w:basedOn w:val="HeadingBase"/>
    <w:next w:val="BodyText"/>
    <w:link w:val="Heading4Char"/>
    <w:qFormat/>
    <w:rsid w:val="00B27D4F"/>
    <w:pPr>
      <w:spacing w:before="160" w:after="120"/>
      <w:outlineLvl w:val="3"/>
    </w:pPr>
    <w:rPr>
      <w:sz w:val="22"/>
    </w:rPr>
  </w:style>
  <w:style w:type="paragraph" w:styleId="Heading5">
    <w:name w:val="heading 5"/>
    <w:basedOn w:val="HeadingBase"/>
    <w:next w:val="Normal"/>
    <w:link w:val="Heading5Char"/>
    <w:qFormat/>
    <w:rsid w:val="00B27D4F"/>
    <w:pPr>
      <w:spacing w:before="80"/>
      <w:outlineLvl w:val="4"/>
    </w:pPr>
    <w:rPr>
      <w:color w:val="918585"/>
      <w:sz w:val="20"/>
    </w:rPr>
  </w:style>
  <w:style w:type="paragraph" w:styleId="Heading6">
    <w:name w:val="heading 6"/>
    <w:basedOn w:val="HeadingBase"/>
    <w:next w:val="Normal"/>
    <w:link w:val="Heading6Char"/>
    <w:qFormat/>
    <w:rsid w:val="00B27D4F"/>
    <w:pPr>
      <w:spacing w:before="60"/>
      <w:outlineLvl w:val="5"/>
    </w:pPr>
    <w:rPr>
      <w:color w:val="918585"/>
      <w:sz w:val="20"/>
    </w:rPr>
  </w:style>
  <w:style w:type="paragraph" w:styleId="Heading7">
    <w:name w:val="heading 7"/>
    <w:basedOn w:val="Normal"/>
    <w:next w:val="Normal"/>
    <w:link w:val="Heading7Char"/>
    <w:qFormat/>
    <w:rsid w:val="00B27D4F"/>
    <w:pPr>
      <w:ind w:left="720"/>
      <w:outlineLvl w:val="6"/>
    </w:pPr>
    <w:rPr>
      <w:i/>
    </w:rPr>
  </w:style>
  <w:style w:type="paragraph" w:styleId="Heading8">
    <w:name w:val="heading 8"/>
    <w:basedOn w:val="Normal"/>
    <w:next w:val="Normal"/>
    <w:link w:val="Heading8Char"/>
    <w:qFormat/>
    <w:rsid w:val="00B27D4F"/>
    <w:pPr>
      <w:ind w:left="720"/>
      <w:outlineLvl w:val="7"/>
    </w:pPr>
    <w:rPr>
      <w:i/>
    </w:rPr>
  </w:style>
  <w:style w:type="paragraph" w:styleId="Heading9">
    <w:name w:val="heading 9"/>
    <w:basedOn w:val="Normal"/>
    <w:next w:val="Normal"/>
    <w:link w:val="Heading9Char"/>
    <w:qFormat/>
    <w:rsid w:val="00B27D4F"/>
    <w:pPr>
      <w:ind w:left="720"/>
      <w:outlineLvl w:val="8"/>
    </w:pPr>
    <w:rPr>
      <w:i/>
    </w:rPr>
  </w:style>
  <w:style w:type="character" w:default="1" w:styleId="DefaultParagraphFont">
    <w:name w:val="Default Paragraph Font"/>
    <w:uiPriority w:val="1"/>
    <w:unhideWhenUsed/>
    <w:rsid w:val="00B27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D4F"/>
  </w:style>
  <w:style w:type="character" w:customStyle="1" w:styleId="Heading1Char">
    <w:name w:val="Heading 1 Char"/>
    <w:basedOn w:val="DefaultParagraphFont"/>
    <w:link w:val="Heading1"/>
    <w:rsid w:val="00B27D4F"/>
    <w:rPr>
      <w:rFonts w:ascii="Times New Roman" w:eastAsia="Times New Roman" w:hAnsi="Times New Roman" w:cs="Times New Roman"/>
      <w:b/>
      <w:sz w:val="32"/>
      <w:szCs w:val="20"/>
      <w:lang w:eastAsia="en-US"/>
    </w:rPr>
  </w:style>
  <w:style w:type="paragraph" w:styleId="BodyText">
    <w:name w:val="Body Text"/>
    <w:basedOn w:val="Normal"/>
    <w:link w:val="BodyTextChar"/>
    <w:rsid w:val="00B27D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7D4F"/>
    <w:rPr>
      <w:rFonts w:ascii="Times New Roman" w:eastAsia="Times New Roman" w:hAnsi="Times New Roman" w:cs="Times New Roman"/>
      <w:sz w:val="24"/>
      <w:lang w:eastAsia="en-US"/>
    </w:rPr>
  </w:style>
  <w:style w:type="paragraph" w:styleId="List">
    <w:name w:val="List"/>
    <w:basedOn w:val="BodyText"/>
    <w:next w:val="BodyText"/>
    <w:rsid w:val="00B27D4F"/>
    <w:pPr>
      <w:tabs>
        <w:tab w:val="left" w:pos="340"/>
      </w:tabs>
      <w:spacing w:before="60" w:after="60"/>
      <w:ind w:left="340" w:hanging="340"/>
    </w:pPr>
  </w:style>
  <w:style w:type="paragraph" w:styleId="ListBullet">
    <w:name w:val="List Bullet"/>
    <w:basedOn w:val="List"/>
    <w:rsid w:val="00B27D4F"/>
    <w:pPr>
      <w:numPr>
        <w:numId w:val="12"/>
      </w:numPr>
      <w:tabs>
        <w:tab w:val="clear" w:pos="340"/>
      </w:tabs>
      <w:spacing w:before="40" w:after="40"/>
    </w:pPr>
  </w:style>
  <w:style w:type="character" w:customStyle="1" w:styleId="SpecialBold">
    <w:name w:val="Special Bold"/>
    <w:basedOn w:val="DefaultParagraphFont"/>
    <w:rsid w:val="00B27D4F"/>
    <w:rPr>
      <w:b/>
      <w:spacing w:val="0"/>
    </w:rPr>
  </w:style>
  <w:style w:type="paragraph" w:customStyle="1" w:styleId="SuperHeading">
    <w:name w:val="SuperHeading"/>
    <w:basedOn w:val="Normal"/>
    <w:rsid w:val="00B27D4F"/>
    <w:pPr>
      <w:spacing w:before="240" w:after="120"/>
      <w:outlineLvl w:val="0"/>
    </w:pPr>
    <w:rPr>
      <w:rFonts w:ascii="Times New Roman" w:hAnsi="Times New Roman"/>
      <w:b/>
      <w:sz w:val="32"/>
    </w:rPr>
  </w:style>
  <w:style w:type="paragraph" w:customStyle="1" w:styleId="AllowPageBreak">
    <w:name w:val="AllowPageBreak"/>
    <w:rsid w:val="00B27D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7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D4F"/>
    <w:rPr>
      <w:rFonts w:ascii="Courier New" w:eastAsia="Times New Roman" w:hAnsi="Courier New" w:cs="Times New Roman"/>
      <w:i/>
      <w:szCs w:val="20"/>
      <w:lang w:eastAsia="en-US"/>
    </w:rPr>
  </w:style>
  <w:style w:type="paragraph" w:customStyle="1" w:styleId="HeadingBase">
    <w:name w:val="Heading Base"/>
    <w:rsid w:val="00B27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D4F"/>
    <w:pPr>
      <w:tabs>
        <w:tab w:val="right" w:leader="dot" w:pos="9072"/>
      </w:tabs>
      <w:ind w:left="567"/>
    </w:pPr>
    <w:rPr>
      <w:szCs w:val="22"/>
    </w:rPr>
  </w:style>
  <w:style w:type="paragraph" w:customStyle="1" w:styleId="TOCBase">
    <w:name w:val="TOC Base"/>
    <w:rsid w:val="00B27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D4F"/>
    <w:pPr>
      <w:tabs>
        <w:tab w:val="right" w:leader="dot" w:pos="9072"/>
      </w:tabs>
      <w:spacing w:before="40" w:after="40"/>
      <w:ind w:left="284"/>
    </w:pPr>
    <w:rPr>
      <w:rFonts w:ascii="Times New Roman" w:hAnsi="Times New Roman"/>
    </w:rPr>
  </w:style>
  <w:style w:type="paragraph" w:styleId="TOC1">
    <w:name w:val="toc 1"/>
    <w:basedOn w:val="TOCBase"/>
    <w:next w:val="Normal"/>
    <w:rsid w:val="00B27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D4F"/>
    <w:rPr>
      <w:rFonts w:ascii="Times New Roman" w:eastAsia="Times New Roman" w:hAnsi="Times New Roman" w:cs="Times New Roman"/>
      <w:sz w:val="16"/>
      <w:lang w:eastAsia="en-US"/>
    </w:rPr>
  </w:style>
  <w:style w:type="paragraph" w:styleId="Title">
    <w:name w:val="Title"/>
    <w:basedOn w:val="HeadingBase"/>
    <w:link w:val="TitleChar"/>
    <w:qFormat/>
    <w:rsid w:val="00B27D4F"/>
    <w:pPr>
      <w:spacing w:before="5040"/>
      <w:jc w:val="center"/>
    </w:pPr>
    <w:rPr>
      <w:sz w:val="48"/>
      <w:szCs w:val="72"/>
      <w:lang w:val="en-US"/>
    </w:rPr>
  </w:style>
  <w:style w:type="character" w:customStyle="1" w:styleId="TitleChar">
    <w:name w:val="Title Char"/>
    <w:basedOn w:val="DefaultParagraphFont"/>
    <w:link w:val="Title"/>
    <w:rsid w:val="00B27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D4F"/>
    <w:pPr>
      <w:tabs>
        <w:tab w:val="left" w:pos="3600"/>
        <w:tab w:val="left" w:pos="3958"/>
      </w:tabs>
    </w:pPr>
  </w:style>
  <w:style w:type="paragraph" w:customStyle="1" w:styleId="Note">
    <w:name w:val="Note"/>
    <w:basedOn w:val="BodyText"/>
    <w:rsid w:val="00B27D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D4F"/>
    <w:pPr>
      <w:framePr w:wrap="auto" w:hAnchor="text" w:y="6049"/>
    </w:pPr>
    <w:rPr>
      <w:color w:val="000000"/>
      <w:sz w:val="40"/>
    </w:rPr>
  </w:style>
  <w:style w:type="paragraph" w:customStyle="1" w:styleId="TOCTitle">
    <w:name w:val="TOCTitle"/>
    <w:basedOn w:val="Heading1"/>
    <w:rsid w:val="00B27D4F"/>
    <w:pPr>
      <w:spacing w:after="240"/>
      <w:jc w:val="center"/>
      <w:outlineLvl w:val="9"/>
    </w:pPr>
    <w:rPr>
      <w:caps/>
    </w:rPr>
  </w:style>
  <w:style w:type="paragraph" w:customStyle="1" w:styleId="Version">
    <w:name w:val="Version"/>
    <w:rsid w:val="00B27D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7D4F"/>
    <w:pPr>
      <w:numPr>
        <w:numId w:val="13"/>
      </w:numPr>
      <w:tabs>
        <w:tab w:val="clear" w:pos="680"/>
      </w:tabs>
    </w:pPr>
  </w:style>
  <w:style w:type="paragraph" w:styleId="Index1">
    <w:name w:val="index 1"/>
    <w:basedOn w:val="Normal"/>
    <w:next w:val="Normal"/>
    <w:semiHidden/>
    <w:rsid w:val="00B27D4F"/>
    <w:pPr>
      <w:keepNext w:val="0"/>
      <w:tabs>
        <w:tab w:val="right" w:pos="4176"/>
      </w:tabs>
      <w:ind w:left="198" w:hanging="198"/>
    </w:pPr>
    <w:rPr>
      <w:rFonts w:ascii="Garamond" w:hAnsi="Garamond"/>
    </w:rPr>
  </w:style>
  <w:style w:type="paragraph" w:styleId="IndexHeading">
    <w:name w:val="index heading"/>
    <w:basedOn w:val="Normal"/>
    <w:next w:val="Index1"/>
    <w:semiHidden/>
    <w:rsid w:val="00B27D4F"/>
    <w:pPr>
      <w:spacing w:before="120" w:after="120"/>
    </w:pPr>
    <w:rPr>
      <w:rFonts w:ascii="Arial" w:hAnsi="Arial"/>
      <w:b/>
      <w:color w:val="918585"/>
      <w:sz w:val="24"/>
    </w:rPr>
  </w:style>
  <w:style w:type="paragraph" w:styleId="Header">
    <w:name w:val="header"/>
    <w:basedOn w:val="Normal"/>
    <w:link w:val="HeaderChar"/>
    <w:rsid w:val="00B27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D4F"/>
    <w:rPr>
      <w:rFonts w:ascii="Times New Roman" w:eastAsia="Times New Roman" w:hAnsi="Times New Roman" w:cs="Times New Roman"/>
      <w:sz w:val="16"/>
      <w:szCs w:val="20"/>
      <w:lang w:val="en-GB" w:eastAsia="en-US"/>
    </w:rPr>
  </w:style>
  <w:style w:type="paragraph" w:customStyle="1" w:styleId="Chapter">
    <w:name w:val="Chapter"/>
    <w:basedOn w:val="Normal"/>
    <w:rsid w:val="00B27D4F"/>
    <w:pPr>
      <w:spacing w:before="240"/>
    </w:pPr>
    <w:rPr>
      <w:rFonts w:ascii="Times New Roman" w:hAnsi="Times New Roman"/>
      <w:smallCaps/>
      <w:spacing w:val="80"/>
      <w:sz w:val="28"/>
    </w:rPr>
  </w:style>
  <w:style w:type="paragraph" w:customStyle="1" w:styleId="InChapter">
    <w:name w:val="InChapter"/>
    <w:basedOn w:val="Heading3"/>
    <w:rsid w:val="00B27D4F"/>
    <w:pPr>
      <w:spacing w:after="240"/>
      <w:outlineLvl w:val="9"/>
    </w:pPr>
    <w:rPr>
      <w:noProof/>
    </w:rPr>
  </w:style>
  <w:style w:type="paragraph" w:styleId="Index2">
    <w:name w:val="index 2"/>
    <w:basedOn w:val="Normal"/>
    <w:next w:val="Normal"/>
    <w:semiHidden/>
    <w:rsid w:val="00B27D4F"/>
    <w:pPr>
      <w:tabs>
        <w:tab w:val="right" w:pos="4176"/>
      </w:tabs>
      <w:ind w:left="568" w:hanging="284"/>
    </w:pPr>
    <w:rPr>
      <w:rFonts w:ascii="Garamond" w:hAnsi="Garamond"/>
    </w:rPr>
  </w:style>
  <w:style w:type="paragraph" w:customStyle="1" w:styleId="Byline">
    <w:name w:val="Byline"/>
    <w:rsid w:val="00B27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D4F"/>
    <w:pPr>
      <w:tabs>
        <w:tab w:val="clear" w:pos="3600"/>
        <w:tab w:val="clear" w:pos="3958"/>
      </w:tabs>
      <w:jc w:val="right"/>
    </w:pPr>
  </w:style>
  <w:style w:type="character" w:styleId="Emphasis">
    <w:name w:val="Emphasis"/>
    <w:basedOn w:val="DefaultParagraphFont"/>
    <w:qFormat/>
    <w:rsid w:val="00B27D4F"/>
    <w:rPr>
      <w:i/>
    </w:rPr>
  </w:style>
  <w:style w:type="paragraph" w:styleId="Caption">
    <w:name w:val="caption"/>
    <w:basedOn w:val="BodyText"/>
    <w:next w:val="Normal"/>
    <w:qFormat/>
    <w:rsid w:val="00B27D4F"/>
    <w:pPr>
      <w:framePr w:w="2268" w:hSpace="181" w:vSpace="181" w:wrap="around" w:vAnchor="text" w:hAnchor="page" w:x="1135" w:y="285" w:anchorLock="1"/>
    </w:pPr>
    <w:rPr>
      <w:i/>
    </w:rPr>
  </w:style>
  <w:style w:type="paragraph" w:customStyle="1" w:styleId="MiniTOCTitle">
    <w:name w:val="MiniTOCTitle"/>
    <w:basedOn w:val="Heading4"/>
    <w:rsid w:val="00B27D4F"/>
    <w:pPr>
      <w:spacing w:before="240"/>
      <w:outlineLvl w:val="9"/>
    </w:pPr>
    <w:rPr>
      <w:noProof/>
      <w:sz w:val="24"/>
    </w:rPr>
  </w:style>
  <w:style w:type="paragraph" w:customStyle="1" w:styleId="MiniTOCItem">
    <w:name w:val="MiniTOCItem"/>
    <w:basedOn w:val="ListBullet"/>
    <w:rsid w:val="00B27D4F"/>
    <w:pPr>
      <w:numPr>
        <w:numId w:val="0"/>
      </w:numPr>
      <w:tabs>
        <w:tab w:val="right" w:leader="dot" w:pos="6521"/>
      </w:tabs>
      <w:spacing w:before="0" w:after="0"/>
    </w:pPr>
  </w:style>
  <w:style w:type="paragraph" w:customStyle="1" w:styleId="TOFTitle">
    <w:name w:val="TOFTitle"/>
    <w:basedOn w:val="TOCTitle"/>
    <w:rsid w:val="00B27D4F"/>
  </w:style>
  <w:style w:type="paragraph" w:styleId="TableofFigures">
    <w:name w:val="table of figures"/>
    <w:basedOn w:val="Normal"/>
    <w:next w:val="Normal"/>
    <w:semiHidden/>
    <w:rsid w:val="00B27D4F"/>
    <w:pPr>
      <w:tabs>
        <w:tab w:val="right" w:leader="dot" w:pos="9072"/>
      </w:tabs>
      <w:ind w:left="970" w:hanging="403"/>
    </w:pPr>
    <w:rPr>
      <w:rFonts w:ascii="Times New Roman" w:hAnsi="Times New Roman"/>
      <w:b/>
    </w:rPr>
  </w:style>
  <w:style w:type="paragraph" w:styleId="ListNumber">
    <w:name w:val="List Number"/>
    <w:basedOn w:val="List"/>
    <w:rsid w:val="00B27D4F"/>
    <w:pPr>
      <w:numPr>
        <w:numId w:val="10"/>
      </w:numPr>
    </w:pPr>
  </w:style>
  <w:style w:type="character" w:customStyle="1" w:styleId="WingdingSymbols">
    <w:name w:val="Wingding Symbols"/>
    <w:rsid w:val="00B27D4F"/>
    <w:rPr>
      <w:rFonts w:ascii="Wingdings" w:hAnsi="Wingdings"/>
    </w:rPr>
  </w:style>
  <w:style w:type="paragraph" w:customStyle="1" w:styleId="TableHeading">
    <w:name w:val="Table Heading"/>
    <w:basedOn w:val="HeadingBase"/>
    <w:rsid w:val="00B27D4F"/>
    <w:pPr>
      <w:keepLines/>
      <w:pBdr>
        <w:bottom w:val="single" w:sz="6" w:space="1" w:color="918585"/>
      </w:pBdr>
      <w:spacing w:before="240"/>
    </w:pPr>
  </w:style>
  <w:style w:type="character" w:customStyle="1" w:styleId="HotSpot">
    <w:name w:val="HotSpot"/>
    <w:rsid w:val="00B27D4F"/>
    <w:rPr>
      <w:color w:val="0033CC"/>
      <w:u w:val="none"/>
    </w:rPr>
  </w:style>
  <w:style w:type="paragraph" w:customStyle="1" w:styleId="BodyTextRight">
    <w:name w:val="Body Text Right"/>
    <w:basedOn w:val="BodyText"/>
    <w:rsid w:val="00B27D4F"/>
    <w:pPr>
      <w:spacing w:before="0" w:after="0"/>
      <w:jc w:val="right"/>
    </w:pPr>
  </w:style>
  <w:style w:type="paragraph" w:styleId="Index3">
    <w:name w:val="index 3"/>
    <w:basedOn w:val="ListNumber2"/>
    <w:next w:val="Normal"/>
    <w:semiHidden/>
    <w:rsid w:val="00B27D4F"/>
    <w:pPr>
      <w:numPr>
        <w:numId w:val="0"/>
      </w:numPr>
      <w:tabs>
        <w:tab w:val="right" w:leader="dot" w:pos="4176"/>
      </w:tabs>
    </w:pPr>
  </w:style>
  <w:style w:type="paragraph" w:styleId="ListNumber2">
    <w:name w:val="List Number 2"/>
    <w:basedOn w:val="List2"/>
    <w:rsid w:val="00B27D4F"/>
    <w:pPr>
      <w:numPr>
        <w:numId w:val="9"/>
      </w:numPr>
      <w:tabs>
        <w:tab w:val="clear" w:pos="1060"/>
      </w:tabs>
    </w:pPr>
  </w:style>
  <w:style w:type="paragraph" w:customStyle="1" w:styleId="MarginNote">
    <w:name w:val="Margin Note"/>
    <w:basedOn w:val="BodyText"/>
    <w:rsid w:val="00B27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D4F"/>
    <w:rPr>
      <w:sz w:val="32"/>
    </w:rPr>
  </w:style>
  <w:style w:type="paragraph" w:customStyle="1" w:styleId="HeadingProcedure">
    <w:name w:val="Heading Procedure"/>
    <w:basedOn w:val="HeadingBase"/>
    <w:next w:val="Normal"/>
    <w:rsid w:val="00B27D4F"/>
    <w:pPr>
      <w:tabs>
        <w:tab w:val="left" w:pos="0"/>
      </w:tabs>
      <w:spacing w:before="120" w:after="60"/>
    </w:pPr>
    <w:rPr>
      <w:i/>
      <w:color w:val="918585"/>
      <w:sz w:val="22"/>
    </w:rPr>
  </w:style>
  <w:style w:type="paragraph" w:customStyle="1" w:styleId="TableBodyText">
    <w:name w:val="Table Body Text"/>
    <w:basedOn w:val="BodyText"/>
    <w:rsid w:val="00B27D4F"/>
    <w:pPr>
      <w:spacing w:before="60" w:after="60"/>
    </w:pPr>
  </w:style>
  <w:style w:type="paragraph" w:styleId="ListContinue">
    <w:name w:val="List Continue"/>
    <w:basedOn w:val="List"/>
    <w:rsid w:val="00B27D4F"/>
    <w:pPr>
      <w:ind w:firstLine="0"/>
    </w:pPr>
  </w:style>
  <w:style w:type="paragraph" w:customStyle="1" w:styleId="ListNote">
    <w:name w:val="List Note"/>
    <w:basedOn w:val="List"/>
    <w:rsid w:val="00B27D4F"/>
    <w:pPr>
      <w:pBdr>
        <w:top w:val="single" w:sz="6" w:space="2" w:color="918585"/>
        <w:bottom w:val="single" w:sz="6" w:space="2" w:color="918585"/>
      </w:pBdr>
      <w:tabs>
        <w:tab w:val="left" w:pos="1021"/>
      </w:tabs>
      <w:ind w:firstLine="0"/>
    </w:pPr>
  </w:style>
  <w:style w:type="paragraph" w:customStyle="1" w:styleId="Warning">
    <w:name w:val="Warning"/>
    <w:basedOn w:val="BodyText"/>
    <w:rsid w:val="00B27D4F"/>
    <w:pPr>
      <w:shd w:val="clear" w:color="auto" w:fill="D9D9D9"/>
      <w:tabs>
        <w:tab w:val="left" w:pos="992"/>
      </w:tabs>
      <w:ind w:left="119" w:right="119"/>
    </w:pPr>
    <w:rPr>
      <w:sz w:val="20"/>
    </w:rPr>
  </w:style>
  <w:style w:type="paragraph" w:customStyle="1" w:styleId="MarginIcons">
    <w:name w:val="Margin Icons"/>
    <w:basedOn w:val="BodyText"/>
    <w:rsid w:val="00B27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D4F"/>
    <w:rPr>
      <w:rFonts w:ascii="Courier New" w:hAnsi="Courier New"/>
    </w:rPr>
  </w:style>
  <w:style w:type="paragraph" w:customStyle="1" w:styleId="NoteBullet">
    <w:name w:val="Note Bullet"/>
    <w:basedOn w:val="Note"/>
    <w:rsid w:val="00B27D4F"/>
    <w:pPr>
      <w:tabs>
        <w:tab w:val="clear" w:pos="680"/>
      </w:tabs>
      <w:spacing w:before="60" w:after="60"/>
    </w:pPr>
  </w:style>
  <w:style w:type="paragraph" w:customStyle="1" w:styleId="SubHeading2">
    <w:name w:val="SubHeading2"/>
    <w:basedOn w:val="HeadingBase"/>
    <w:rsid w:val="00B27D4F"/>
    <w:pPr>
      <w:spacing w:before="240" w:after="60"/>
    </w:pPr>
    <w:rPr>
      <w:sz w:val="20"/>
    </w:rPr>
  </w:style>
  <w:style w:type="paragraph" w:customStyle="1" w:styleId="SubHeading1">
    <w:name w:val="SubHeading1"/>
    <w:basedOn w:val="HeadingBase"/>
    <w:rsid w:val="00B27D4F"/>
    <w:pPr>
      <w:spacing w:before="240" w:after="60"/>
    </w:pPr>
    <w:rPr>
      <w:color w:val="918585"/>
      <w:sz w:val="22"/>
    </w:rPr>
  </w:style>
  <w:style w:type="paragraph" w:customStyle="1" w:styleId="SideHeading">
    <w:name w:val="Side Heading"/>
    <w:basedOn w:val="HeadingBase"/>
    <w:rsid w:val="00B27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D4F"/>
    <w:pPr>
      <w:tabs>
        <w:tab w:val="num" w:pos="360"/>
      </w:tabs>
    </w:pPr>
  </w:style>
  <w:style w:type="paragraph" w:styleId="PlainText">
    <w:name w:val="Plain Text"/>
    <w:basedOn w:val="Normal"/>
    <w:link w:val="PlainTextChar"/>
    <w:rsid w:val="00B27D4F"/>
    <w:rPr>
      <w:sz w:val="20"/>
    </w:rPr>
  </w:style>
  <w:style w:type="character" w:customStyle="1" w:styleId="PlainTextChar">
    <w:name w:val="Plain Text Char"/>
    <w:basedOn w:val="DefaultParagraphFont"/>
    <w:link w:val="PlainText"/>
    <w:rsid w:val="00B27D4F"/>
    <w:rPr>
      <w:rFonts w:ascii="Courier New" w:eastAsia="Times New Roman" w:hAnsi="Courier New" w:cs="Times New Roman"/>
      <w:sz w:val="20"/>
      <w:szCs w:val="20"/>
      <w:lang w:eastAsia="en-US"/>
    </w:rPr>
  </w:style>
  <w:style w:type="character" w:customStyle="1" w:styleId="MenuOption">
    <w:name w:val="Menu Option"/>
    <w:basedOn w:val="DefaultParagraphFont"/>
    <w:rsid w:val="00B27D4F"/>
    <w:rPr>
      <w:b/>
      <w:smallCaps/>
    </w:rPr>
  </w:style>
  <w:style w:type="paragraph" w:customStyle="1" w:styleId="TableListNumber">
    <w:name w:val="Table List Number"/>
    <w:basedOn w:val="ListNumber"/>
    <w:rsid w:val="00B27D4F"/>
    <w:pPr>
      <w:numPr>
        <w:numId w:val="0"/>
      </w:numPr>
    </w:pPr>
  </w:style>
  <w:style w:type="paragraph" w:styleId="TOC4">
    <w:name w:val="toc 4"/>
    <w:basedOn w:val="TOCBase"/>
    <w:next w:val="Normal"/>
    <w:semiHidden/>
    <w:rsid w:val="00B27D4F"/>
    <w:pPr>
      <w:tabs>
        <w:tab w:val="right" w:leader="dot" w:pos="9071"/>
      </w:tabs>
      <w:ind w:left="1701"/>
    </w:pPr>
  </w:style>
  <w:style w:type="paragraph" w:customStyle="1" w:styleId="ListAlpha">
    <w:name w:val="List Alpha"/>
    <w:basedOn w:val="List"/>
    <w:rsid w:val="00B27D4F"/>
    <w:pPr>
      <w:numPr>
        <w:numId w:val="8"/>
      </w:numPr>
    </w:pPr>
  </w:style>
  <w:style w:type="paragraph" w:customStyle="1" w:styleId="ListAlpha2">
    <w:name w:val="List Alpha 2"/>
    <w:basedOn w:val="List2"/>
    <w:rsid w:val="00B27D4F"/>
    <w:pPr>
      <w:numPr>
        <w:numId w:val="7"/>
      </w:numPr>
    </w:pPr>
  </w:style>
  <w:style w:type="paragraph" w:styleId="List2">
    <w:name w:val="List 2"/>
    <w:basedOn w:val="BodyText"/>
    <w:rsid w:val="00B27D4F"/>
    <w:pPr>
      <w:tabs>
        <w:tab w:val="left" w:pos="680"/>
      </w:tabs>
      <w:spacing w:before="60" w:after="60"/>
      <w:ind w:left="680" w:hanging="340"/>
    </w:pPr>
  </w:style>
  <w:style w:type="paragraph" w:styleId="List3">
    <w:name w:val="List 3"/>
    <w:basedOn w:val="BodyText"/>
    <w:rsid w:val="00B27D4F"/>
    <w:pPr>
      <w:tabs>
        <w:tab w:val="left" w:pos="1021"/>
      </w:tabs>
      <w:spacing w:before="60" w:after="60"/>
      <w:ind w:left="1020" w:hanging="340"/>
    </w:pPr>
  </w:style>
  <w:style w:type="paragraph" w:styleId="List4">
    <w:name w:val="List 4"/>
    <w:basedOn w:val="BodyText"/>
    <w:rsid w:val="00B27D4F"/>
    <w:pPr>
      <w:tabs>
        <w:tab w:val="left" w:pos="1361"/>
      </w:tabs>
      <w:spacing w:before="60" w:after="60"/>
      <w:ind w:left="1361" w:hanging="340"/>
    </w:pPr>
  </w:style>
  <w:style w:type="paragraph" w:styleId="List5">
    <w:name w:val="List 5"/>
    <w:basedOn w:val="BodyText"/>
    <w:rsid w:val="00B27D4F"/>
    <w:pPr>
      <w:tabs>
        <w:tab w:val="left" w:pos="1701"/>
      </w:tabs>
      <w:spacing w:before="60" w:after="60"/>
      <w:ind w:left="1701" w:hanging="340"/>
    </w:pPr>
  </w:style>
  <w:style w:type="paragraph" w:styleId="ListBullet3">
    <w:name w:val="List Bullet 3"/>
    <w:basedOn w:val="List3"/>
    <w:rsid w:val="00B27D4F"/>
    <w:pPr>
      <w:numPr>
        <w:numId w:val="14"/>
      </w:numPr>
      <w:tabs>
        <w:tab w:val="clear" w:pos="1021"/>
      </w:tabs>
      <w:ind w:left="1037" w:hanging="357"/>
    </w:pPr>
  </w:style>
  <w:style w:type="paragraph" w:styleId="ListBullet4">
    <w:name w:val="List Bullet 4"/>
    <w:basedOn w:val="List4"/>
    <w:rsid w:val="00B27D4F"/>
    <w:pPr>
      <w:numPr>
        <w:numId w:val="2"/>
      </w:numPr>
    </w:pPr>
  </w:style>
  <w:style w:type="paragraph" w:styleId="ListBullet5">
    <w:name w:val="List Bullet 5"/>
    <w:basedOn w:val="List5"/>
    <w:rsid w:val="00B27D4F"/>
    <w:pPr>
      <w:numPr>
        <w:numId w:val="3"/>
      </w:numPr>
    </w:pPr>
  </w:style>
  <w:style w:type="paragraph" w:styleId="ListContinue2">
    <w:name w:val="List Continue 2"/>
    <w:basedOn w:val="List2"/>
    <w:rsid w:val="00B27D4F"/>
    <w:pPr>
      <w:ind w:firstLine="0"/>
    </w:pPr>
  </w:style>
  <w:style w:type="paragraph" w:styleId="ListContinue3">
    <w:name w:val="List Continue 3"/>
    <w:basedOn w:val="List3"/>
    <w:rsid w:val="00B27D4F"/>
    <w:pPr>
      <w:ind w:left="1021" w:firstLine="0"/>
    </w:pPr>
  </w:style>
  <w:style w:type="paragraph" w:styleId="ListContinue4">
    <w:name w:val="List Continue 4"/>
    <w:basedOn w:val="List4"/>
    <w:rsid w:val="00B27D4F"/>
    <w:pPr>
      <w:ind w:firstLine="0"/>
    </w:pPr>
  </w:style>
  <w:style w:type="paragraph" w:styleId="ListContinue5">
    <w:name w:val="List Continue 5"/>
    <w:basedOn w:val="List5"/>
    <w:rsid w:val="00B27D4F"/>
    <w:pPr>
      <w:ind w:firstLine="0"/>
    </w:pPr>
  </w:style>
  <w:style w:type="paragraph" w:styleId="ListNumber3">
    <w:name w:val="List Number 3"/>
    <w:basedOn w:val="List3"/>
    <w:rsid w:val="00B27D4F"/>
    <w:pPr>
      <w:numPr>
        <w:numId w:val="4"/>
      </w:numPr>
    </w:pPr>
  </w:style>
  <w:style w:type="paragraph" w:styleId="ListNumber4">
    <w:name w:val="List Number 4"/>
    <w:basedOn w:val="List4"/>
    <w:rsid w:val="00B27D4F"/>
    <w:pPr>
      <w:numPr>
        <w:numId w:val="5"/>
      </w:numPr>
    </w:pPr>
  </w:style>
  <w:style w:type="paragraph" w:styleId="ListNumber5">
    <w:name w:val="List Number 5"/>
    <w:basedOn w:val="List5"/>
    <w:rsid w:val="00B27D4F"/>
    <w:pPr>
      <w:numPr>
        <w:numId w:val="6"/>
      </w:numPr>
    </w:pPr>
  </w:style>
  <w:style w:type="paragraph" w:styleId="BlockText">
    <w:name w:val="Block Text"/>
    <w:basedOn w:val="Normal"/>
    <w:rsid w:val="00B27D4F"/>
    <w:pPr>
      <w:spacing w:after="120"/>
      <w:ind w:left="1440" w:right="1440"/>
    </w:pPr>
  </w:style>
  <w:style w:type="character" w:customStyle="1" w:styleId="Subscript">
    <w:name w:val="Subscript"/>
    <w:basedOn w:val="DefaultParagraphFont"/>
    <w:rsid w:val="00B27D4F"/>
    <w:rPr>
      <w:sz w:val="16"/>
      <w:vertAlign w:val="subscript"/>
    </w:rPr>
  </w:style>
  <w:style w:type="character" w:customStyle="1" w:styleId="Superscript">
    <w:name w:val="Superscript"/>
    <w:basedOn w:val="DefaultParagraphFont"/>
    <w:rsid w:val="00B27D4F"/>
    <w:rPr>
      <w:sz w:val="16"/>
      <w:vertAlign w:val="superscript"/>
    </w:rPr>
  </w:style>
  <w:style w:type="character" w:customStyle="1" w:styleId="Symbols">
    <w:name w:val="Symbols"/>
    <w:basedOn w:val="DefaultParagraphFont"/>
    <w:rsid w:val="00B27D4F"/>
    <w:rPr>
      <w:rFonts w:ascii="Symbol" w:hAnsi="Symbol"/>
    </w:rPr>
  </w:style>
  <w:style w:type="character" w:customStyle="1" w:styleId="MenuOptions">
    <w:name w:val="Menu Options"/>
    <w:basedOn w:val="DefaultParagraphFont"/>
    <w:rsid w:val="00B27D4F"/>
    <w:rPr>
      <w:rFonts w:ascii="Arial Narrow" w:hAnsi="Arial Narrow"/>
      <w:smallCaps/>
    </w:rPr>
  </w:style>
  <w:style w:type="character" w:customStyle="1" w:styleId="Buttons">
    <w:name w:val="Buttons"/>
    <w:basedOn w:val="DefaultParagraphFont"/>
    <w:rsid w:val="00B27D4F"/>
    <w:rPr>
      <w:b/>
    </w:rPr>
  </w:style>
  <w:style w:type="character" w:customStyle="1" w:styleId="Underlined">
    <w:name w:val="Underlined"/>
    <w:basedOn w:val="DefaultParagraphFont"/>
    <w:rsid w:val="00B27D4F"/>
    <w:rPr>
      <w:u w:val="single"/>
    </w:rPr>
  </w:style>
  <w:style w:type="paragraph" w:customStyle="1" w:styleId="TableBodyTextRight">
    <w:name w:val="Table Body Text Right"/>
    <w:basedOn w:val="TableBodyText"/>
    <w:rsid w:val="00B27D4F"/>
    <w:pPr>
      <w:widowControl w:val="0"/>
      <w:autoSpaceDE w:val="0"/>
      <w:autoSpaceDN w:val="0"/>
      <w:adjustRightInd w:val="0"/>
      <w:jc w:val="right"/>
    </w:pPr>
    <w:rPr>
      <w:rFonts w:cs="Arial"/>
      <w:szCs w:val="18"/>
    </w:rPr>
  </w:style>
  <w:style w:type="paragraph" w:customStyle="1" w:styleId="CopyrightText">
    <w:name w:val="Copyright Text"/>
    <w:basedOn w:val="BodyText"/>
    <w:rsid w:val="00B27D4F"/>
    <w:rPr>
      <w:sz w:val="18"/>
    </w:rPr>
  </w:style>
  <w:style w:type="paragraph" w:customStyle="1" w:styleId="BodySmallRight">
    <w:name w:val="Body Small Right"/>
    <w:basedOn w:val="BodyTextRight"/>
    <w:rsid w:val="00B27D4F"/>
    <w:rPr>
      <w:sz w:val="18"/>
      <w:szCs w:val="18"/>
    </w:rPr>
  </w:style>
  <w:style w:type="paragraph" w:customStyle="1" w:styleId="MarginEdition">
    <w:name w:val="Margin Edition"/>
    <w:basedOn w:val="MarginNote"/>
    <w:rsid w:val="00B27D4F"/>
    <w:pPr>
      <w:spacing w:before="0" w:after="0"/>
    </w:pPr>
    <w:rPr>
      <w:rFonts w:ascii="Times New Roman" w:hAnsi="Times New Roman"/>
      <w:color w:val="999999"/>
    </w:rPr>
  </w:style>
  <w:style w:type="paragraph" w:customStyle="1" w:styleId="Spacer">
    <w:name w:val="Spacer"/>
    <w:basedOn w:val="Normal"/>
    <w:rsid w:val="00B27D4F"/>
    <w:rPr>
      <w:sz w:val="2"/>
      <w:szCs w:val="2"/>
    </w:rPr>
  </w:style>
  <w:style w:type="character" w:customStyle="1" w:styleId="Small">
    <w:name w:val="Small"/>
    <w:basedOn w:val="DefaultParagraphFont"/>
    <w:rsid w:val="00B27D4F"/>
    <w:rPr>
      <w:sz w:val="16"/>
    </w:rPr>
  </w:style>
  <w:style w:type="paragraph" w:customStyle="1" w:styleId="WideTable">
    <w:name w:val="Wide Table"/>
    <w:basedOn w:val="Normal"/>
    <w:rsid w:val="00B27D4F"/>
    <w:pPr>
      <w:ind w:left="-1418"/>
    </w:pPr>
    <w:rPr>
      <w:sz w:val="2"/>
      <w:szCs w:val="2"/>
    </w:rPr>
  </w:style>
  <w:style w:type="character" w:styleId="PageNumber">
    <w:name w:val="page number"/>
    <w:basedOn w:val="DefaultParagraphFont"/>
    <w:rsid w:val="00B27D4F"/>
  </w:style>
  <w:style w:type="paragraph" w:styleId="Quote">
    <w:name w:val="Quote"/>
    <w:basedOn w:val="Heading1"/>
    <w:link w:val="QuoteChar"/>
    <w:qFormat/>
    <w:rsid w:val="00B27D4F"/>
    <w:rPr>
      <w:b w:val="0"/>
      <w:sz w:val="72"/>
      <w:szCs w:val="72"/>
      <w:lang w:val="en-NZ"/>
    </w:rPr>
  </w:style>
  <w:style w:type="character" w:customStyle="1" w:styleId="QuoteChar">
    <w:name w:val="Quote Char"/>
    <w:basedOn w:val="DefaultParagraphFont"/>
    <w:link w:val="Quote"/>
    <w:rsid w:val="00B27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D4F"/>
    <w:pPr>
      <w:pageBreakBefore/>
    </w:pPr>
  </w:style>
  <w:style w:type="paragraph" w:customStyle="1" w:styleId="Border">
    <w:name w:val="Border"/>
    <w:basedOn w:val="Normal"/>
    <w:qFormat/>
    <w:rsid w:val="00B27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D4F"/>
    <w:rPr>
      <w:b/>
      <w:bCs/>
      <w:i/>
      <w:iCs/>
      <w:color w:val="auto"/>
    </w:rPr>
  </w:style>
  <w:style w:type="paragraph" w:styleId="IntenseQuote">
    <w:name w:val="Intense Quote"/>
    <w:basedOn w:val="Normal"/>
    <w:next w:val="Normal"/>
    <w:link w:val="IntenseQuoteChar"/>
    <w:uiPriority w:val="30"/>
    <w:qFormat/>
    <w:rsid w:val="00B27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D4F"/>
    <w:rPr>
      <w:smallCaps/>
      <w:color w:val="auto"/>
      <w:u w:val="single"/>
    </w:rPr>
  </w:style>
  <w:style w:type="character" w:styleId="IntenseReference">
    <w:name w:val="Intense Reference"/>
    <w:basedOn w:val="DefaultParagraphFont"/>
    <w:uiPriority w:val="32"/>
    <w:qFormat/>
    <w:rsid w:val="00B27D4F"/>
    <w:rPr>
      <w:b/>
      <w:bCs/>
      <w:smallCaps/>
      <w:color w:val="auto"/>
      <w:spacing w:val="5"/>
      <w:u w:val="single"/>
    </w:rPr>
  </w:style>
  <w:style w:type="paragraph" w:customStyle="1" w:styleId="2ColumnHeading">
    <w:name w:val="2Column Heading"/>
    <w:basedOn w:val="BodyText"/>
    <w:qFormat/>
    <w:rsid w:val="00B27D4F"/>
    <w:pPr>
      <w:spacing w:after="60"/>
      <w:ind w:left="-2268"/>
    </w:pPr>
    <w:rPr>
      <w:b/>
    </w:rPr>
  </w:style>
  <w:style w:type="paragraph" w:customStyle="1" w:styleId="Heading1TOC">
    <w:name w:val="Heading1 TOC"/>
    <w:basedOn w:val="Normal"/>
    <w:qFormat/>
    <w:rsid w:val="00B27D4F"/>
    <w:pPr>
      <w:spacing w:before="240" w:after="120"/>
    </w:pPr>
    <w:rPr>
      <w:rFonts w:ascii="Times New Roman" w:hAnsi="Times New Roman"/>
      <w:b/>
      <w:sz w:val="32"/>
    </w:rPr>
  </w:style>
  <w:style w:type="paragraph" w:customStyle="1" w:styleId="Heading2TOC">
    <w:name w:val="Heading2 TOC"/>
    <w:basedOn w:val="Normal"/>
    <w:qFormat/>
    <w:rsid w:val="00B27D4F"/>
    <w:pPr>
      <w:spacing w:before="240" w:after="60"/>
    </w:pPr>
    <w:rPr>
      <w:rFonts w:ascii="Times New Roman" w:hAnsi="Times New Roman"/>
      <w:b/>
      <w:sz w:val="28"/>
    </w:rPr>
  </w:style>
  <w:style w:type="character" w:customStyle="1" w:styleId="Underline">
    <w:name w:val="Underline"/>
    <w:basedOn w:val="DefaultParagraphFont"/>
    <w:qFormat/>
    <w:rsid w:val="00B27D4F"/>
    <w:rPr>
      <w:u w:val="single"/>
    </w:rPr>
  </w:style>
  <w:style w:type="character" w:customStyle="1" w:styleId="BoldandItalics">
    <w:name w:val="Bold and Italics"/>
    <w:qFormat/>
    <w:rsid w:val="00B27D4F"/>
    <w:rPr>
      <w:b/>
      <w:i/>
      <w:u w:val="none"/>
    </w:rPr>
  </w:style>
  <w:style w:type="paragraph" w:styleId="BalloonText">
    <w:name w:val="Balloon Text"/>
    <w:basedOn w:val="Normal"/>
    <w:link w:val="BalloonTextChar"/>
    <w:rsid w:val="00B27D4F"/>
    <w:rPr>
      <w:rFonts w:ascii="Tahoma" w:hAnsi="Tahoma" w:cs="Tahoma"/>
      <w:sz w:val="16"/>
      <w:szCs w:val="16"/>
    </w:rPr>
  </w:style>
  <w:style w:type="character" w:customStyle="1" w:styleId="BalloonTextChar">
    <w:name w:val="Balloon Text Char"/>
    <w:basedOn w:val="DefaultParagraphFont"/>
    <w:link w:val="BalloonText"/>
    <w:rsid w:val="00B27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D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7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D4F"/>
    <w:rPr>
      <w:b/>
      <w:color w:val="660033"/>
      <w:spacing w:val="0"/>
    </w:rPr>
  </w:style>
  <w:style w:type="paragraph" w:customStyle="1" w:styleId="Nameditemlist">
    <w:name w:val="Named item list"/>
    <w:basedOn w:val="BodyText"/>
    <w:qFormat/>
    <w:rsid w:val="00B27D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1115</Words>
  <Characters>7373</Characters>
  <Application>Microsoft Office Word</Application>
  <DocSecurity>0</DocSecurity>
  <Lines>373</Lines>
  <Paragraphs>200</Paragraphs>
  <ScaleCrop>false</ScaleCrop>
  <Company>Author-it Software Corporation Ltd.</Company>
  <LinksUpToDate>false</LinksUpToDate>
  <CharactersWithSpaces>8355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MEM07004B Perform machine setting (complex)</dc:title>
  <dc:subject>Approved</dc:subject>
  <dc:creator>Manufacturing Skills Australia</dc:creator>
  <cp:keywords>Release 2</cp:keywords>
  <dc:description>Review Date: 12 April 2008</dc:description>
  <cp:lastModifiedBy>TPCMS</cp:lastModifiedBy>
  <cp:revision>3</cp:revision>
  <dcterms:created xsi:type="dcterms:W3CDTF">2013-09-15T13:44:24Z</dcterms:created>
  <dcterms:modified xsi:type="dcterms:W3CDTF">2013-09-12T01:49:00Z</dcterms:modified>
</cp:coreProperties>
</file>