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F40" w:rsidP="006D7F40">
      <w:pPr>
        <w:pStyle w:val="Title"/>
      </w:pPr>
      <w:r>
        <w:fldChar w:fldCharType="begin"/>
      </w:r>
      <w:r>
        <w:instrText xml:space="preserve"> TITLE   \* MERGEFORMAT </w:instrText>
      </w:r>
      <w:r>
        <w:fldChar w:fldCharType="separate"/>
      </w:r>
      <w:r>
        <w:t>MEM07001B Perform operational maintenance of machines/equipment</w:t>
      </w:r>
      <w:r>
        <w:fldChar w:fldCharType="end"/>
      </w:r>
    </w:p>
    <w:p w:rsidR="006D7F40" w:rsidP="006D7F40">
      <w:pPr>
        <w:pStyle w:val="Version"/>
        <w:sectPr w:rsidSect="00311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278" w:rsidP="00311278">
      <w:pPr>
        <w:pStyle w:val="SuperHeading"/>
      </w:pPr>
      <w:r w:rsidRPr="00311278">
        <w:t>MEM07001B Perform operational maintenance of machines/equipment</w:t>
      </w:r>
    </w:p>
    <w:p w:rsidR="00000000" w:rsidRPr="00311278" w:rsidP="00311278">
      <w:pPr>
        <w:pStyle w:val="Heading1"/>
      </w:pPr>
      <w:bookmarkStart w:id="1" w:name="O_272048"/>
      <w:bookmarkEnd w:id="1"/>
      <w:r w:rsidRPr="00311278">
        <w:t>Modification History</w:t>
      </w:r>
    </w:p>
    <w:p w:rsidR="00000000" w:rsidRPr="00311278" w:rsidP="00311278">
      <w:pPr>
        <w:pStyle w:val="BodyText"/>
      </w:pPr>
      <w:r w:rsidRPr="00311278">
        <w:t>Not Applicable</w:t>
      </w:r>
    </w:p>
    <w:p w:rsidR="00000000" w:rsidRPr="00311278" w:rsidP="00311278">
      <w:pPr>
        <w:pStyle w:val="AllowPageBreak"/>
      </w:pPr>
    </w:p>
    <w:p w:rsidR="00000000" w:rsidRPr="00311278" w:rsidP="00311278">
      <w:pPr>
        <w:pStyle w:val="Heading1"/>
      </w:pPr>
      <w:bookmarkStart w:id="2" w:name="O_210774"/>
      <w:bookmarkEnd w:id="2"/>
      <w:r w:rsidRPr="00311278">
        <w:t>Unit Descriptor</w:t>
      </w:r>
    </w:p>
    <w:tbl>
      <w:tblPr>
        <w:tblW w:w="0" w:type="auto"/>
        <w:tblLayout w:type="fixed"/>
        <w:tblCellMar>
          <w:left w:w="62" w:type="dxa"/>
          <w:right w:w="62" w:type="dxa"/>
        </w:tblCellMar>
        <w:tblLook w:val="0000"/>
      </w:tblPr>
      <w:tblGrid>
        <w:gridCol w:w="2648"/>
        <w:gridCol w:w="5874"/>
      </w:tblGrid>
      <w:tr w:rsidTr="006D7F40">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This unit covers carrying out programmed safety and maintenance checks on machines/equi</w:t>
            </w:r>
            <w:r w:rsidRPr="00311278">
              <w:t>pment.</w:t>
            </w:r>
          </w:p>
        </w:tc>
      </w:tr>
    </w:tbl>
    <w:p w:rsidR="006D7F40" w:rsidP="00311278">
      <w:pPr>
        <w:pStyle w:val="BodyText"/>
      </w:pPr>
    </w:p>
    <w:p w:rsidR="006D7F40" w:rsidP="00311278">
      <w:pPr>
        <w:pStyle w:val="BodyText"/>
      </w:pPr>
    </w:p>
    <w:p w:rsidR="00000000" w:rsidRPr="00311278" w:rsidP="00311278">
      <w:pPr>
        <w:pStyle w:val="Heading1"/>
      </w:pPr>
      <w:bookmarkStart w:id="3" w:name="O_210778"/>
      <w:bookmarkEnd w:id="3"/>
      <w:r w:rsidRPr="00311278">
        <w:t>Application of the Unit</w:t>
      </w:r>
    </w:p>
    <w:tbl>
      <w:tblPr>
        <w:tblW w:w="0" w:type="auto"/>
        <w:tblLayout w:type="fixed"/>
        <w:tblCellMar>
          <w:left w:w="62" w:type="dxa"/>
          <w:right w:w="62" w:type="dxa"/>
        </w:tblCellMar>
        <w:tblLook w:val="0000"/>
      </w:tblPr>
      <w:tblGrid>
        <w:gridCol w:w="2735"/>
        <w:gridCol w:w="5787"/>
      </w:tblGrid>
      <w:tr w:rsidTr="006D7F40">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 xml:space="preserve">This unit mainly applies in a manufacturing setting, where routine programmed operational maintenance to machines/equipment is required. It </w:t>
            </w:r>
            <w:r w:rsidRPr="00311278">
              <w:t>is not intended to be used where higher level maintenance activities are performed.</w:t>
            </w:r>
          </w:p>
          <w:p w:rsidR="00000000" w:rsidRPr="00311278" w:rsidP="00311278">
            <w:pPr>
              <w:pStyle w:val="BodyText"/>
            </w:pPr>
            <w:r w:rsidRPr="00311278">
              <w:t>Machines/equipment range includes manual, semi-automatic and automatic machines of a stand-alone continuous production or process nature.</w:t>
            </w:r>
          </w:p>
          <w:p w:rsidR="00000000" w:rsidRPr="00311278" w:rsidP="00311278">
            <w:pPr>
              <w:pStyle w:val="BodyText"/>
            </w:pPr>
            <w:r w:rsidRPr="00311278">
              <w:t>This unit should not be selected w</w:t>
            </w:r>
            <w:r w:rsidRPr="00311278">
              <w:t>hen any of the following are selected: Unit MEM18055B (Dismantle, replace and assemble engineering components), Unit MEM18006C (Repair and fit engineering components), Unit MEM07005C (Perform general machining).</w:t>
            </w:r>
          </w:p>
          <w:p w:rsidR="00000000" w:rsidRPr="00311278" w:rsidP="00311278">
            <w:pPr>
              <w:pStyle w:val="BodyText"/>
            </w:pPr>
          </w:p>
          <w:p w:rsidR="00000000" w:rsidRPr="00311278" w:rsidP="00311278">
            <w:pPr>
              <w:pStyle w:val="BodyText"/>
            </w:pPr>
            <w:r w:rsidRPr="00311278">
              <w:rPr>
                <w:rStyle w:val="SpecialBold"/>
              </w:rPr>
              <w:t>Band</w:t>
            </w:r>
            <w:r w:rsidRPr="00311278">
              <w:t>:</w:t>
            </w:r>
            <w:r w:rsidRPr="00311278">
              <w:tab/>
            </w:r>
            <w:r w:rsidRPr="00311278">
              <w:rPr>
                <w:rStyle w:val="SpecialBold"/>
              </w:rPr>
              <w:t>A</w:t>
            </w:r>
          </w:p>
          <w:p w:rsidR="00000000" w:rsidRPr="00311278" w:rsidP="00311278">
            <w:pPr>
              <w:pStyle w:val="BodyText"/>
            </w:pPr>
            <w:r w:rsidRPr="00311278">
              <w:rPr>
                <w:rStyle w:val="SpecialBold"/>
              </w:rPr>
              <w:t>Unit Weight</w:t>
            </w:r>
            <w:r w:rsidRPr="00311278">
              <w:t>:</w:t>
            </w:r>
            <w:r w:rsidRPr="00311278">
              <w:tab/>
            </w:r>
            <w:r w:rsidRPr="00311278">
              <w:rPr>
                <w:rStyle w:val="SpecialBold"/>
              </w:rPr>
              <w:t>2</w:t>
            </w:r>
          </w:p>
        </w:tc>
      </w:tr>
    </w:tbl>
    <w:p w:rsidR="006D7F40" w:rsidP="00311278">
      <w:pPr>
        <w:pStyle w:val="BodyText"/>
      </w:pPr>
    </w:p>
    <w:p w:rsidR="006D7F40" w:rsidP="00311278">
      <w:pPr>
        <w:pStyle w:val="BodyText"/>
      </w:pPr>
    </w:p>
    <w:p w:rsidR="00000000" w:rsidRPr="00311278" w:rsidP="00311278">
      <w:pPr>
        <w:pStyle w:val="Heading1"/>
      </w:pPr>
      <w:bookmarkStart w:id="4" w:name="O_280308"/>
      <w:bookmarkEnd w:id="4"/>
      <w:r w:rsidRPr="00311278">
        <w:t>Licensing/Regulatory Information</w:t>
      </w:r>
    </w:p>
    <w:p w:rsidR="00000000" w:rsidRPr="00311278" w:rsidP="00311278">
      <w:pPr>
        <w:pStyle w:val="BodyText"/>
      </w:pPr>
      <w:r w:rsidRPr="00311278">
        <w:t>Not Applicable</w:t>
      </w:r>
    </w:p>
    <w:p w:rsidR="00000000" w:rsidRPr="00311278" w:rsidP="00311278">
      <w:pPr>
        <w:pStyle w:val="AllowPageBreak"/>
      </w:pPr>
    </w:p>
    <w:p w:rsidR="00000000" w:rsidRPr="00311278" w:rsidP="00311278">
      <w:pPr>
        <w:pStyle w:val="Heading1"/>
      </w:pPr>
      <w:bookmarkStart w:id="5" w:name="O_210776"/>
      <w:bookmarkEnd w:id="5"/>
      <w:r w:rsidRPr="00311278">
        <w:t>Pre-Requisites</w:t>
      </w:r>
    </w:p>
    <w:tbl>
      <w:tblPr>
        <w:tblW w:w="0" w:type="auto"/>
        <w:tblLayout w:type="fixed"/>
        <w:tblCellMar>
          <w:left w:w="62" w:type="dxa"/>
          <w:right w:w="62" w:type="dxa"/>
        </w:tblCellMar>
        <w:tblLook w:val="0000"/>
      </w:tblPr>
      <w:tblGrid>
        <w:gridCol w:w="2722"/>
        <w:gridCol w:w="2207"/>
        <w:gridCol w:w="3593"/>
      </w:tblGrid>
      <w:tr w:rsidTr="006D7F40">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7F4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 xml:space="preserve">MEM18001C </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Use hand tools</w:t>
            </w:r>
          </w:p>
        </w:tc>
      </w:tr>
      <w:tr w:rsidTr="006D7F4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p>
        </w:tc>
      </w:tr>
    </w:tbl>
    <w:p w:rsidR="006D7F40" w:rsidP="00311278">
      <w:pPr>
        <w:pStyle w:val="BodyText"/>
      </w:pPr>
    </w:p>
    <w:p w:rsidR="006D7F40" w:rsidP="00311278">
      <w:pPr>
        <w:pStyle w:val="BodyText"/>
      </w:pPr>
    </w:p>
    <w:p w:rsidR="00000000" w:rsidRPr="00311278" w:rsidP="00311278">
      <w:pPr>
        <w:pStyle w:val="Heading1"/>
      </w:pPr>
      <w:bookmarkStart w:id="6" w:name="O_210775"/>
      <w:bookmarkEnd w:id="6"/>
      <w:r w:rsidRPr="00311278">
        <w:t>Employability Skills Information</w:t>
      </w:r>
    </w:p>
    <w:tbl>
      <w:tblPr>
        <w:tblW w:w="0" w:type="auto"/>
        <w:tblLayout w:type="fixed"/>
        <w:tblCellMar>
          <w:left w:w="62" w:type="dxa"/>
          <w:right w:w="62" w:type="dxa"/>
        </w:tblCellMar>
        <w:tblLook w:val="0000"/>
      </w:tblPr>
      <w:tblGrid>
        <w:gridCol w:w="2802"/>
        <w:gridCol w:w="5720"/>
      </w:tblGrid>
      <w:tr w:rsidTr="006D7F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This unit contains employability skills.</w:t>
            </w:r>
          </w:p>
        </w:tc>
      </w:tr>
    </w:tbl>
    <w:p w:rsidR="006D7F40" w:rsidP="00311278">
      <w:pPr>
        <w:pStyle w:val="BodyText"/>
      </w:pPr>
    </w:p>
    <w:p w:rsidR="006D7F40" w:rsidP="00311278">
      <w:pPr>
        <w:pStyle w:val="BodyText"/>
      </w:pPr>
    </w:p>
    <w:p w:rsidR="00000000" w:rsidRPr="00311278" w:rsidP="00311278">
      <w:pPr>
        <w:pStyle w:val="Heading1"/>
      </w:pPr>
      <w:bookmarkStart w:id="7" w:name="O_290094"/>
      <w:bookmarkEnd w:id="7"/>
      <w:r w:rsidRPr="00311278">
        <w:t>Elements and Performance Criteria Pre-Content</w:t>
      </w:r>
    </w:p>
    <w:tbl>
      <w:tblPr>
        <w:tblW w:w="0" w:type="auto"/>
        <w:tblLayout w:type="fixed"/>
        <w:tblCellMar>
          <w:left w:w="62" w:type="dxa"/>
          <w:right w:w="62" w:type="dxa"/>
        </w:tblCellMar>
        <w:tblLook w:val="0000"/>
      </w:tblPr>
      <w:tblGrid>
        <w:gridCol w:w="2522"/>
        <w:gridCol w:w="6000"/>
      </w:tblGrid>
      <w:tr w:rsidTr="006D7F40">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 xml:space="preserve">Performance criteria describe the performance needed to demonstrate achievement of the element. Where bold italicised text is </w:t>
            </w:r>
            <w:r w:rsidRPr="00311278">
              <w:t>used, further information is detailed in the required skills and knowledge section and the range statement. Assessment of performance is to be consistent with the evidence guide.</w:t>
            </w:r>
          </w:p>
        </w:tc>
      </w:tr>
    </w:tbl>
    <w:p w:rsidR="00000000" w:rsidRPr="00311278" w:rsidP="00311278">
      <w:pPr>
        <w:pStyle w:val="BodyText"/>
      </w:pPr>
    </w:p>
    <w:p w:rsidR="00000000" w:rsidRPr="00311278" w:rsidP="00311278">
      <w:pPr>
        <w:pStyle w:val="AllowPageBreak"/>
      </w:pPr>
    </w:p>
    <w:p w:rsidR="00000000" w:rsidRPr="00311278" w:rsidP="00311278">
      <w:pPr>
        <w:pStyle w:val="Heading1"/>
      </w:pPr>
      <w:bookmarkStart w:id="8" w:name="O_236761"/>
      <w:bookmarkEnd w:id="8"/>
      <w:r w:rsidRPr="00311278">
        <w:t>Elements and Performance Criteria</w:t>
      </w:r>
    </w:p>
    <w:tbl>
      <w:tblPr>
        <w:tblW w:w="0" w:type="auto"/>
        <w:tblLayout w:type="fixed"/>
        <w:tblCellMar>
          <w:left w:w="62" w:type="dxa"/>
          <w:right w:w="62" w:type="dxa"/>
        </w:tblCellMar>
        <w:tblLook w:val="0000"/>
      </w:tblPr>
      <w:tblGrid>
        <w:gridCol w:w="2522"/>
        <w:gridCol w:w="6000"/>
      </w:tblGrid>
      <w:tr w:rsidTr="006D7F40">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PERFORMANCE CRITERIA</w:t>
            </w:r>
          </w:p>
        </w:tc>
      </w:tr>
      <w:tr w:rsidTr="006D7F40">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List"/>
              <w:rPr>
                <w:lang w:val="en-NZ"/>
              </w:rPr>
            </w:pPr>
            <w:r w:rsidRPr="00311278">
              <w:t>1.</w:t>
            </w:r>
            <w:r w:rsidRPr="00311278">
              <w:tab/>
              <w:t>Undertake programmed safety and maintenance checks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List2"/>
            </w:pPr>
            <w:r w:rsidRPr="00311278">
              <w:t>1.1.</w:t>
            </w:r>
            <w:r w:rsidRPr="00311278">
              <w:tab/>
              <w:t>Checks are undertaken safely and to prescribed procedure.</w:t>
            </w:r>
          </w:p>
          <w:p w:rsidR="00000000" w:rsidP="00311278">
            <w:pPr>
              <w:pStyle w:val="List2"/>
              <w:rPr>
                <w:lang w:val="en-NZ"/>
              </w:rPr>
            </w:pPr>
            <w:r w:rsidRPr="00311278">
              <w:t>1.2.</w:t>
            </w:r>
            <w:r w:rsidRPr="00311278">
              <w:tab/>
              <w:t>Status/report is recorded on proforma or reported orally.</w:t>
            </w:r>
          </w:p>
        </w:tc>
      </w:tr>
      <w:tr w:rsidTr="006D7F40">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List"/>
              <w:rPr>
                <w:lang w:val="en-NZ"/>
              </w:rPr>
            </w:pPr>
            <w:r w:rsidRPr="00311278">
              <w:t>2.</w:t>
            </w:r>
            <w:r w:rsidRPr="00311278">
              <w:tab/>
              <w:t>Undertake programmed maintenance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List2"/>
            </w:pPr>
            <w:r w:rsidRPr="00311278">
              <w:t>2.1.</w:t>
            </w:r>
            <w:r w:rsidRPr="00311278">
              <w:tab/>
            </w:r>
            <w:r w:rsidRPr="00311278">
              <w:t>Removal/replacement of consumable components is undertaken to prescribed procedure and instructions are followed.</w:t>
            </w:r>
          </w:p>
          <w:p w:rsidR="00000000" w:rsidRPr="00311278" w:rsidP="00311278">
            <w:pPr>
              <w:pStyle w:val="List2"/>
            </w:pPr>
            <w:r w:rsidRPr="00311278">
              <w:t>2.2.</w:t>
            </w:r>
            <w:r w:rsidRPr="00311278">
              <w:tab/>
              <w:t>Fluids and lubricants are replaced and/or topped up to prescribed schedule.</w:t>
            </w:r>
          </w:p>
        </w:tc>
      </w:tr>
    </w:tbl>
    <w:p w:rsidR="006D7F40" w:rsidP="00311278">
      <w:pPr>
        <w:pStyle w:val="BodyText"/>
      </w:pPr>
    </w:p>
    <w:p w:rsidR="006D7F40" w:rsidP="00311278">
      <w:pPr>
        <w:pStyle w:val="BodyText"/>
      </w:pPr>
    </w:p>
    <w:p w:rsidR="00000000" w:rsidRPr="00311278" w:rsidP="00311278">
      <w:pPr>
        <w:pStyle w:val="Heading1"/>
      </w:pPr>
      <w:bookmarkStart w:id="9" w:name="O_260711"/>
      <w:bookmarkEnd w:id="9"/>
      <w:r w:rsidRPr="00311278">
        <w:t>Required Skills and Knowledge</w:t>
      </w:r>
    </w:p>
    <w:tbl>
      <w:tblPr>
        <w:tblW w:w="0" w:type="auto"/>
        <w:tblLayout w:type="fixed"/>
        <w:tblCellMar>
          <w:left w:w="62" w:type="dxa"/>
          <w:right w:w="62" w:type="dxa"/>
        </w:tblCellMar>
        <w:tblLook w:val="0000"/>
      </w:tblPr>
      <w:tblGrid>
        <w:gridCol w:w="8522"/>
      </w:tblGrid>
      <w:tr w:rsidTr="006D7F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REQUIRED SKILLS AND KNOWLEDGE</w:t>
            </w:r>
          </w:p>
        </w:tc>
      </w:tr>
      <w:tr w:rsidTr="006D7F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This section describes the skills and knowledge required for this unit.</w:t>
            </w:r>
          </w:p>
        </w:tc>
      </w:tr>
      <w:tr w:rsidTr="006D7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Required skills</w:t>
            </w:r>
          </w:p>
        </w:tc>
      </w:tr>
      <w:tr w:rsidTr="006D7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Look for evidence that confirms skills in:</w:t>
            </w:r>
          </w:p>
          <w:p w:rsidR="00000000" w:rsidRPr="00311278" w:rsidP="00311278">
            <w:pPr>
              <w:pStyle w:val="ListBullet"/>
            </w:pPr>
            <w:r w:rsidRPr="00311278">
              <w:t>undertaking programmed safety and maintenance checks</w:t>
            </w:r>
          </w:p>
          <w:p w:rsidR="00000000" w:rsidRPr="00311278" w:rsidP="00311278">
            <w:pPr>
              <w:pStyle w:val="ListBullet"/>
            </w:pPr>
            <w:r w:rsidRPr="00311278">
              <w:t>undertaking programmed operational maintenance</w:t>
            </w:r>
          </w:p>
          <w:p w:rsidR="00000000" w:rsidRPr="00311278" w:rsidP="00311278">
            <w:pPr>
              <w:pStyle w:val="ListBullet"/>
            </w:pPr>
            <w:r w:rsidRPr="00311278">
              <w:t>entering routine and familiar information onto proformas and standard workplace forms</w:t>
            </w:r>
          </w:p>
          <w:p w:rsidR="00000000" w:rsidRPr="00311278" w:rsidP="00311278">
            <w:pPr>
              <w:pStyle w:val="ListBullet"/>
            </w:pPr>
            <w:r w:rsidRPr="00311278">
              <w:t>following routine information on written procedures</w:t>
            </w:r>
          </w:p>
          <w:p w:rsidR="00000000" w:rsidRPr="00311278" w:rsidP="00311278">
            <w:pPr>
              <w:pStyle w:val="ListBullet"/>
            </w:pPr>
            <w:r w:rsidRPr="00311278">
              <w:t>following oral instructions</w:t>
            </w:r>
          </w:p>
          <w:p w:rsidR="00000000" w:rsidP="00311278">
            <w:pPr>
              <w:pStyle w:val="ListBullet"/>
              <w:rPr>
                <w:lang w:val="en-NZ"/>
              </w:rPr>
            </w:pPr>
            <w:r w:rsidRPr="00311278">
              <w:t>orally reporting routine information</w:t>
            </w:r>
          </w:p>
        </w:tc>
      </w:tr>
      <w:tr w:rsidTr="006D7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Requi</w:t>
            </w:r>
            <w:r w:rsidRPr="00311278">
              <w:rPr>
                <w:rStyle w:val="SpecialBold"/>
              </w:rPr>
              <w:t>red knowledge</w:t>
            </w:r>
          </w:p>
        </w:tc>
      </w:tr>
      <w:tr w:rsidTr="006D7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Look for evidence that confirms knowledge of:</w:t>
            </w:r>
          </w:p>
          <w:p w:rsidR="00000000" w:rsidRPr="00311278" w:rsidP="00311278">
            <w:pPr>
              <w:pStyle w:val="ListBullet"/>
            </w:pPr>
            <w:r w:rsidRPr="00311278">
              <w:t>programmed maintenance and safety check procedures for the specified machine/equipment</w:t>
            </w:r>
          </w:p>
          <w:p w:rsidR="00000000" w:rsidRPr="00311278" w:rsidP="00311278">
            <w:pPr>
              <w:pStyle w:val="ListBullet"/>
            </w:pPr>
            <w:r w:rsidRPr="00311278">
              <w:t>recording/reporting requirements</w:t>
            </w:r>
          </w:p>
          <w:p w:rsidR="00000000" w:rsidRPr="00311278" w:rsidP="00311278">
            <w:pPr>
              <w:pStyle w:val="ListBullet"/>
            </w:pPr>
            <w:r w:rsidRPr="00311278">
              <w:t>safe work practices and procedures</w:t>
            </w:r>
          </w:p>
          <w:p w:rsidR="00000000" w:rsidRPr="00311278" w:rsidP="00311278">
            <w:pPr>
              <w:pStyle w:val="ListBullet"/>
            </w:pPr>
            <w:r w:rsidRPr="00311278">
              <w:t>hazards and control measures associated</w:t>
            </w:r>
            <w:r w:rsidRPr="00311278">
              <w:t xml:space="preserve"> with operational maintenance of machines/equipment</w:t>
            </w:r>
          </w:p>
        </w:tc>
      </w:tr>
    </w:tbl>
    <w:p w:rsidR="006D7F40" w:rsidP="00311278">
      <w:pPr>
        <w:pStyle w:val="BodyText"/>
      </w:pPr>
    </w:p>
    <w:p w:rsidR="006D7F40" w:rsidP="00311278">
      <w:pPr>
        <w:pStyle w:val="BodyText"/>
      </w:pPr>
    </w:p>
    <w:p w:rsidR="00000000" w:rsidRPr="00311278" w:rsidP="00311278">
      <w:pPr>
        <w:pStyle w:val="AllowPageBreak"/>
      </w:pPr>
    </w:p>
    <w:p w:rsidR="00000000" w:rsidRPr="00311278" w:rsidP="00311278">
      <w:pPr>
        <w:pStyle w:val="Heading1"/>
      </w:pPr>
      <w:bookmarkStart w:id="10" w:name="O_244745"/>
      <w:bookmarkEnd w:id="10"/>
      <w:r w:rsidRPr="00311278">
        <w:t>Evidence Guide</w:t>
      </w:r>
    </w:p>
    <w:tbl>
      <w:tblPr>
        <w:tblW w:w="9570" w:type="dxa"/>
        <w:tblLayout w:type="fixed"/>
        <w:tblCellMar>
          <w:left w:w="62" w:type="dxa"/>
          <w:right w:w="62" w:type="dxa"/>
        </w:tblCellMar>
        <w:tblLook w:val="0000"/>
      </w:tblPr>
      <w:tblGrid>
        <w:gridCol w:w="3908"/>
        <w:gridCol w:w="5662"/>
      </w:tblGrid>
      <w:tr w:rsidTr="006D7F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EVIDENCE GUIDE</w:t>
            </w:r>
          </w:p>
        </w:tc>
      </w:tr>
      <w:tr w:rsidTr="006D7F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The evidence guide provides advice on assessment and must be read in conjunction with the performance criteria, required skills and knowledge, range statement and the Assessment Guidelines for the Training Package.</w:t>
            </w:r>
          </w:p>
        </w:tc>
      </w:tr>
      <w:tr w:rsidTr="006D7F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A person who dem</w:t>
            </w:r>
            <w:r w:rsidRPr="00311278">
              <w:t>onstrates competency in this unit must be able to perform operational maintenance of machines/equipment. Competency in this unit cannot be claimed until all prerequisites have been satisfied.</w:t>
            </w:r>
          </w:p>
        </w:tc>
      </w:tr>
      <w:tr w:rsidTr="006D7F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Critical aspects for assessment and</w:t>
            </w:r>
            <w:r w:rsidRPr="00311278">
              <w:rPr>
                <w:rStyle w:val="SpecialBold"/>
              </w:rPr>
              <w:t xml:space="preserve">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Assessors must be satisfied that the candidate can competently and consistently perform all elements of the unit as specified by the criteria, including required knowledge, and be capable of applyin</w:t>
            </w:r>
            <w:r w:rsidRPr="00311278">
              <w:t>g the competency in new and different situations and contexts.</w:t>
            </w:r>
          </w:p>
        </w:tc>
      </w:tr>
      <w:tr w:rsidTr="006D7F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This unit may be assessed on the job, off the job or a combination of both on and off the job. Where assessment occurs off the job, that is the</w:t>
            </w:r>
            <w:r w:rsidRPr="00311278">
              <w:t xml:space="preserve"> candidate is not in productive work, then an appropriate simulation must be used where the range of conditions reflects realistic workplace situations. The competencies covered by this unit would be demonstrated by an individual working alone or as part o</w:t>
            </w:r>
            <w:r w:rsidRPr="00311278">
              <w:t>f a team. The assessment environment should not disadvantage the candidate.</w:t>
            </w:r>
          </w:p>
          <w:p w:rsidR="00000000" w:rsidP="00311278">
            <w:pPr>
              <w:pStyle w:val="BodyText"/>
              <w:rPr>
                <w:lang w:val="en-NZ"/>
              </w:rPr>
            </w:pPr>
            <w:r w:rsidRPr="00311278">
              <w:t>This unit could be assessed in conjunction with any other units addressing the safety, quality, communication, materials handling, recording and reporting associated with operation</w:t>
            </w:r>
            <w:r w:rsidRPr="00311278">
              <w:t>al maintenance of machines/equipment or other units requiring the exercise of the skills and knowledge covered by this unit.</w:t>
            </w:r>
          </w:p>
        </w:tc>
      </w:tr>
      <w:tr w:rsidTr="006D7F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Assessors should gather a range of evidence that is valid, sufficient, current and authentic. Evidence can be</w:t>
            </w:r>
            <w:r w:rsidRPr="00311278">
              <w:t xml:space="preserve"> gathered through a variety of ways including direct observation, supervisor's reports, project work, samples and questioning. Questioning techniques should not require language, literacy and numeracy skills beyond those required in this unit of competency</w:t>
            </w:r>
            <w:r w:rsidRPr="00311278">
              <w:t>. The candidate must have access to all tools, equipment, materials and documentation required. The candidate must be permitted to refer to any relevant workplace procedures, product and manufacturing specifications, codes, standards, manuals and reference</w:t>
            </w:r>
            <w:r w:rsidRPr="00311278">
              <w:t xml:space="preserve"> materials.</w:t>
            </w:r>
          </w:p>
        </w:tc>
      </w:tr>
      <w:tr w:rsidTr="006D7F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p>
        </w:tc>
      </w:tr>
    </w:tbl>
    <w:p w:rsidR="006D7F40" w:rsidP="00311278">
      <w:pPr>
        <w:pStyle w:val="BodyText"/>
      </w:pPr>
    </w:p>
    <w:p w:rsidR="006D7F40" w:rsidP="00311278">
      <w:pPr>
        <w:pStyle w:val="BodyText"/>
      </w:pPr>
    </w:p>
    <w:p w:rsidR="00000000" w:rsidRPr="00311278" w:rsidP="00311278">
      <w:pPr>
        <w:pStyle w:val="Heading1"/>
      </w:pPr>
      <w:bookmarkStart w:id="11" w:name="O_252728"/>
      <w:bookmarkEnd w:id="11"/>
      <w:r w:rsidRPr="00311278">
        <w:t>Range Statement</w:t>
      </w:r>
    </w:p>
    <w:tbl>
      <w:tblPr>
        <w:tblW w:w="0" w:type="auto"/>
        <w:tblLayout w:type="fixed"/>
        <w:tblCellMar>
          <w:left w:w="62" w:type="dxa"/>
          <w:right w:w="62" w:type="dxa"/>
        </w:tblCellMar>
        <w:tblLook w:val="0000"/>
      </w:tblPr>
      <w:tblGrid>
        <w:gridCol w:w="3629"/>
        <w:gridCol w:w="4893"/>
      </w:tblGrid>
      <w:tr w:rsidTr="006D7F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RANGE STATEMENT</w:t>
            </w:r>
          </w:p>
        </w:tc>
      </w:tr>
      <w:tr w:rsidTr="006D7F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 xml:space="preserve">The range statement relates to the unit of competency as a whole. It allows for different work environments and situations that may affect </w:t>
            </w:r>
            <w:r w:rsidRPr="00311278">
              <w:t>performance. Bold italicised wording, if used in the performance criteria, is detailed below. Essential operating conditions that may be present with training and assessment (depending on the work situation, needs of the candidate, accessibility of the ite</w:t>
            </w:r>
            <w:r w:rsidRPr="00311278">
              <w:t>m, and local industry and regional contexts) may also be included.</w:t>
            </w:r>
          </w:p>
        </w:tc>
      </w:tr>
      <w:tr w:rsidTr="006D7F40">
        <w:tblPrEx>
          <w:tblW w:w="0" w:type="auto"/>
          <w:tblLayout w:type="fixed"/>
          <w:tblCellMar>
            <w:left w:w="62" w:type="dxa"/>
            <w:right w:w="62" w:type="dxa"/>
          </w:tblCellMar>
          <w:tblLook w:val="0000"/>
        </w:tblPrEx>
        <w:tc>
          <w:tcPr>
            <w:tcW w:w="3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Machines</w:t>
            </w:r>
            <w:r w:rsidRPr="00311278">
              <w:t>/</w:t>
            </w:r>
            <w:r w:rsidRPr="00311278">
              <w:rPr>
                <w:rStyle w:val="SpecialBold"/>
              </w:rPr>
              <w:t>equipment</w:t>
            </w:r>
          </w:p>
        </w:tc>
        <w:tc>
          <w:tcPr>
            <w:tcW w:w="4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t>Manual, semi-automatic and automatic machines of a stand-alone continuous production or process nature</w:t>
            </w:r>
          </w:p>
        </w:tc>
      </w:tr>
      <w:tr w:rsidTr="006D7F40">
        <w:tblPrEx>
          <w:tblW w:w="0" w:type="auto"/>
          <w:tblLayout w:type="fixed"/>
          <w:tblCellMar>
            <w:left w:w="62" w:type="dxa"/>
            <w:right w:w="62" w:type="dxa"/>
          </w:tblCellMar>
          <w:tblLook w:val="0000"/>
        </w:tblPrEx>
        <w:tc>
          <w:tcPr>
            <w:tcW w:w="3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Checks</w:t>
            </w:r>
          </w:p>
        </w:tc>
        <w:tc>
          <w:tcPr>
            <w:tcW w:w="4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Programmed safety and maintenance checks</w:t>
            </w:r>
          </w:p>
          <w:p w:rsidR="00000000" w:rsidP="00311278">
            <w:pPr>
              <w:pStyle w:val="BodyText"/>
              <w:rPr>
                <w:lang w:val="en-NZ"/>
              </w:rPr>
            </w:pPr>
            <w:r w:rsidRPr="00311278">
              <w:t>Adjustments of a</w:t>
            </w:r>
            <w:r w:rsidRPr="00311278">
              <w:t xml:space="preserve"> limited nature including safety guards, stops, wear pads and tool holders, nipping up glands and adjustment of scrapers and aprons</w:t>
            </w:r>
          </w:p>
        </w:tc>
      </w:tr>
      <w:tr w:rsidTr="006D7F40">
        <w:tblPrEx>
          <w:tblW w:w="0" w:type="auto"/>
          <w:tblLayout w:type="fixed"/>
          <w:tblCellMar>
            <w:left w:w="62" w:type="dxa"/>
            <w:right w:w="62" w:type="dxa"/>
          </w:tblCellMar>
          <w:tblLook w:val="0000"/>
        </w:tblPrEx>
        <w:tc>
          <w:tcPr>
            <w:tcW w:w="3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Consumable components</w:t>
            </w:r>
          </w:p>
        </w:tc>
        <w:tc>
          <w:tcPr>
            <w:tcW w:w="4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Air filters, oil wipers, grease containers, tool tips, indicator globes, fluids and lubricants, guides and limit switch actuators</w:t>
            </w:r>
          </w:p>
        </w:tc>
      </w:tr>
    </w:tbl>
    <w:p w:rsidR="006D7F40" w:rsidP="00311278">
      <w:pPr>
        <w:pStyle w:val="BodyText"/>
      </w:pPr>
    </w:p>
    <w:p w:rsidR="006D7F40" w:rsidP="00311278">
      <w:pPr>
        <w:pStyle w:val="BodyText"/>
      </w:pPr>
    </w:p>
    <w:p w:rsidR="00000000" w:rsidRPr="00311278" w:rsidP="00311278">
      <w:pPr>
        <w:pStyle w:val="Heading1"/>
      </w:pPr>
      <w:bookmarkStart w:id="12" w:name="O_210780"/>
      <w:bookmarkEnd w:id="12"/>
      <w:r w:rsidRPr="00311278">
        <w:t>Unit Sector(s)</w:t>
      </w:r>
    </w:p>
    <w:tbl>
      <w:tblPr>
        <w:tblW w:w="0" w:type="auto"/>
        <w:tblLayout w:type="fixed"/>
        <w:tblCellMar>
          <w:left w:w="62" w:type="dxa"/>
          <w:right w:w="62" w:type="dxa"/>
        </w:tblCellMar>
        <w:tblLook w:val="0000"/>
      </w:tblPr>
      <w:tblGrid>
        <w:gridCol w:w="2654"/>
        <w:gridCol w:w="5868"/>
      </w:tblGrid>
      <w:tr w:rsidTr="006D7F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p>
        </w:tc>
      </w:tr>
    </w:tbl>
    <w:p w:rsidR="006D7F40" w:rsidP="00311278">
      <w:pPr>
        <w:pStyle w:val="BodyText"/>
      </w:pPr>
    </w:p>
    <w:p w:rsidR="006D7F40" w:rsidP="00311278">
      <w:pPr>
        <w:pStyle w:val="BodyText"/>
      </w:pPr>
    </w:p>
    <w:p w:rsidR="00000000" w:rsidRPr="00311278" w:rsidP="00311278">
      <w:pPr>
        <w:pStyle w:val="Heading1"/>
      </w:pPr>
      <w:bookmarkStart w:id="13" w:name="O_210777"/>
      <w:bookmarkEnd w:id="13"/>
      <w:r w:rsidRPr="00311278">
        <w:t>Co-requisite units</w:t>
      </w:r>
    </w:p>
    <w:tbl>
      <w:tblPr>
        <w:tblW w:w="0" w:type="auto"/>
        <w:tblLayout w:type="fixed"/>
        <w:tblCellMar>
          <w:left w:w="62" w:type="dxa"/>
          <w:right w:w="62" w:type="dxa"/>
        </w:tblCellMar>
        <w:tblLook w:val="0000"/>
      </w:tblPr>
      <w:tblGrid>
        <w:gridCol w:w="2641"/>
        <w:gridCol w:w="1322"/>
        <w:gridCol w:w="4559"/>
      </w:tblGrid>
      <w:tr w:rsidTr="006D7F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D7F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p>
        </w:tc>
      </w:tr>
      <w:tr w:rsidTr="006D7F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p>
        </w:tc>
      </w:tr>
    </w:tbl>
    <w:p w:rsidR="006D7F40" w:rsidP="00311278">
      <w:pPr>
        <w:pStyle w:val="BodyText"/>
      </w:pPr>
    </w:p>
    <w:p w:rsidR="006D7F40" w:rsidP="00311278">
      <w:pPr>
        <w:pStyle w:val="BodyText"/>
      </w:pPr>
    </w:p>
    <w:p w:rsidR="00000000" w:rsidRPr="00311278" w:rsidP="00311278">
      <w:pPr>
        <w:pStyle w:val="Heading1"/>
      </w:pPr>
      <w:bookmarkStart w:id="14" w:name="O_210779"/>
      <w:bookmarkEnd w:id="14"/>
      <w:r w:rsidRPr="00311278">
        <w:t>Competency field</w:t>
      </w:r>
    </w:p>
    <w:tbl>
      <w:tblPr>
        <w:tblW w:w="0" w:type="auto"/>
        <w:tblLayout w:type="fixed"/>
        <w:tblCellMar>
          <w:left w:w="62" w:type="dxa"/>
          <w:right w:w="62" w:type="dxa"/>
        </w:tblCellMar>
        <w:tblLook w:val="0000"/>
      </w:tblPr>
      <w:tblGrid>
        <w:gridCol w:w="2777"/>
        <w:gridCol w:w="5745"/>
      </w:tblGrid>
      <w:tr w:rsidTr="006D7F4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278">
            <w:pPr>
              <w:pStyle w:val="BodyText"/>
              <w:rPr>
                <w:lang w:val="en-NZ"/>
              </w:rPr>
            </w:pPr>
            <w:r w:rsidRPr="0031127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278" w:rsidP="00311278">
            <w:pPr>
              <w:pStyle w:val="BodyText"/>
            </w:pPr>
            <w:r w:rsidRPr="00311278">
              <w:t>Machine and process operations</w:t>
            </w:r>
          </w:p>
        </w:tc>
      </w:tr>
    </w:tbl>
    <w:p w:rsidR="006D7F40" w:rsidP="00311278">
      <w:pPr>
        <w:pStyle w:val="BodyText"/>
      </w:pPr>
    </w:p>
    <w:p w:rsidR="006D7F40" w:rsidP="00311278">
      <w:pPr>
        <w:pStyle w:val="BodyText"/>
      </w:pPr>
    </w:p>
    <w:p w:rsidR="00000000" w:rsidRPr="00311278" w:rsidP="00311278"/>
    <w:sectPr w:rsidSect="00311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F40" w:rsidP="006D7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40" w:rsidP="00311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7F40" w:rsidP="003112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7F40" w:rsidP="003112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F40" w:rsidP="006D7F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40" w:rsidP="00311278">
    <w:pPr>
      <w:pStyle w:val="Header"/>
      <w:framePr w:wrap="around"/>
    </w:pPr>
    <w:r>
      <w:fldChar w:fldCharType="begin"/>
    </w:r>
    <w:r>
      <w:instrText xml:space="preserve"> TITLE   \* MERGEFORMAT </w:instrText>
    </w:r>
    <w:r>
      <w:fldChar w:fldCharType="separate"/>
    </w:r>
    <w:r>
      <w:t>MEM07001B Perform operational maintenance of machines/equipment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7F40" w:rsidP="003112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D25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8A45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2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278"/>
    <w:pPr>
      <w:spacing w:before="360" w:after="60"/>
      <w:outlineLvl w:val="0"/>
    </w:pPr>
    <w:rPr>
      <w:sz w:val="32"/>
    </w:rPr>
  </w:style>
  <w:style w:type="paragraph" w:styleId="Heading2">
    <w:name w:val="heading 2"/>
    <w:basedOn w:val="HeadingBase"/>
    <w:next w:val="BodyText"/>
    <w:link w:val="Heading2Char"/>
    <w:qFormat/>
    <w:rsid w:val="00311278"/>
    <w:pPr>
      <w:keepLines/>
      <w:spacing w:before="240" w:after="120"/>
      <w:outlineLvl w:val="1"/>
    </w:pPr>
    <w:rPr>
      <w:sz w:val="28"/>
      <w:szCs w:val="40"/>
    </w:rPr>
  </w:style>
  <w:style w:type="paragraph" w:styleId="Heading3">
    <w:name w:val="heading 3"/>
    <w:basedOn w:val="HeadingBase"/>
    <w:next w:val="BodyText"/>
    <w:link w:val="Heading3Char"/>
    <w:qFormat/>
    <w:rsid w:val="00311278"/>
    <w:pPr>
      <w:spacing w:before="180" w:after="120"/>
      <w:outlineLvl w:val="2"/>
    </w:pPr>
    <w:rPr>
      <w:spacing w:val="-10"/>
      <w:kern w:val="32"/>
    </w:rPr>
  </w:style>
  <w:style w:type="paragraph" w:styleId="Heading4">
    <w:name w:val="heading 4"/>
    <w:basedOn w:val="HeadingBase"/>
    <w:next w:val="BodyText"/>
    <w:link w:val="Heading4Char"/>
    <w:qFormat/>
    <w:rsid w:val="00311278"/>
    <w:pPr>
      <w:spacing w:before="160" w:after="120"/>
      <w:outlineLvl w:val="3"/>
    </w:pPr>
    <w:rPr>
      <w:sz w:val="22"/>
    </w:rPr>
  </w:style>
  <w:style w:type="paragraph" w:styleId="Heading5">
    <w:name w:val="heading 5"/>
    <w:basedOn w:val="HeadingBase"/>
    <w:next w:val="Normal"/>
    <w:link w:val="Heading5Char"/>
    <w:qFormat/>
    <w:rsid w:val="00311278"/>
    <w:pPr>
      <w:spacing w:before="80"/>
      <w:outlineLvl w:val="4"/>
    </w:pPr>
    <w:rPr>
      <w:color w:val="918585"/>
      <w:sz w:val="20"/>
    </w:rPr>
  </w:style>
  <w:style w:type="paragraph" w:styleId="Heading6">
    <w:name w:val="heading 6"/>
    <w:basedOn w:val="HeadingBase"/>
    <w:next w:val="Normal"/>
    <w:link w:val="Heading6Char"/>
    <w:qFormat/>
    <w:rsid w:val="00311278"/>
    <w:pPr>
      <w:spacing w:before="60"/>
      <w:outlineLvl w:val="5"/>
    </w:pPr>
    <w:rPr>
      <w:color w:val="918585"/>
      <w:sz w:val="20"/>
    </w:rPr>
  </w:style>
  <w:style w:type="paragraph" w:styleId="Heading7">
    <w:name w:val="heading 7"/>
    <w:basedOn w:val="Normal"/>
    <w:next w:val="Normal"/>
    <w:link w:val="Heading7Char"/>
    <w:qFormat/>
    <w:rsid w:val="00311278"/>
    <w:pPr>
      <w:ind w:left="720"/>
      <w:outlineLvl w:val="6"/>
    </w:pPr>
    <w:rPr>
      <w:i/>
    </w:rPr>
  </w:style>
  <w:style w:type="paragraph" w:styleId="Heading8">
    <w:name w:val="heading 8"/>
    <w:basedOn w:val="Normal"/>
    <w:next w:val="Normal"/>
    <w:link w:val="Heading8Char"/>
    <w:qFormat/>
    <w:rsid w:val="00311278"/>
    <w:pPr>
      <w:ind w:left="720"/>
      <w:outlineLvl w:val="7"/>
    </w:pPr>
    <w:rPr>
      <w:i/>
    </w:rPr>
  </w:style>
  <w:style w:type="paragraph" w:styleId="Heading9">
    <w:name w:val="heading 9"/>
    <w:basedOn w:val="Normal"/>
    <w:next w:val="Normal"/>
    <w:link w:val="Heading9Char"/>
    <w:qFormat/>
    <w:rsid w:val="00311278"/>
    <w:pPr>
      <w:ind w:left="720"/>
      <w:outlineLvl w:val="8"/>
    </w:pPr>
    <w:rPr>
      <w:i/>
    </w:rPr>
  </w:style>
  <w:style w:type="character" w:default="1" w:styleId="DefaultParagraphFont">
    <w:name w:val="Default Paragraph Font"/>
    <w:uiPriority w:val="1"/>
    <w:unhideWhenUsed/>
    <w:rsid w:val="00311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278"/>
  </w:style>
  <w:style w:type="character" w:customStyle="1" w:styleId="Heading1Char">
    <w:name w:val="Heading 1 Char"/>
    <w:basedOn w:val="DefaultParagraphFont"/>
    <w:link w:val="Heading1"/>
    <w:rsid w:val="00311278"/>
    <w:rPr>
      <w:rFonts w:ascii="Times New Roman" w:eastAsia="Times New Roman" w:hAnsi="Times New Roman" w:cs="Times New Roman"/>
      <w:b/>
      <w:sz w:val="32"/>
      <w:szCs w:val="20"/>
      <w:lang w:eastAsia="en-US"/>
    </w:rPr>
  </w:style>
  <w:style w:type="paragraph" w:styleId="BodyText">
    <w:name w:val="Body Text"/>
    <w:basedOn w:val="Normal"/>
    <w:link w:val="BodyTextChar"/>
    <w:rsid w:val="00311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278"/>
    <w:rPr>
      <w:rFonts w:ascii="Times New Roman" w:eastAsia="Times New Roman" w:hAnsi="Times New Roman" w:cs="Times New Roman"/>
      <w:sz w:val="24"/>
      <w:lang w:val="en-US" w:eastAsia="en-US"/>
    </w:rPr>
  </w:style>
  <w:style w:type="paragraph" w:styleId="Footer">
    <w:name w:val="footer"/>
    <w:basedOn w:val="Normal"/>
    <w:link w:val="FooterChar"/>
    <w:rsid w:val="00311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278"/>
    <w:rPr>
      <w:rFonts w:ascii="Times New Roman" w:eastAsia="Times New Roman" w:hAnsi="Times New Roman" w:cs="Times New Roman"/>
      <w:sz w:val="16"/>
      <w:lang w:val="en-US" w:eastAsia="en-US"/>
    </w:rPr>
  </w:style>
  <w:style w:type="paragraph" w:styleId="List">
    <w:name w:val="List"/>
    <w:basedOn w:val="BodyText"/>
    <w:next w:val="BodyText"/>
    <w:rsid w:val="00311278"/>
    <w:pPr>
      <w:tabs>
        <w:tab w:val="left" w:pos="340"/>
      </w:tabs>
      <w:spacing w:before="60" w:after="60"/>
      <w:ind w:left="340" w:hanging="340"/>
    </w:pPr>
  </w:style>
  <w:style w:type="paragraph" w:styleId="ListBullet">
    <w:name w:val="List Bullet"/>
    <w:basedOn w:val="List"/>
    <w:rsid w:val="00311278"/>
    <w:pPr>
      <w:numPr>
        <w:numId w:val="12"/>
      </w:numPr>
      <w:tabs>
        <w:tab w:val="clear" w:pos="340"/>
      </w:tabs>
      <w:spacing w:before="40" w:after="40"/>
    </w:pPr>
  </w:style>
  <w:style w:type="character" w:customStyle="1" w:styleId="SpecialBold">
    <w:name w:val="Special Bold"/>
    <w:basedOn w:val="DefaultParagraphFont"/>
    <w:rsid w:val="00311278"/>
    <w:rPr>
      <w:b/>
      <w:spacing w:val="0"/>
    </w:rPr>
  </w:style>
  <w:style w:type="paragraph" w:styleId="Header">
    <w:name w:val="header"/>
    <w:basedOn w:val="Normal"/>
    <w:link w:val="HeaderChar"/>
    <w:rsid w:val="00311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2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1278"/>
    <w:pPr>
      <w:spacing w:before="240" w:after="120"/>
      <w:outlineLvl w:val="0"/>
    </w:pPr>
    <w:rPr>
      <w:rFonts w:ascii="Times New Roman" w:hAnsi="Times New Roman"/>
      <w:b/>
      <w:sz w:val="28"/>
    </w:rPr>
  </w:style>
  <w:style w:type="paragraph" w:customStyle="1" w:styleId="AllowPageBreak">
    <w:name w:val="AllowPageBreak"/>
    <w:rsid w:val="003112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1278"/>
    <w:pPr>
      <w:tabs>
        <w:tab w:val="left" w:pos="680"/>
      </w:tabs>
      <w:spacing w:before="60" w:after="60"/>
      <w:ind w:left="680" w:hanging="340"/>
    </w:pPr>
  </w:style>
  <w:style w:type="character" w:customStyle="1" w:styleId="Heading2Char">
    <w:name w:val="Heading 2 Char"/>
    <w:basedOn w:val="DefaultParagraphFont"/>
    <w:link w:val="Heading2"/>
    <w:rsid w:val="00311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2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2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278"/>
    <w:rPr>
      <w:rFonts w:ascii="Courier New" w:eastAsia="Times New Roman" w:hAnsi="Courier New" w:cs="Times New Roman"/>
      <w:i/>
      <w:szCs w:val="20"/>
      <w:lang w:val="en-US" w:eastAsia="en-US"/>
    </w:rPr>
  </w:style>
  <w:style w:type="paragraph" w:customStyle="1" w:styleId="HeadingBase">
    <w:name w:val="Heading Base"/>
    <w:rsid w:val="00311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278"/>
    <w:pPr>
      <w:tabs>
        <w:tab w:val="right" w:leader="dot" w:pos="9072"/>
      </w:tabs>
      <w:ind w:left="567"/>
    </w:pPr>
    <w:rPr>
      <w:szCs w:val="22"/>
    </w:rPr>
  </w:style>
  <w:style w:type="paragraph" w:customStyle="1" w:styleId="TOCBase">
    <w:name w:val="TOC Base"/>
    <w:rsid w:val="00311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278"/>
    <w:pPr>
      <w:tabs>
        <w:tab w:val="right" w:leader="dot" w:pos="9072"/>
      </w:tabs>
      <w:spacing w:before="40" w:after="40"/>
      <w:ind w:left="284"/>
    </w:pPr>
    <w:rPr>
      <w:rFonts w:ascii="Times New Roman" w:hAnsi="Times New Roman"/>
    </w:rPr>
  </w:style>
  <w:style w:type="paragraph" w:styleId="TOC1">
    <w:name w:val="toc 1"/>
    <w:basedOn w:val="TOCBase"/>
    <w:next w:val="Normal"/>
    <w:rsid w:val="003112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278"/>
    <w:pPr>
      <w:spacing w:before="5040"/>
      <w:jc w:val="center"/>
    </w:pPr>
    <w:rPr>
      <w:sz w:val="48"/>
      <w:szCs w:val="72"/>
      <w:lang w:val="en-US"/>
    </w:rPr>
  </w:style>
  <w:style w:type="character" w:customStyle="1" w:styleId="TitleChar">
    <w:name w:val="Title Char"/>
    <w:basedOn w:val="DefaultParagraphFont"/>
    <w:link w:val="Title"/>
    <w:rsid w:val="00311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278"/>
    <w:pPr>
      <w:tabs>
        <w:tab w:val="left" w:pos="3600"/>
        <w:tab w:val="left" w:pos="3958"/>
      </w:tabs>
    </w:pPr>
  </w:style>
  <w:style w:type="paragraph" w:customStyle="1" w:styleId="Note">
    <w:name w:val="Note"/>
    <w:basedOn w:val="BodyText"/>
    <w:rsid w:val="00311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278"/>
    <w:pPr>
      <w:framePr w:wrap="auto" w:hAnchor="text" w:y="6049"/>
    </w:pPr>
    <w:rPr>
      <w:color w:val="000000"/>
      <w:sz w:val="40"/>
    </w:rPr>
  </w:style>
  <w:style w:type="paragraph" w:customStyle="1" w:styleId="TOCTitle">
    <w:name w:val="TOCTitle"/>
    <w:basedOn w:val="Heading1"/>
    <w:rsid w:val="00311278"/>
    <w:pPr>
      <w:spacing w:after="240"/>
      <w:jc w:val="center"/>
      <w:outlineLvl w:val="9"/>
    </w:pPr>
    <w:rPr>
      <w:caps/>
    </w:rPr>
  </w:style>
  <w:style w:type="paragraph" w:customStyle="1" w:styleId="Version">
    <w:name w:val="Version"/>
    <w:rsid w:val="00311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278"/>
    <w:pPr>
      <w:numPr>
        <w:numId w:val="13"/>
      </w:numPr>
      <w:tabs>
        <w:tab w:val="clear" w:pos="680"/>
      </w:tabs>
    </w:pPr>
  </w:style>
  <w:style w:type="paragraph" w:styleId="Index1">
    <w:name w:val="index 1"/>
    <w:basedOn w:val="Normal"/>
    <w:next w:val="Normal"/>
    <w:semiHidden/>
    <w:rsid w:val="00311278"/>
    <w:pPr>
      <w:keepNext w:val="0"/>
      <w:tabs>
        <w:tab w:val="right" w:pos="4176"/>
      </w:tabs>
      <w:ind w:left="198" w:hanging="198"/>
    </w:pPr>
    <w:rPr>
      <w:rFonts w:ascii="Garamond" w:hAnsi="Garamond"/>
    </w:rPr>
  </w:style>
  <w:style w:type="paragraph" w:styleId="IndexHeading">
    <w:name w:val="index heading"/>
    <w:basedOn w:val="Normal"/>
    <w:next w:val="Index1"/>
    <w:semiHidden/>
    <w:rsid w:val="00311278"/>
    <w:pPr>
      <w:spacing w:before="120" w:after="120"/>
    </w:pPr>
    <w:rPr>
      <w:rFonts w:ascii="Arial" w:hAnsi="Arial"/>
      <w:b/>
      <w:color w:val="918585"/>
      <w:sz w:val="24"/>
    </w:rPr>
  </w:style>
  <w:style w:type="paragraph" w:customStyle="1" w:styleId="Chapter">
    <w:name w:val="Chapter"/>
    <w:basedOn w:val="Normal"/>
    <w:rsid w:val="00311278"/>
    <w:pPr>
      <w:spacing w:before="240"/>
    </w:pPr>
    <w:rPr>
      <w:rFonts w:ascii="Times New Roman" w:hAnsi="Times New Roman"/>
      <w:smallCaps/>
      <w:spacing w:val="80"/>
      <w:sz w:val="28"/>
    </w:rPr>
  </w:style>
  <w:style w:type="paragraph" w:customStyle="1" w:styleId="InChapter">
    <w:name w:val="InChapter"/>
    <w:basedOn w:val="Heading3"/>
    <w:rsid w:val="00311278"/>
    <w:pPr>
      <w:spacing w:after="240"/>
      <w:outlineLvl w:val="9"/>
    </w:pPr>
    <w:rPr>
      <w:noProof/>
    </w:rPr>
  </w:style>
  <w:style w:type="paragraph" w:styleId="Index2">
    <w:name w:val="index 2"/>
    <w:basedOn w:val="Normal"/>
    <w:next w:val="Normal"/>
    <w:semiHidden/>
    <w:rsid w:val="00311278"/>
    <w:pPr>
      <w:tabs>
        <w:tab w:val="right" w:pos="4176"/>
      </w:tabs>
      <w:ind w:left="568" w:hanging="284"/>
    </w:pPr>
    <w:rPr>
      <w:rFonts w:ascii="Garamond" w:hAnsi="Garamond"/>
    </w:rPr>
  </w:style>
  <w:style w:type="paragraph" w:customStyle="1" w:styleId="Byline">
    <w:name w:val="Byline"/>
    <w:rsid w:val="00311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278"/>
    <w:pPr>
      <w:tabs>
        <w:tab w:val="clear" w:pos="3600"/>
        <w:tab w:val="clear" w:pos="3958"/>
      </w:tabs>
      <w:jc w:val="right"/>
    </w:pPr>
  </w:style>
  <w:style w:type="character" w:styleId="Emphasis">
    <w:name w:val="Emphasis"/>
    <w:basedOn w:val="DefaultParagraphFont"/>
    <w:qFormat/>
    <w:rsid w:val="00311278"/>
    <w:rPr>
      <w:i/>
    </w:rPr>
  </w:style>
  <w:style w:type="paragraph" w:styleId="Caption">
    <w:name w:val="caption"/>
    <w:basedOn w:val="BodyText"/>
    <w:next w:val="Normal"/>
    <w:qFormat/>
    <w:rsid w:val="00311278"/>
    <w:pPr>
      <w:framePr w:w="2268" w:hSpace="181" w:vSpace="181" w:wrap="around" w:vAnchor="text" w:hAnchor="page" w:x="1135" w:y="285" w:anchorLock="1"/>
    </w:pPr>
    <w:rPr>
      <w:i/>
    </w:rPr>
  </w:style>
  <w:style w:type="paragraph" w:customStyle="1" w:styleId="MiniTOCTitle">
    <w:name w:val="MiniTOCTitle"/>
    <w:basedOn w:val="Heading4"/>
    <w:rsid w:val="00311278"/>
    <w:pPr>
      <w:spacing w:before="240"/>
      <w:outlineLvl w:val="9"/>
    </w:pPr>
    <w:rPr>
      <w:noProof/>
      <w:sz w:val="24"/>
    </w:rPr>
  </w:style>
  <w:style w:type="paragraph" w:customStyle="1" w:styleId="MiniTOCItem">
    <w:name w:val="MiniTOCItem"/>
    <w:basedOn w:val="ListBullet"/>
    <w:rsid w:val="00311278"/>
    <w:pPr>
      <w:numPr>
        <w:numId w:val="0"/>
      </w:numPr>
      <w:tabs>
        <w:tab w:val="right" w:leader="dot" w:pos="6521"/>
      </w:tabs>
      <w:spacing w:before="0" w:after="0"/>
    </w:pPr>
  </w:style>
  <w:style w:type="paragraph" w:customStyle="1" w:styleId="TOFTitle">
    <w:name w:val="TOFTitle"/>
    <w:basedOn w:val="TOCTitle"/>
    <w:rsid w:val="00311278"/>
  </w:style>
  <w:style w:type="paragraph" w:styleId="TableofFigures">
    <w:name w:val="table of figures"/>
    <w:basedOn w:val="Normal"/>
    <w:next w:val="Normal"/>
    <w:semiHidden/>
    <w:rsid w:val="00311278"/>
    <w:pPr>
      <w:tabs>
        <w:tab w:val="right" w:leader="dot" w:pos="9072"/>
      </w:tabs>
      <w:ind w:left="970" w:hanging="403"/>
    </w:pPr>
    <w:rPr>
      <w:rFonts w:ascii="Times New Roman" w:hAnsi="Times New Roman"/>
      <w:b/>
    </w:rPr>
  </w:style>
  <w:style w:type="paragraph" w:styleId="ListNumber">
    <w:name w:val="List Number"/>
    <w:basedOn w:val="List"/>
    <w:rsid w:val="00311278"/>
    <w:pPr>
      <w:numPr>
        <w:numId w:val="10"/>
      </w:numPr>
    </w:pPr>
  </w:style>
  <w:style w:type="character" w:customStyle="1" w:styleId="WingdingSymbols">
    <w:name w:val="Wingding Symbols"/>
    <w:rsid w:val="00311278"/>
    <w:rPr>
      <w:rFonts w:ascii="Wingdings" w:hAnsi="Wingdings"/>
    </w:rPr>
  </w:style>
  <w:style w:type="paragraph" w:customStyle="1" w:styleId="TableHeading">
    <w:name w:val="Table Heading"/>
    <w:basedOn w:val="HeadingBase"/>
    <w:rsid w:val="00311278"/>
    <w:pPr>
      <w:keepLines/>
      <w:pBdr>
        <w:bottom w:val="single" w:sz="6" w:space="1" w:color="918585"/>
      </w:pBdr>
      <w:spacing w:before="240"/>
    </w:pPr>
  </w:style>
  <w:style w:type="character" w:customStyle="1" w:styleId="HotSpot">
    <w:name w:val="HotSpot"/>
    <w:rsid w:val="00311278"/>
    <w:rPr>
      <w:color w:val="0033CC"/>
      <w:u w:val="none"/>
    </w:rPr>
  </w:style>
  <w:style w:type="paragraph" w:customStyle="1" w:styleId="BodyTextRight">
    <w:name w:val="Body Text Right"/>
    <w:basedOn w:val="BodyText"/>
    <w:rsid w:val="00311278"/>
    <w:pPr>
      <w:spacing w:before="0" w:after="0"/>
      <w:jc w:val="right"/>
    </w:pPr>
  </w:style>
  <w:style w:type="paragraph" w:styleId="Index3">
    <w:name w:val="index 3"/>
    <w:basedOn w:val="ListNumber2"/>
    <w:next w:val="Normal"/>
    <w:semiHidden/>
    <w:rsid w:val="00311278"/>
    <w:pPr>
      <w:numPr>
        <w:numId w:val="0"/>
      </w:numPr>
      <w:tabs>
        <w:tab w:val="right" w:leader="dot" w:pos="4176"/>
      </w:tabs>
    </w:pPr>
  </w:style>
  <w:style w:type="paragraph" w:styleId="ListNumber2">
    <w:name w:val="List Number 2"/>
    <w:basedOn w:val="List2"/>
    <w:rsid w:val="00311278"/>
    <w:pPr>
      <w:numPr>
        <w:numId w:val="9"/>
      </w:numPr>
      <w:tabs>
        <w:tab w:val="clear" w:pos="1060"/>
      </w:tabs>
    </w:pPr>
  </w:style>
  <w:style w:type="paragraph" w:customStyle="1" w:styleId="MarginNote">
    <w:name w:val="Margin Note"/>
    <w:basedOn w:val="BodyText"/>
    <w:rsid w:val="00311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2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278"/>
    <w:rPr>
      <w:sz w:val="32"/>
    </w:rPr>
  </w:style>
  <w:style w:type="paragraph" w:customStyle="1" w:styleId="HeadingProcedure">
    <w:name w:val="Heading Procedure"/>
    <w:basedOn w:val="HeadingBase"/>
    <w:next w:val="Normal"/>
    <w:rsid w:val="00311278"/>
    <w:pPr>
      <w:tabs>
        <w:tab w:val="left" w:pos="0"/>
      </w:tabs>
      <w:spacing w:before="120" w:after="60"/>
    </w:pPr>
    <w:rPr>
      <w:i/>
      <w:color w:val="918585"/>
      <w:sz w:val="22"/>
    </w:rPr>
  </w:style>
  <w:style w:type="paragraph" w:customStyle="1" w:styleId="TableBodyText">
    <w:name w:val="Table Body Text"/>
    <w:basedOn w:val="BodyText"/>
    <w:rsid w:val="00311278"/>
    <w:pPr>
      <w:spacing w:before="60" w:after="60"/>
    </w:pPr>
  </w:style>
  <w:style w:type="paragraph" w:styleId="ListContinue">
    <w:name w:val="List Continue"/>
    <w:basedOn w:val="List"/>
    <w:rsid w:val="00311278"/>
    <w:pPr>
      <w:ind w:firstLine="0"/>
    </w:pPr>
  </w:style>
  <w:style w:type="paragraph" w:customStyle="1" w:styleId="ListNote">
    <w:name w:val="List Note"/>
    <w:basedOn w:val="List"/>
    <w:rsid w:val="00311278"/>
    <w:pPr>
      <w:pBdr>
        <w:top w:val="single" w:sz="6" w:space="2" w:color="918585"/>
        <w:bottom w:val="single" w:sz="6" w:space="2" w:color="918585"/>
      </w:pBdr>
      <w:tabs>
        <w:tab w:val="left" w:pos="1021"/>
      </w:tabs>
      <w:ind w:firstLine="0"/>
    </w:pPr>
  </w:style>
  <w:style w:type="paragraph" w:customStyle="1" w:styleId="Warning">
    <w:name w:val="Warning"/>
    <w:basedOn w:val="BodyText"/>
    <w:rsid w:val="00311278"/>
    <w:pPr>
      <w:shd w:val="clear" w:color="auto" w:fill="D9D9D9"/>
      <w:tabs>
        <w:tab w:val="left" w:pos="992"/>
      </w:tabs>
      <w:ind w:left="119" w:right="119"/>
    </w:pPr>
    <w:rPr>
      <w:sz w:val="20"/>
    </w:rPr>
  </w:style>
  <w:style w:type="paragraph" w:customStyle="1" w:styleId="MarginIcons">
    <w:name w:val="Margin Icons"/>
    <w:basedOn w:val="BodyText"/>
    <w:rsid w:val="00311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278"/>
    <w:rPr>
      <w:rFonts w:ascii="Courier New" w:hAnsi="Courier New"/>
    </w:rPr>
  </w:style>
  <w:style w:type="paragraph" w:customStyle="1" w:styleId="NoteBullet">
    <w:name w:val="Note Bullet"/>
    <w:basedOn w:val="Note"/>
    <w:rsid w:val="00311278"/>
    <w:pPr>
      <w:tabs>
        <w:tab w:val="clear" w:pos="680"/>
      </w:tabs>
      <w:spacing w:before="60" w:after="60"/>
    </w:pPr>
  </w:style>
  <w:style w:type="paragraph" w:customStyle="1" w:styleId="SubHeading2">
    <w:name w:val="SubHeading2"/>
    <w:basedOn w:val="HeadingBase"/>
    <w:rsid w:val="00311278"/>
    <w:pPr>
      <w:spacing w:before="240" w:after="60"/>
    </w:pPr>
    <w:rPr>
      <w:sz w:val="20"/>
    </w:rPr>
  </w:style>
  <w:style w:type="paragraph" w:customStyle="1" w:styleId="SubHeading1">
    <w:name w:val="SubHeading1"/>
    <w:basedOn w:val="HeadingBase"/>
    <w:rsid w:val="00311278"/>
    <w:pPr>
      <w:spacing w:before="240" w:after="60"/>
    </w:pPr>
    <w:rPr>
      <w:color w:val="918585"/>
      <w:sz w:val="22"/>
    </w:rPr>
  </w:style>
  <w:style w:type="paragraph" w:customStyle="1" w:styleId="SideHeading">
    <w:name w:val="Side Heading"/>
    <w:basedOn w:val="HeadingBase"/>
    <w:rsid w:val="00311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278"/>
    <w:pPr>
      <w:tabs>
        <w:tab w:val="num" w:pos="360"/>
      </w:tabs>
    </w:pPr>
  </w:style>
  <w:style w:type="paragraph" w:styleId="PlainText">
    <w:name w:val="Plain Text"/>
    <w:basedOn w:val="Normal"/>
    <w:link w:val="PlainTextChar"/>
    <w:rsid w:val="00311278"/>
    <w:rPr>
      <w:sz w:val="20"/>
    </w:rPr>
  </w:style>
  <w:style w:type="character" w:customStyle="1" w:styleId="PlainTextChar">
    <w:name w:val="Plain Text Char"/>
    <w:basedOn w:val="DefaultParagraphFont"/>
    <w:link w:val="PlainText"/>
    <w:rsid w:val="003112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1278"/>
    <w:rPr>
      <w:b/>
      <w:smallCaps/>
    </w:rPr>
  </w:style>
  <w:style w:type="paragraph" w:customStyle="1" w:styleId="TableListNumber">
    <w:name w:val="Table List Number"/>
    <w:basedOn w:val="ListNumber"/>
    <w:rsid w:val="00311278"/>
    <w:pPr>
      <w:numPr>
        <w:numId w:val="0"/>
      </w:numPr>
    </w:pPr>
  </w:style>
  <w:style w:type="paragraph" w:styleId="TOC4">
    <w:name w:val="toc 4"/>
    <w:basedOn w:val="TOCBase"/>
    <w:next w:val="Normal"/>
    <w:semiHidden/>
    <w:rsid w:val="00311278"/>
    <w:pPr>
      <w:tabs>
        <w:tab w:val="right" w:leader="dot" w:pos="9071"/>
      </w:tabs>
      <w:ind w:left="1701"/>
    </w:pPr>
  </w:style>
  <w:style w:type="paragraph" w:customStyle="1" w:styleId="ListAlpha">
    <w:name w:val="List Alpha"/>
    <w:basedOn w:val="List"/>
    <w:rsid w:val="00311278"/>
    <w:pPr>
      <w:numPr>
        <w:numId w:val="8"/>
      </w:numPr>
    </w:pPr>
  </w:style>
  <w:style w:type="paragraph" w:customStyle="1" w:styleId="ListAlpha2">
    <w:name w:val="List Alpha 2"/>
    <w:basedOn w:val="List2"/>
    <w:rsid w:val="00311278"/>
    <w:pPr>
      <w:numPr>
        <w:numId w:val="7"/>
      </w:numPr>
    </w:pPr>
  </w:style>
  <w:style w:type="paragraph" w:styleId="List3">
    <w:name w:val="List 3"/>
    <w:basedOn w:val="BodyText"/>
    <w:rsid w:val="00311278"/>
    <w:pPr>
      <w:tabs>
        <w:tab w:val="left" w:pos="1021"/>
      </w:tabs>
      <w:spacing w:before="60" w:after="60"/>
      <w:ind w:left="1020" w:hanging="340"/>
    </w:pPr>
  </w:style>
  <w:style w:type="paragraph" w:styleId="List4">
    <w:name w:val="List 4"/>
    <w:basedOn w:val="BodyText"/>
    <w:rsid w:val="00311278"/>
    <w:pPr>
      <w:tabs>
        <w:tab w:val="left" w:pos="1361"/>
      </w:tabs>
      <w:spacing w:before="60" w:after="60"/>
      <w:ind w:left="1361" w:hanging="340"/>
    </w:pPr>
  </w:style>
  <w:style w:type="paragraph" w:styleId="List5">
    <w:name w:val="List 5"/>
    <w:basedOn w:val="BodyText"/>
    <w:rsid w:val="00311278"/>
    <w:pPr>
      <w:tabs>
        <w:tab w:val="left" w:pos="1701"/>
      </w:tabs>
      <w:spacing w:before="60" w:after="60"/>
      <w:ind w:left="1701" w:hanging="340"/>
    </w:pPr>
  </w:style>
  <w:style w:type="paragraph" w:styleId="ListBullet3">
    <w:name w:val="List Bullet 3"/>
    <w:basedOn w:val="List3"/>
    <w:rsid w:val="00311278"/>
    <w:pPr>
      <w:numPr>
        <w:numId w:val="14"/>
      </w:numPr>
      <w:tabs>
        <w:tab w:val="clear" w:pos="1021"/>
      </w:tabs>
      <w:ind w:left="1037" w:hanging="357"/>
    </w:pPr>
  </w:style>
  <w:style w:type="paragraph" w:styleId="ListBullet4">
    <w:name w:val="List Bullet 4"/>
    <w:basedOn w:val="List4"/>
    <w:rsid w:val="00311278"/>
    <w:pPr>
      <w:numPr>
        <w:numId w:val="2"/>
      </w:numPr>
    </w:pPr>
  </w:style>
  <w:style w:type="paragraph" w:styleId="ListBullet5">
    <w:name w:val="List Bullet 5"/>
    <w:basedOn w:val="List5"/>
    <w:rsid w:val="00311278"/>
    <w:pPr>
      <w:numPr>
        <w:numId w:val="3"/>
      </w:numPr>
    </w:pPr>
  </w:style>
  <w:style w:type="paragraph" w:styleId="ListContinue2">
    <w:name w:val="List Continue 2"/>
    <w:basedOn w:val="List2"/>
    <w:rsid w:val="00311278"/>
    <w:pPr>
      <w:ind w:firstLine="0"/>
    </w:pPr>
  </w:style>
  <w:style w:type="paragraph" w:styleId="ListContinue3">
    <w:name w:val="List Continue 3"/>
    <w:basedOn w:val="List3"/>
    <w:rsid w:val="00311278"/>
    <w:pPr>
      <w:ind w:left="1021" w:firstLine="0"/>
    </w:pPr>
  </w:style>
  <w:style w:type="paragraph" w:styleId="ListContinue4">
    <w:name w:val="List Continue 4"/>
    <w:basedOn w:val="List4"/>
    <w:rsid w:val="00311278"/>
    <w:pPr>
      <w:ind w:firstLine="0"/>
    </w:pPr>
  </w:style>
  <w:style w:type="paragraph" w:styleId="ListContinue5">
    <w:name w:val="List Continue 5"/>
    <w:basedOn w:val="List5"/>
    <w:rsid w:val="00311278"/>
    <w:pPr>
      <w:ind w:firstLine="0"/>
    </w:pPr>
  </w:style>
  <w:style w:type="paragraph" w:styleId="ListNumber3">
    <w:name w:val="List Number 3"/>
    <w:basedOn w:val="List3"/>
    <w:rsid w:val="00311278"/>
    <w:pPr>
      <w:numPr>
        <w:numId w:val="4"/>
      </w:numPr>
    </w:pPr>
  </w:style>
  <w:style w:type="paragraph" w:styleId="ListNumber4">
    <w:name w:val="List Number 4"/>
    <w:basedOn w:val="List4"/>
    <w:rsid w:val="00311278"/>
    <w:pPr>
      <w:numPr>
        <w:numId w:val="5"/>
      </w:numPr>
    </w:pPr>
  </w:style>
  <w:style w:type="paragraph" w:styleId="ListNumber5">
    <w:name w:val="List Number 5"/>
    <w:basedOn w:val="List5"/>
    <w:rsid w:val="00311278"/>
    <w:pPr>
      <w:numPr>
        <w:numId w:val="6"/>
      </w:numPr>
    </w:pPr>
  </w:style>
  <w:style w:type="paragraph" w:styleId="BlockText">
    <w:name w:val="Block Text"/>
    <w:basedOn w:val="Normal"/>
    <w:rsid w:val="00311278"/>
    <w:pPr>
      <w:spacing w:after="120"/>
      <w:ind w:left="1440" w:right="1440"/>
    </w:pPr>
  </w:style>
  <w:style w:type="character" w:customStyle="1" w:styleId="Subscript">
    <w:name w:val="Subscript"/>
    <w:basedOn w:val="DefaultParagraphFont"/>
    <w:rsid w:val="00311278"/>
    <w:rPr>
      <w:sz w:val="16"/>
      <w:vertAlign w:val="subscript"/>
    </w:rPr>
  </w:style>
  <w:style w:type="character" w:customStyle="1" w:styleId="Superscript">
    <w:name w:val="Superscript"/>
    <w:basedOn w:val="DefaultParagraphFont"/>
    <w:rsid w:val="00311278"/>
    <w:rPr>
      <w:sz w:val="16"/>
      <w:vertAlign w:val="superscript"/>
    </w:rPr>
  </w:style>
  <w:style w:type="character" w:customStyle="1" w:styleId="Symbols">
    <w:name w:val="Symbols"/>
    <w:basedOn w:val="DefaultParagraphFont"/>
    <w:rsid w:val="00311278"/>
    <w:rPr>
      <w:rFonts w:ascii="Symbol" w:hAnsi="Symbol"/>
    </w:rPr>
  </w:style>
  <w:style w:type="character" w:customStyle="1" w:styleId="MenuOptions">
    <w:name w:val="Menu Options"/>
    <w:basedOn w:val="DefaultParagraphFont"/>
    <w:rsid w:val="00311278"/>
    <w:rPr>
      <w:rFonts w:ascii="Arial Narrow" w:hAnsi="Arial Narrow"/>
      <w:smallCaps/>
    </w:rPr>
  </w:style>
  <w:style w:type="character" w:customStyle="1" w:styleId="Buttons">
    <w:name w:val="Buttons"/>
    <w:basedOn w:val="DefaultParagraphFont"/>
    <w:rsid w:val="00311278"/>
    <w:rPr>
      <w:b/>
    </w:rPr>
  </w:style>
  <w:style w:type="character" w:customStyle="1" w:styleId="Underlined">
    <w:name w:val="Underlined"/>
    <w:basedOn w:val="DefaultParagraphFont"/>
    <w:rsid w:val="00311278"/>
    <w:rPr>
      <w:u w:val="single"/>
    </w:rPr>
  </w:style>
  <w:style w:type="paragraph" w:customStyle="1" w:styleId="TableBodyTextRight">
    <w:name w:val="Table Body Text Right"/>
    <w:basedOn w:val="TableBodyText"/>
    <w:rsid w:val="00311278"/>
    <w:pPr>
      <w:widowControl w:val="0"/>
      <w:autoSpaceDE w:val="0"/>
      <w:autoSpaceDN w:val="0"/>
      <w:adjustRightInd w:val="0"/>
      <w:jc w:val="right"/>
    </w:pPr>
    <w:rPr>
      <w:rFonts w:cs="Arial"/>
      <w:szCs w:val="18"/>
    </w:rPr>
  </w:style>
  <w:style w:type="paragraph" w:customStyle="1" w:styleId="CopyrightText">
    <w:name w:val="Copyright Text"/>
    <w:basedOn w:val="BodyText"/>
    <w:rsid w:val="00311278"/>
    <w:rPr>
      <w:sz w:val="18"/>
    </w:rPr>
  </w:style>
  <w:style w:type="paragraph" w:customStyle="1" w:styleId="BodySmallRight">
    <w:name w:val="Body Small Right"/>
    <w:basedOn w:val="BodyTextRight"/>
    <w:rsid w:val="00311278"/>
    <w:rPr>
      <w:sz w:val="18"/>
      <w:szCs w:val="18"/>
    </w:rPr>
  </w:style>
  <w:style w:type="paragraph" w:customStyle="1" w:styleId="MarginEdition">
    <w:name w:val="Margin Edition"/>
    <w:basedOn w:val="MarginNote"/>
    <w:rsid w:val="00311278"/>
    <w:pPr>
      <w:spacing w:before="0" w:after="0"/>
    </w:pPr>
    <w:rPr>
      <w:rFonts w:ascii="Times New Roman" w:hAnsi="Times New Roman"/>
      <w:color w:val="999999"/>
    </w:rPr>
  </w:style>
  <w:style w:type="paragraph" w:customStyle="1" w:styleId="Spacer">
    <w:name w:val="Spacer"/>
    <w:basedOn w:val="Normal"/>
    <w:rsid w:val="00311278"/>
    <w:rPr>
      <w:sz w:val="2"/>
      <w:szCs w:val="2"/>
    </w:rPr>
  </w:style>
  <w:style w:type="character" w:customStyle="1" w:styleId="Small">
    <w:name w:val="Small"/>
    <w:basedOn w:val="DefaultParagraphFont"/>
    <w:rsid w:val="00311278"/>
    <w:rPr>
      <w:sz w:val="16"/>
    </w:rPr>
  </w:style>
  <w:style w:type="paragraph" w:customStyle="1" w:styleId="WideTable">
    <w:name w:val="Wide Table"/>
    <w:basedOn w:val="Normal"/>
    <w:rsid w:val="00311278"/>
    <w:pPr>
      <w:ind w:left="-1418"/>
    </w:pPr>
    <w:rPr>
      <w:sz w:val="2"/>
      <w:szCs w:val="2"/>
    </w:rPr>
  </w:style>
  <w:style w:type="character" w:styleId="PageNumber">
    <w:name w:val="page number"/>
    <w:basedOn w:val="DefaultParagraphFont"/>
    <w:rsid w:val="00311278"/>
  </w:style>
  <w:style w:type="paragraph" w:styleId="Quote">
    <w:name w:val="Quote"/>
    <w:basedOn w:val="Heading1"/>
    <w:link w:val="QuoteChar"/>
    <w:qFormat/>
    <w:rsid w:val="00311278"/>
    <w:rPr>
      <w:b w:val="0"/>
      <w:sz w:val="72"/>
      <w:szCs w:val="72"/>
      <w:lang w:val="en-NZ"/>
    </w:rPr>
  </w:style>
  <w:style w:type="character" w:customStyle="1" w:styleId="QuoteChar">
    <w:name w:val="Quote Char"/>
    <w:basedOn w:val="DefaultParagraphFont"/>
    <w:link w:val="Quote"/>
    <w:rsid w:val="00311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278"/>
    <w:pPr>
      <w:pageBreakBefore/>
    </w:pPr>
  </w:style>
  <w:style w:type="paragraph" w:customStyle="1" w:styleId="Border">
    <w:name w:val="Border"/>
    <w:basedOn w:val="Normal"/>
    <w:qFormat/>
    <w:rsid w:val="00311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278"/>
    <w:rPr>
      <w:b/>
      <w:bCs/>
      <w:i/>
      <w:iCs/>
      <w:color w:val="auto"/>
    </w:rPr>
  </w:style>
  <w:style w:type="paragraph" w:styleId="IntenseQuote">
    <w:name w:val="Intense Quote"/>
    <w:basedOn w:val="Normal"/>
    <w:next w:val="Normal"/>
    <w:link w:val="IntenseQuoteChar"/>
    <w:uiPriority w:val="30"/>
    <w:qFormat/>
    <w:rsid w:val="00311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2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1278"/>
    <w:rPr>
      <w:smallCaps/>
      <w:color w:val="auto"/>
      <w:u w:val="single"/>
    </w:rPr>
  </w:style>
  <w:style w:type="character" w:styleId="IntenseReference">
    <w:name w:val="Intense Reference"/>
    <w:basedOn w:val="DefaultParagraphFont"/>
    <w:uiPriority w:val="32"/>
    <w:qFormat/>
    <w:rsid w:val="00311278"/>
    <w:rPr>
      <w:b/>
      <w:bCs/>
      <w:smallCaps/>
      <w:color w:val="auto"/>
      <w:spacing w:val="5"/>
      <w:u w:val="single"/>
    </w:rPr>
  </w:style>
  <w:style w:type="paragraph" w:customStyle="1" w:styleId="2ColumnHeading">
    <w:name w:val="2Column Heading"/>
    <w:basedOn w:val="BodyText"/>
    <w:qFormat/>
    <w:rsid w:val="00311278"/>
    <w:pPr>
      <w:spacing w:after="60"/>
      <w:ind w:left="-2268"/>
    </w:pPr>
    <w:rPr>
      <w:b/>
    </w:rPr>
  </w:style>
  <w:style w:type="paragraph" w:customStyle="1" w:styleId="Heading1TOC">
    <w:name w:val="Heading1 TOC"/>
    <w:basedOn w:val="Normal"/>
    <w:qFormat/>
    <w:rsid w:val="00311278"/>
    <w:pPr>
      <w:spacing w:before="240" w:after="120"/>
    </w:pPr>
    <w:rPr>
      <w:rFonts w:ascii="Times New Roman" w:hAnsi="Times New Roman"/>
      <w:b/>
      <w:sz w:val="32"/>
    </w:rPr>
  </w:style>
  <w:style w:type="paragraph" w:customStyle="1" w:styleId="Heading2TOC">
    <w:name w:val="Heading2 TOC"/>
    <w:basedOn w:val="Normal"/>
    <w:qFormat/>
    <w:rsid w:val="00311278"/>
    <w:pPr>
      <w:spacing w:before="240" w:after="60"/>
    </w:pPr>
    <w:rPr>
      <w:rFonts w:ascii="Times New Roman" w:hAnsi="Times New Roman"/>
      <w:b/>
      <w:sz w:val="28"/>
    </w:rPr>
  </w:style>
  <w:style w:type="character" w:customStyle="1" w:styleId="Underline">
    <w:name w:val="Underline"/>
    <w:basedOn w:val="DefaultParagraphFont"/>
    <w:qFormat/>
    <w:rsid w:val="00311278"/>
    <w:rPr>
      <w:u w:val="single"/>
    </w:rPr>
  </w:style>
  <w:style w:type="character" w:customStyle="1" w:styleId="BoldandItalics">
    <w:name w:val="Bold and Italics"/>
    <w:qFormat/>
    <w:rsid w:val="00311278"/>
    <w:rPr>
      <w:b/>
      <w:i/>
      <w:u w:val="none"/>
    </w:rPr>
  </w:style>
  <w:style w:type="paragraph" w:styleId="BalloonText">
    <w:name w:val="Balloon Text"/>
    <w:basedOn w:val="Normal"/>
    <w:link w:val="BalloonTextChar"/>
    <w:rsid w:val="00311278"/>
    <w:rPr>
      <w:rFonts w:ascii="Tahoma" w:hAnsi="Tahoma" w:cs="Tahoma"/>
      <w:sz w:val="16"/>
      <w:szCs w:val="16"/>
    </w:rPr>
  </w:style>
  <w:style w:type="character" w:customStyle="1" w:styleId="BalloonTextChar">
    <w:name w:val="Balloon Text Char"/>
    <w:basedOn w:val="DefaultParagraphFont"/>
    <w:link w:val="BalloonText"/>
    <w:rsid w:val="003112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2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864</Words>
  <Characters>5479</Characters>
  <Application>Microsoft Office Word</Application>
  <DocSecurity>0</DocSecurity>
  <Lines>207</Lines>
  <Paragraphs>84</Paragraphs>
  <ScaleCrop>false</ScaleCrop>
  <Company>Author-it Software Corporation Ltd.</Company>
  <LinksUpToDate>false</LinksUpToDate>
  <CharactersWithSpaces>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MEM07001B Perform operational maintenance of machines/equipment</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2012-05-27T01:33:00Z</dcterms:created>
  <dcterms:modified xsi:type="dcterms:W3CDTF">2012-05-27T01:33:00Z</dcterms:modified>
</cp:coreProperties>
</file>