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78A4" w:rsidP="006A78A4">
      <w:pPr>
        <w:pStyle w:val="Title"/>
      </w:pPr>
      <w:r>
        <w:fldChar w:fldCharType="begin"/>
      </w:r>
      <w:r>
        <w:instrText xml:space="preserve"> TITLE   \* MERGEFORMAT </w:instrText>
      </w:r>
      <w:r>
        <w:fldChar w:fldCharType="separate"/>
      </w:r>
      <w:r>
        <w:t>MEM06006C Repair springs</w:t>
      </w:r>
      <w:r>
        <w:fldChar w:fldCharType="end"/>
      </w:r>
    </w:p>
    <w:p w:rsidR="006A78A4" w:rsidP="006A78A4">
      <w:pPr>
        <w:pStyle w:val="Version"/>
        <w:sectPr w:rsidSect="009A767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767B" w:rsidP="009A767B">
      <w:pPr>
        <w:pStyle w:val="SuperHeading"/>
      </w:pPr>
      <w:r w:rsidRPr="009A767B">
        <w:t>MEM06006C Repair springs</w:t>
      </w:r>
    </w:p>
    <w:p w:rsidR="00000000" w:rsidRPr="009A767B" w:rsidP="009A767B">
      <w:pPr>
        <w:pStyle w:val="Heading1"/>
      </w:pPr>
      <w:bookmarkStart w:id="1" w:name="O_272044"/>
      <w:bookmarkEnd w:id="1"/>
      <w:r w:rsidRPr="009A767B">
        <w:t>Modification History</w:t>
      </w:r>
    </w:p>
    <w:p w:rsidR="00000000" w:rsidRPr="009A767B" w:rsidP="009A767B">
      <w:pPr>
        <w:pStyle w:val="BodyText"/>
      </w:pPr>
      <w:r w:rsidRPr="009A767B">
        <w:t>Not Applicable</w:t>
      </w:r>
    </w:p>
    <w:p w:rsidR="00000000" w:rsidRPr="009A767B" w:rsidP="009A767B">
      <w:pPr>
        <w:pStyle w:val="AllowPageBreak"/>
      </w:pPr>
    </w:p>
    <w:p w:rsidR="00000000" w:rsidRPr="009A767B" w:rsidP="009A767B">
      <w:pPr>
        <w:pStyle w:val="Heading1"/>
      </w:pPr>
      <w:bookmarkStart w:id="2" w:name="O_210746"/>
      <w:bookmarkEnd w:id="2"/>
      <w:r w:rsidRPr="009A767B">
        <w:t>Unit Descriptor</w:t>
      </w:r>
    </w:p>
    <w:tbl>
      <w:tblPr>
        <w:tblW w:w="0" w:type="auto"/>
        <w:tblLayout w:type="fixed"/>
        <w:tblCellMar>
          <w:left w:w="62" w:type="dxa"/>
          <w:right w:w="62" w:type="dxa"/>
        </w:tblCellMar>
        <w:tblLook w:val="0000"/>
      </w:tblPr>
      <w:tblGrid>
        <w:gridCol w:w="2670"/>
        <w:gridCol w:w="5852"/>
      </w:tblGrid>
      <w:tr w:rsidTr="006A78A4">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767B">
            <w:pPr>
              <w:pStyle w:val="BodyText"/>
              <w:rPr>
                <w:lang w:val="en-NZ"/>
              </w:rPr>
            </w:pPr>
            <w:r w:rsidRPr="009A767B">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767B" w:rsidP="009A767B">
            <w:pPr>
              <w:pStyle w:val="BodyText"/>
            </w:pPr>
            <w:r w:rsidRPr="009A767B">
              <w:t xml:space="preserve">This unit covers assessing spring condition, setting and resetting springs for repair, setting up and operating spring forming </w:t>
            </w:r>
            <w:r w:rsidRPr="009A767B">
              <w:t>equipment, forming and shaping material and testing components.</w:t>
            </w:r>
          </w:p>
        </w:tc>
      </w:tr>
    </w:tbl>
    <w:p w:rsidR="006A78A4" w:rsidP="009A767B">
      <w:pPr>
        <w:pStyle w:val="BodyText"/>
      </w:pPr>
    </w:p>
    <w:p w:rsidR="006A78A4" w:rsidP="009A767B">
      <w:pPr>
        <w:pStyle w:val="BodyText"/>
      </w:pPr>
    </w:p>
    <w:p w:rsidR="00000000" w:rsidRPr="009A767B" w:rsidP="009A767B">
      <w:pPr>
        <w:pStyle w:val="Heading1"/>
      </w:pPr>
      <w:bookmarkStart w:id="3" w:name="O_210750"/>
      <w:bookmarkEnd w:id="3"/>
      <w:r w:rsidRPr="009A767B">
        <w:t>Application of the Unit</w:t>
      </w:r>
    </w:p>
    <w:tbl>
      <w:tblPr>
        <w:tblW w:w="0" w:type="auto"/>
        <w:tblLayout w:type="fixed"/>
        <w:tblCellMar>
          <w:left w:w="62" w:type="dxa"/>
          <w:right w:w="62" w:type="dxa"/>
        </w:tblCellMar>
        <w:tblLook w:val="0000"/>
      </w:tblPr>
      <w:tblGrid>
        <w:gridCol w:w="2745"/>
        <w:gridCol w:w="5777"/>
      </w:tblGrid>
      <w:tr w:rsidTr="006A78A4">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767B">
            <w:pPr>
              <w:pStyle w:val="BodyText"/>
              <w:rPr>
                <w:lang w:val="en-NZ"/>
              </w:rPr>
            </w:pPr>
            <w:r w:rsidRPr="009A767B">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767B" w:rsidP="009A767B">
            <w:pPr>
              <w:pStyle w:val="BodyText"/>
            </w:pPr>
            <w:r w:rsidRPr="009A767B">
              <w:t>This unit applies to forming, shaping and setting operations for springs.</w:t>
            </w:r>
          </w:p>
          <w:p w:rsidR="00000000" w:rsidRPr="009A767B" w:rsidP="009A767B">
            <w:pPr>
              <w:pStyle w:val="BodyText"/>
            </w:pPr>
            <w:r w:rsidRPr="009A767B">
              <w:t>When interpretation of technical drawings is required, Unit MEM09002B (Interpret technical drawing) should also be considered.</w:t>
            </w:r>
          </w:p>
          <w:p w:rsidR="00000000" w:rsidRPr="009A767B" w:rsidP="009A767B">
            <w:pPr>
              <w:pStyle w:val="BodyText"/>
            </w:pPr>
          </w:p>
          <w:p w:rsidR="00000000" w:rsidRPr="009A767B" w:rsidP="009A767B">
            <w:pPr>
              <w:pStyle w:val="BodyText"/>
            </w:pPr>
            <w:r w:rsidRPr="009A767B">
              <w:rPr>
                <w:rStyle w:val="SpecialBold"/>
              </w:rPr>
              <w:t>Band</w:t>
            </w:r>
            <w:r w:rsidRPr="009A767B">
              <w:t>:</w:t>
            </w:r>
            <w:r w:rsidRPr="009A767B">
              <w:tab/>
            </w:r>
            <w:r w:rsidRPr="009A767B">
              <w:rPr>
                <w:rStyle w:val="SpecialBold"/>
              </w:rPr>
              <w:t>A</w:t>
            </w:r>
          </w:p>
          <w:p w:rsidR="00000000" w:rsidRPr="009A767B" w:rsidP="009A767B">
            <w:pPr>
              <w:pStyle w:val="BodyText"/>
            </w:pPr>
            <w:r w:rsidRPr="009A767B">
              <w:rPr>
                <w:rStyle w:val="SpecialBold"/>
              </w:rPr>
              <w:t>Unit Weight</w:t>
            </w:r>
            <w:r w:rsidRPr="009A767B">
              <w:t>:</w:t>
            </w:r>
            <w:r w:rsidRPr="009A767B">
              <w:tab/>
            </w:r>
            <w:r w:rsidRPr="009A767B">
              <w:rPr>
                <w:rStyle w:val="SpecialBold"/>
              </w:rPr>
              <w:t>4</w:t>
            </w:r>
          </w:p>
        </w:tc>
      </w:tr>
    </w:tbl>
    <w:p w:rsidR="006A78A4" w:rsidP="009A767B">
      <w:pPr>
        <w:pStyle w:val="BodyText"/>
      </w:pPr>
    </w:p>
    <w:p w:rsidR="006A78A4" w:rsidP="009A767B">
      <w:pPr>
        <w:pStyle w:val="BodyText"/>
      </w:pPr>
    </w:p>
    <w:p w:rsidR="00000000" w:rsidRPr="009A767B" w:rsidP="009A767B">
      <w:pPr>
        <w:pStyle w:val="Heading1"/>
      </w:pPr>
      <w:bookmarkStart w:id="4" w:name="O_280304"/>
      <w:bookmarkEnd w:id="4"/>
      <w:r w:rsidRPr="009A767B">
        <w:t>Licensing/Regulatory Information</w:t>
      </w:r>
    </w:p>
    <w:p w:rsidR="00000000" w:rsidRPr="009A767B" w:rsidP="009A767B">
      <w:pPr>
        <w:pStyle w:val="BodyText"/>
      </w:pPr>
      <w:r w:rsidRPr="009A767B">
        <w:t>Not Applicable</w:t>
      </w:r>
    </w:p>
    <w:p w:rsidR="00000000" w:rsidRPr="009A767B" w:rsidP="009A767B">
      <w:pPr>
        <w:pStyle w:val="AllowPageBreak"/>
      </w:pPr>
    </w:p>
    <w:p w:rsidR="00000000" w:rsidRPr="009A767B" w:rsidP="009A767B">
      <w:pPr>
        <w:pStyle w:val="Heading1"/>
      </w:pPr>
      <w:bookmarkStart w:id="5" w:name="O_210748"/>
      <w:bookmarkEnd w:id="5"/>
      <w:r w:rsidRPr="009A767B">
        <w:t>Pre-Requisites</w:t>
      </w:r>
    </w:p>
    <w:tbl>
      <w:tblPr>
        <w:tblW w:w="0" w:type="auto"/>
        <w:tblLayout w:type="fixed"/>
        <w:tblCellMar>
          <w:left w:w="62" w:type="dxa"/>
          <w:right w:w="62" w:type="dxa"/>
        </w:tblCellMar>
        <w:tblLook w:val="0000"/>
      </w:tblPr>
      <w:tblGrid>
        <w:gridCol w:w="2713"/>
        <w:gridCol w:w="2207"/>
        <w:gridCol w:w="3602"/>
      </w:tblGrid>
      <w:tr w:rsidTr="006A78A4">
        <w:tblPrEx>
          <w:tblW w:w="0" w:type="auto"/>
          <w:tblLayout w:type="fixed"/>
          <w:tblCellMar>
            <w:left w:w="62" w:type="dxa"/>
            <w:right w:w="62" w:type="dxa"/>
          </w:tblCellMar>
          <w:tblLook w:val="0000"/>
        </w:tblPrEx>
        <w:trPr>
          <w:tblHeader/>
        </w:trPr>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767B">
            <w:pPr>
              <w:pStyle w:val="BodyText"/>
              <w:rPr>
                <w:lang w:val="en-NZ"/>
              </w:rPr>
            </w:pPr>
            <w:r w:rsidRPr="009A767B">
              <w:rPr>
                <w:rStyle w:val="SpecialBold"/>
              </w:rPr>
              <w:t>Prerequisite units</w:t>
            </w:r>
          </w:p>
        </w:tc>
        <w:tc>
          <w:tcPr>
            <w:tcW w:w="580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767B">
            <w:pPr>
              <w:pStyle w:val="BodyText"/>
              <w:rPr>
                <w:lang w:val="en-NZ"/>
              </w:rPr>
            </w:pPr>
          </w:p>
        </w:tc>
      </w:tr>
      <w:tr w:rsidTr="006A78A4">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767B">
            <w:pPr>
              <w:pStyle w:val="BodyText"/>
              <w:rPr>
                <w:lang w:val="en-NZ"/>
              </w:rPr>
            </w:pPr>
            <w:r w:rsidRPr="009A767B">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767B">
            <w:pPr>
              <w:pStyle w:val="BodyText"/>
              <w:rPr>
                <w:lang w:val="en-NZ"/>
              </w:rPr>
            </w:pPr>
            <w:r w:rsidRPr="009A767B">
              <w:t xml:space="preserve">MEM06001B </w:t>
            </w:r>
          </w:p>
        </w:tc>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767B">
            <w:pPr>
              <w:pStyle w:val="BodyText"/>
              <w:rPr>
                <w:lang w:val="en-NZ"/>
              </w:rPr>
            </w:pPr>
            <w:r w:rsidRPr="009A767B">
              <w:t>Perform hand forging</w:t>
            </w:r>
          </w:p>
        </w:tc>
      </w:tr>
      <w:tr w:rsidTr="006A78A4">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767B">
            <w:pPr>
              <w:pStyle w:val="BodyText"/>
              <w:rPr>
                <w:lang w:val="en-NZ"/>
              </w:rPr>
            </w:pPr>
            <w:r w:rsidRPr="009A767B">
              <w:t xml:space="preserve">MEM06003C </w:t>
            </w:r>
          </w:p>
        </w:tc>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767B">
            <w:pPr>
              <w:pStyle w:val="BodyText"/>
              <w:rPr>
                <w:lang w:val="en-NZ"/>
              </w:rPr>
            </w:pPr>
            <w:r w:rsidRPr="009A767B">
              <w:t>Carry out heat treatment</w:t>
            </w:r>
          </w:p>
        </w:tc>
      </w:tr>
      <w:tr w:rsidTr="006A78A4">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767B">
            <w:pPr>
              <w:pStyle w:val="BodyText"/>
              <w:rPr>
                <w:lang w:val="en-NZ"/>
              </w:rPr>
            </w:pPr>
            <w:r w:rsidRPr="009A767B">
              <w:t xml:space="preserve">MEM18001C </w:t>
            </w:r>
          </w:p>
        </w:tc>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767B" w:rsidP="009A767B">
            <w:pPr>
              <w:pStyle w:val="BodyText"/>
            </w:pPr>
            <w:r w:rsidRPr="009A767B">
              <w:t>Use hand tools</w:t>
            </w:r>
          </w:p>
        </w:tc>
      </w:tr>
    </w:tbl>
    <w:p w:rsidR="006A78A4" w:rsidP="009A767B">
      <w:pPr>
        <w:pStyle w:val="BodyText"/>
      </w:pPr>
    </w:p>
    <w:p w:rsidR="006A78A4" w:rsidP="009A767B">
      <w:pPr>
        <w:pStyle w:val="BodyText"/>
      </w:pPr>
    </w:p>
    <w:p w:rsidR="00000000" w:rsidRPr="009A767B" w:rsidP="009A767B">
      <w:pPr>
        <w:pStyle w:val="Heading1"/>
      </w:pPr>
      <w:bookmarkStart w:id="6" w:name="O_210747"/>
      <w:bookmarkEnd w:id="6"/>
      <w:r w:rsidRPr="009A767B">
        <w:t>Employability Skills Information</w:t>
      </w:r>
    </w:p>
    <w:tbl>
      <w:tblPr>
        <w:tblW w:w="0" w:type="auto"/>
        <w:tblLayout w:type="fixed"/>
        <w:tblCellMar>
          <w:left w:w="62" w:type="dxa"/>
          <w:right w:w="62" w:type="dxa"/>
        </w:tblCellMar>
        <w:tblLook w:val="0000"/>
      </w:tblPr>
      <w:tblGrid>
        <w:gridCol w:w="2802"/>
        <w:gridCol w:w="5720"/>
      </w:tblGrid>
      <w:tr w:rsidTr="006A78A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767B">
            <w:pPr>
              <w:pStyle w:val="BodyText"/>
              <w:rPr>
                <w:lang w:val="en-NZ"/>
              </w:rPr>
            </w:pPr>
            <w:r w:rsidRPr="009A767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767B" w:rsidP="009A767B">
            <w:pPr>
              <w:pStyle w:val="BodyText"/>
            </w:pPr>
            <w:r w:rsidRPr="009A767B">
              <w:t>This unit contains employability skills.</w:t>
            </w:r>
          </w:p>
        </w:tc>
      </w:tr>
    </w:tbl>
    <w:p w:rsidR="006A78A4" w:rsidP="009A767B">
      <w:pPr>
        <w:pStyle w:val="BodyText"/>
      </w:pPr>
    </w:p>
    <w:p w:rsidR="006A78A4" w:rsidP="009A767B">
      <w:pPr>
        <w:pStyle w:val="BodyText"/>
      </w:pPr>
    </w:p>
    <w:p w:rsidR="00000000" w:rsidRPr="009A767B" w:rsidP="009A767B">
      <w:pPr>
        <w:pStyle w:val="Heading1"/>
      </w:pPr>
      <w:bookmarkStart w:id="7" w:name="O_290090"/>
      <w:bookmarkEnd w:id="7"/>
      <w:r w:rsidRPr="009A767B">
        <w:t>Elements and Performance Criteria Pre-Content</w:t>
      </w:r>
    </w:p>
    <w:tbl>
      <w:tblPr>
        <w:tblW w:w="0" w:type="auto"/>
        <w:tblLayout w:type="fixed"/>
        <w:tblCellMar>
          <w:left w:w="62" w:type="dxa"/>
          <w:right w:w="62" w:type="dxa"/>
        </w:tblCellMar>
        <w:tblLook w:val="0000"/>
      </w:tblPr>
      <w:tblGrid>
        <w:gridCol w:w="2553"/>
        <w:gridCol w:w="5969"/>
      </w:tblGrid>
      <w:tr w:rsidTr="006A78A4">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767B">
            <w:pPr>
              <w:pStyle w:val="BodyText"/>
              <w:rPr>
                <w:lang w:val="en-NZ"/>
              </w:rPr>
            </w:pPr>
            <w:r w:rsidRPr="009A767B">
              <w:t>Elements describe the essential outcomes of a unit of competency.</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767B" w:rsidP="009A767B">
            <w:pPr>
              <w:pStyle w:val="BodyText"/>
            </w:pPr>
            <w:r w:rsidRPr="009A767B">
              <w:t>Performance criteria describe the performance needed to demonstrate achievement of the element. Where bold italicised text is used, furt</w:t>
            </w:r>
            <w:r w:rsidRPr="009A767B">
              <w:t>her information is detailed in the required skills and knowledge section and the range statement. Assessment of performance is to be consistent with the evidence guide.</w:t>
            </w:r>
          </w:p>
        </w:tc>
      </w:tr>
    </w:tbl>
    <w:p w:rsidR="00000000" w:rsidRPr="009A767B" w:rsidP="009A767B">
      <w:pPr>
        <w:pStyle w:val="BodyText"/>
      </w:pPr>
    </w:p>
    <w:p w:rsidR="00000000" w:rsidRPr="009A767B" w:rsidP="009A767B">
      <w:pPr>
        <w:pStyle w:val="AllowPageBreak"/>
      </w:pPr>
    </w:p>
    <w:p w:rsidR="00000000" w:rsidRPr="009A767B" w:rsidP="009A767B">
      <w:pPr>
        <w:pStyle w:val="Heading1"/>
      </w:pPr>
      <w:bookmarkStart w:id="8" w:name="O_236757"/>
      <w:bookmarkEnd w:id="8"/>
      <w:r w:rsidRPr="009A767B">
        <w:t>Elements and Performance Criteria</w:t>
      </w:r>
    </w:p>
    <w:tbl>
      <w:tblPr>
        <w:tblW w:w="0" w:type="auto"/>
        <w:tblLayout w:type="fixed"/>
        <w:tblCellMar>
          <w:left w:w="62" w:type="dxa"/>
          <w:right w:w="62" w:type="dxa"/>
        </w:tblCellMar>
        <w:tblLook w:val="0000"/>
      </w:tblPr>
      <w:tblGrid>
        <w:gridCol w:w="2553"/>
        <w:gridCol w:w="5969"/>
      </w:tblGrid>
      <w:tr w:rsidTr="006A78A4">
        <w:tblPrEx>
          <w:tblW w:w="0" w:type="auto"/>
          <w:tblLayout w:type="fixed"/>
          <w:tblCellMar>
            <w:left w:w="62" w:type="dxa"/>
            <w:right w:w="62" w:type="dxa"/>
          </w:tblCellMar>
          <w:tblLook w:val="0000"/>
        </w:tblPrEx>
        <w:trPr>
          <w:tblHeader/>
        </w:trPr>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767B" w:rsidP="009A767B">
            <w:pPr>
              <w:pStyle w:val="BodyText"/>
            </w:pPr>
            <w:r w:rsidRPr="009A767B">
              <w:rPr>
                <w:rStyle w:val="SpecialBold"/>
              </w:rPr>
              <w:t>ELEMENT</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767B">
            <w:pPr>
              <w:pStyle w:val="BodyText"/>
              <w:rPr>
                <w:lang w:val="en-NZ"/>
              </w:rPr>
            </w:pPr>
            <w:r w:rsidRPr="009A767B">
              <w:rPr>
                <w:rStyle w:val="SpecialBold"/>
              </w:rPr>
              <w:t>PERFORMANCE CRITERIA</w:t>
            </w:r>
          </w:p>
        </w:tc>
      </w:tr>
      <w:tr w:rsidTr="006A78A4">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767B">
            <w:pPr>
              <w:pStyle w:val="List"/>
              <w:rPr>
                <w:lang w:val="en-NZ"/>
              </w:rPr>
            </w:pPr>
            <w:r w:rsidRPr="009A767B">
              <w:t>1.</w:t>
            </w:r>
            <w:r w:rsidRPr="009A767B">
              <w:tab/>
              <w:t>A</w:t>
            </w:r>
            <w:r w:rsidRPr="009A767B">
              <w:t xml:space="preserve">ssess spring condition </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767B" w:rsidP="009A767B">
            <w:pPr>
              <w:pStyle w:val="List2"/>
            </w:pPr>
            <w:r w:rsidRPr="009A767B">
              <w:t>1.1.</w:t>
            </w:r>
            <w:r w:rsidRPr="009A767B">
              <w:tab/>
              <w:t>Springs are checked for correct operation and defects are identified in accordance with standard operating procedures.</w:t>
            </w:r>
          </w:p>
          <w:p w:rsidR="00000000" w:rsidRPr="009A767B" w:rsidP="009A767B">
            <w:pPr>
              <w:pStyle w:val="List2"/>
            </w:pPr>
            <w:r w:rsidRPr="009A767B">
              <w:t>1.2.</w:t>
            </w:r>
            <w:r w:rsidRPr="009A767B">
              <w:tab/>
              <w:t>Springs suitable for rework are correctly identified.</w:t>
            </w:r>
          </w:p>
          <w:p w:rsidR="00000000" w:rsidP="009A767B">
            <w:pPr>
              <w:pStyle w:val="List2"/>
              <w:rPr>
                <w:lang w:val="en-NZ"/>
              </w:rPr>
            </w:pPr>
            <w:r w:rsidRPr="009A767B">
              <w:t>1.3.</w:t>
            </w:r>
            <w:r w:rsidRPr="009A767B">
              <w:tab/>
              <w:t>Repair procedure is correctly identified.</w:t>
            </w:r>
          </w:p>
        </w:tc>
      </w:tr>
      <w:tr w:rsidTr="006A78A4">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767B">
            <w:pPr>
              <w:pStyle w:val="List"/>
              <w:rPr>
                <w:lang w:val="en-NZ"/>
              </w:rPr>
            </w:pPr>
            <w:r w:rsidRPr="009A767B">
              <w:t>2.</w:t>
            </w:r>
            <w:r w:rsidRPr="009A767B">
              <w:tab/>
              <w:t>Set and reset springs for repair</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767B" w:rsidP="009A767B">
            <w:pPr>
              <w:pStyle w:val="List2"/>
            </w:pPr>
            <w:r w:rsidRPr="009A767B">
              <w:t>2.1.</w:t>
            </w:r>
            <w:r w:rsidRPr="009A767B">
              <w:tab/>
              <w:t>Correct stripping procedure is applied.</w:t>
            </w:r>
          </w:p>
          <w:p w:rsidR="00000000" w:rsidRPr="009A767B" w:rsidP="009A767B">
            <w:pPr>
              <w:pStyle w:val="List2"/>
            </w:pPr>
            <w:r w:rsidRPr="009A767B">
              <w:t>2.2.</w:t>
            </w:r>
            <w:r w:rsidRPr="009A767B">
              <w:tab/>
              <w:t>Setting tolerances are allowed for in set/reset of springs to specification.</w:t>
            </w:r>
          </w:p>
          <w:p w:rsidR="00000000" w:rsidP="009A767B">
            <w:pPr>
              <w:pStyle w:val="List2"/>
              <w:rPr>
                <w:lang w:val="en-NZ"/>
              </w:rPr>
            </w:pPr>
            <w:r w:rsidRPr="009A767B">
              <w:t>2.3.</w:t>
            </w:r>
            <w:r w:rsidRPr="009A767B">
              <w:tab/>
              <w:t>Correct temperature is controlled for setting/resetting springs.</w:t>
            </w:r>
          </w:p>
        </w:tc>
      </w:tr>
      <w:tr w:rsidTr="006A78A4">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767B">
            <w:pPr>
              <w:pStyle w:val="List"/>
              <w:rPr>
                <w:lang w:val="en-NZ"/>
              </w:rPr>
            </w:pPr>
            <w:r w:rsidRPr="009A767B">
              <w:t>3.</w:t>
            </w:r>
            <w:r w:rsidRPr="009A767B">
              <w:tab/>
              <w:t xml:space="preserve">Set up and operate </w:t>
            </w:r>
            <w:r w:rsidRPr="009A767B">
              <w:t>spring forming equipment</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767B" w:rsidP="009A767B">
            <w:pPr>
              <w:pStyle w:val="List2"/>
            </w:pPr>
            <w:r w:rsidRPr="009A767B">
              <w:t>3.1.</w:t>
            </w:r>
            <w:r w:rsidRPr="009A767B">
              <w:tab/>
              <w:t>Equipment is safely set up and correctly used.</w:t>
            </w:r>
          </w:p>
          <w:p w:rsidR="00000000" w:rsidRPr="009A767B" w:rsidP="009A767B">
            <w:pPr>
              <w:pStyle w:val="List2"/>
            </w:pPr>
            <w:r w:rsidRPr="009A767B">
              <w:t>3.2.</w:t>
            </w:r>
            <w:r w:rsidRPr="009A767B">
              <w:tab/>
              <w:t>Material is correctly and safely positioned.</w:t>
            </w:r>
          </w:p>
          <w:p w:rsidR="00000000" w:rsidP="009A767B">
            <w:pPr>
              <w:pStyle w:val="List2"/>
              <w:rPr>
                <w:lang w:val="en-NZ"/>
              </w:rPr>
            </w:pPr>
            <w:r w:rsidRPr="009A767B">
              <w:t>3.3.</w:t>
            </w:r>
            <w:r w:rsidRPr="009A767B">
              <w:tab/>
              <w:t>Forming equipment and tools are correctly selected and used for given application.</w:t>
            </w:r>
          </w:p>
        </w:tc>
      </w:tr>
      <w:tr w:rsidTr="006A78A4">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767B">
            <w:pPr>
              <w:pStyle w:val="List"/>
              <w:rPr>
                <w:lang w:val="en-NZ"/>
              </w:rPr>
            </w:pPr>
            <w:r w:rsidRPr="009A767B">
              <w:t>4.</w:t>
            </w:r>
            <w:r w:rsidRPr="009A767B">
              <w:tab/>
              <w:t>Form and shape material</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767B" w:rsidP="009A767B">
            <w:pPr>
              <w:pStyle w:val="List2"/>
            </w:pPr>
            <w:r w:rsidRPr="009A767B">
              <w:t>4.1.</w:t>
            </w:r>
            <w:r w:rsidRPr="009A767B">
              <w:tab/>
              <w:t>Material</w:t>
            </w:r>
            <w:r w:rsidRPr="009A767B">
              <w:t xml:space="preserve"> is tapered, rolled and bent to conform with specifications.</w:t>
            </w:r>
          </w:p>
          <w:p w:rsidR="00000000" w:rsidRPr="009A767B" w:rsidP="009A767B">
            <w:pPr>
              <w:pStyle w:val="List2"/>
            </w:pPr>
            <w:r w:rsidRPr="009A767B">
              <w:t>4.2.</w:t>
            </w:r>
            <w:r w:rsidRPr="009A767B">
              <w:tab/>
              <w:t>Correct procedure is adopted for both hot and cold forming.</w:t>
            </w:r>
          </w:p>
          <w:p w:rsidR="00000000" w:rsidRPr="009A767B" w:rsidP="009A767B">
            <w:pPr>
              <w:pStyle w:val="List2"/>
            </w:pPr>
            <w:r w:rsidRPr="009A767B">
              <w:t>4.3.</w:t>
            </w:r>
            <w:r w:rsidRPr="009A767B">
              <w:tab/>
              <w:t>Allowance is made for relief and spring-back.</w:t>
            </w:r>
          </w:p>
          <w:p w:rsidR="00000000" w:rsidP="009A767B">
            <w:pPr>
              <w:pStyle w:val="List2"/>
              <w:rPr>
                <w:lang w:val="en-NZ"/>
              </w:rPr>
            </w:pPr>
            <w:r w:rsidRPr="009A767B">
              <w:t>4.4.</w:t>
            </w:r>
            <w:r w:rsidRPr="009A767B">
              <w:tab/>
              <w:t>Material lengths are correctly determined.</w:t>
            </w:r>
          </w:p>
        </w:tc>
      </w:tr>
      <w:tr w:rsidTr="006A78A4">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767B">
            <w:pPr>
              <w:pStyle w:val="List"/>
              <w:rPr>
                <w:lang w:val="en-NZ"/>
              </w:rPr>
            </w:pPr>
            <w:r w:rsidRPr="009A767B">
              <w:t>5.</w:t>
            </w:r>
            <w:r w:rsidRPr="009A767B">
              <w:tab/>
              <w:t xml:space="preserve">Test components </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767B" w:rsidP="009A767B">
            <w:pPr>
              <w:pStyle w:val="List2"/>
            </w:pPr>
            <w:r w:rsidRPr="009A767B">
              <w:t>5.1.</w:t>
            </w:r>
            <w:r w:rsidRPr="009A767B">
              <w:tab/>
            </w:r>
            <w:r w:rsidRPr="009A767B">
              <w:t>Spring compression is determined from specifications.</w:t>
            </w:r>
          </w:p>
          <w:p w:rsidR="00000000" w:rsidRPr="009A767B" w:rsidP="009A767B">
            <w:pPr>
              <w:pStyle w:val="List2"/>
            </w:pPr>
            <w:r w:rsidRPr="009A767B">
              <w:t>5.2.</w:t>
            </w:r>
            <w:r w:rsidRPr="009A767B">
              <w:tab/>
              <w:t>Defects and dimensional accuracy are correctly determined.</w:t>
            </w:r>
          </w:p>
          <w:p w:rsidR="00000000" w:rsidRPr="009A767B" w:rsidP="009A767B">
            <w:pPr>
              <w:pStyle w:val="List2"/>
            </w:pPr>
            <w:r w:rsidRPr="009A767B">
              <w:t>5.3.</w:t>
            </w:r>
            <w:r w:rsidRPr="009A767B">
              <w:tab/>
              <w:t>Springs are correctly nested to specification.</w:t>
            </w:r>
          </w:p>
        </w:tc>
      </w:tr>
    </w:tbl>
    <w:p w:rsidR="006A78A4" w:rsidP="009A767B">
      <w:pPr>
        <w:pStyle w:val="BodyText"/>
      </w:pPr>
    </w:p>
    <w:p w:rsidR="006A78A4" w:rsidP="009A767B">
      <w:pPr>
        <w:pStyle w:val="BodyText"/>
      </w:pPr>
    </w:p>
    <w:p w:rsidR="00000000" w:rsidRPr="009A767B" w:rsidP="009A767B">
      <w:pPr>
        <w:pStyle w:val="Heading1"/>
      </w:pPr>
      <w:bookmarkStart w:id="9" w:name="O_260707"/>
      <w:bookmarkEnd w:id="9"/>
      <w:r w:rsidRPr="009A767B">
        <w:t>Required Skills and Knowledge</w:t>
      </w:r>
    </w:p>
    <w:tbl>
      <w:tblPr>
        <w:tblW w:w="0" w:type="auto"/>
        <w:tblLayout w:type="fixed"/>
        <w:tblCellMar>
          <w:left w:w="62" w:type="dxa"/>
          <w:right w:w="62" w:type="dxa"/>
        </w:tblCellMar>
        <w:tblLook w:val="0000"/>
      </w:tblPr>
      <w:tblGrid>
        <w:gridCol w:w="8522"/>
      </w:tblGrid>
      <w:tr w:rsidTr="006A78A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A767B">
            <w:pPr>
              <w:pStyle w:val="BodyText"/>
              <w:rPr>
                <w:lang w:val="en-NZ"/>
              </w:rPr>
            </w:pPr>
            <w:r w:rsidRPr="009A767B">
              <w:rPr>
                <w:rStyle w:val="SpecialBold"/>
              </w:rPr>
              <w:t>REQUIRED SKILLS AND KNOWLEDGE</w:t>
            </w:r>
          </w:p>
        </w:tc>
      </w:tr>
      <w:tr w:rsidTr="006A78A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A767B">
            <w:pPr>
              <w:pStyle w:val="BodyText"/>
              <w:rPr>
                <w:lang w:val="en-NZ"/>
              </w:rPr>
            </w:pPr>
            <w:r w:rsidRPr="009A767B">
              <w:t>This section describes the skills and knowledge required for this unit.</w:t>
            </w:r>
          </w:p>
        </w:tc>
      </w:tr>
      <w:tr w:rsidTr="006A78A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767B">
            <w:pPr>
              <w:pStyle w:val="BodyText"/>
              <w:rPr>
                <w:lang w:val="en-NZ"/>
              </w:rPr>
            </w:pPr>
            <w:r w:rsidRPr="009A767B">
              <w:rPr>
                <w:rStyle w:val="SpecialBold"/>
              </w:rPr>
              <w:t>Required skills</w:t>
            </w:r>
          </w:p>
        </w:tc>
      </w:tr>
      <w:tr w:rsidTr="006A78A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767B" w:rsidP="009A767B">
            <w:pPr>
              <w:pStyle w:val="BodyText"/>
            </w:pPr>
            <w:r w:rsidRPr="009A767B">
              <w:t>Look for evidence that confirms skills in:</w:t>
            </w:r>
          </w:p>
          <w:p w:rsidR="00000000" w:rsidRPr="009A767B" w:rsidP="009A767B">
            <w:pPr>
              <w:pStyle w:val="ListBullet"/>
            </w:pPr>
            <w:r w:rsidRPr="009A767B">
              <w:t>correctly using tools and equipment</w:t>
            </w:r>
          </w:p>
          <w:p w:rsidR="00000000" w:rsidRPr="009A767B" w:rsidP="009A767B">
            <w:pPr>
              <w:pStyle w:val="ListBullet"/>
            </w:pPr>
            <w:r w:rsidRPr="009A767B">
              <w:t>following plans</w:t>
            </w:r>
          </w:p>
          <w:p w:rsidR="00000000" w:rsidRPr="009A767B" w:rsidP="009A767B">
            <w:pPr>
              <w:pStyle w:val="ListBullet"/>
            </w:pPr>
            <w:r w:rsidRPr="009A767B">
              <w:t>using calculations to determine material requirements</w:t>
            </w:r>
          </w:p>
          <w:p w:rsidR="00000000" w:rsidRPr="009A767B" w:rsidP="009A767B">
            <w:pPr>
              <w:pStyle w:val="ListBullet"/>
            </w:pPr>
            <w:r w:rsidRPr="009A767B">
              <w:t>determining repair requirements</w:t>
            </w:r>
          </w:p>
          <w:p w:rsidR="00000000" w:rsidRPr="009A767B" w:rsidP="009A767B">
            <w:pPr>
              <w:pStyle w:val="ListBullet"/>
            </w:pPr>
            <w:r w:rsidRPr="009A767B">
              <w:t>carrying out repairs</w:t>
            </w:r>
          </w:p>
          <w:p w:rsidR="00000000" w:rsidRPr="009A767B" w:rsidP="009A767B">
            <w:pPr>
              <w:pStyle w:val="ListBullet"/>
            </w:pPr>
            <w:r w:rsidRPr="009A767B">
              <w:t>following oral instruction</w:t>
            </w:r>
          </w:p>
          <w:p w:rsidR="00000000" w:rsidP="009A767B">
            <w:pPr>
              <w:pStyle w:val="ListBullet"/>
              <w:rPr>
                <w:lang w:val="en-NZ"/>
              </w:rPr>
            </w:pPr>
            <w:r w:rsidRPr="009A767B">
              <w:t>checking and clarifying task-related information</w:t>
            </w:r>
          </w:p>
        </w:tc>
      </w:tr>
      <w:tr w:rsidTr="006A78A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767B">
            <w:pPr>
              <w:pStyle w:val="BodyText"/>
              <w:rPr>
                <w:lang w:val="en-NZ"/>
              </w:rPr>
            </w:pPr>
            <w:r w:rsidRPr="009A767B">
              <w:rPr>
                <w:rStyle w:val="SpecialBold"/>
              </w:rPr>
              <w:t>Required knowledge</w:t>
            </w:r>
          </w:p>
        </w:tc>
      </w:tr>
      <w:tr w:rsidTr="006A78A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767B" w:rsidP="009A767B">
            <w:pPr>
              <w:pStyle w:val="BodyText"/>
            </w:pPr>
            <w:r w:rsidRPr="009A767B">
              <w:t>Look for evidence that confirms knowledge of:</w:t>
            </w:r>
          </w:p>
          <w:p w:rsidR="00000000" w:rsidRPr="009A767B" w:rsidP="009A767B">
            <w:pPr>
              <w:pStyle w:val="ListBullet"/>
            </w:pPr>
            <w:r w:rsidRPr="009A767B">
              <w:t>proce</w:t>
            </w:r>
            <w:r w:rsidRPr="009A767B">
              <w:t>dures for testing springs for correct operation/malfunction</w:t>
            </w:r>
          </w:p>
          <w:p w:rsidR="00000000" w:rsidRPr="009A767B" w:rsidP="009A767B">
            <w:pPr>
              <w:pStyle w:val="ListBullet"/>
            </w:pPr>
            <w:r w:rsidRPr="009A767B">
              <w:t>causes of deviations from specifications/defect in springs</w:t>
            </w:r>
          </w:p>
          <w:p w:rsidR="00000000" w:rsidRPr="009A767B" w:rsidP="009A767B">
            <w:pPr>
              <w:pStyle w:val="ListBullet"/>
            </w:pPr>
            <w:r w:rsidRPr="009A767B">
              <w:t>the effects of annealing, hardening, tempering, soaking and setting on spring operation</w:t>
            </w:r>
          </w:p>
          <w:p w:rsidR="00000000" w:rsidRPr="009A767B" w:rsidP="009A767B">
            <w:pPr>
              <w:pStyle w:val="ListBullet"/>
            </w:pPr>
            <w:r w:rsidRPr="009A767B">
              <w:t>repair and rework procedures for a range of spring defects</w:t>
            </w:r>
          </w:p>
          <w:p w:rsidR="00000000" w:rsidRPr="009A767B" w:rsidP="009A767B">
            <w:pPr>
              <w:pStyle w:val="ListBullet"/>
            </w:pPr>
            <w:r w:rsidRPr="009A767B">
              <w:t>hazards and control measures associated with the set-up and operation of spring forming equipment</w:t>
            </w:r>
          </w:p>
          <w:p w:rsidR="00000000" w:rsidRPr="009A767B" w:rsidP="009A767B">
            <w:pPr>
              <w:pStyle w:val="ListBullet"/>
            </w:pPr>
            <w:r w:rsidRPr="009A767B">
              <w:t>procedures for tapering, rolling and bending materials</w:t>
            </w:r>
          </w:p>
          <w:p w:rsidR="00000000" w:rsidRPr="009A767B" w:rsidP="009A767B">
            <w:pPr>
              <w:pStyle w:val="ListBullet"/>
            </w:pPr>
            <w:r w:rsidRPr="009A767B">
              <w:t>applications of both hot and cold forming pr</w:t>
            </w:r>
            <w:r w:rsidRPr="009A767B">
              <w:t>ocesses</w:t>
            </w:r>
          </w:p>
          <w:p w:rsidR="00000000" w:rsidRPr="009A767B" w:rsidP="009A767B">
            <w:pPr>
              <w:pStyle w:val="ListBullet"/>
            </w:pPr>
            <w:r w:rsidRPr="009A767B">
              <w:t>allowances to be made for relief and spring-back</w:t>
            </w:r>
          </w:p>
          <w:p w:rsidR="00000000" w:rsidRPr="009A767B" w:rsidP="009A767B">
            <w:pPr>
              <w:pStyle w:val="ListBullet"/>
            </w:pPr>
            <w:r w:rsidRPr="009A767B">
              <w:t>procedures for recording test results</w:t>
            </w:r>
          </w:p>
          <w:p w:rsidR="00000000" w:rsidRPr="009A767B" w:rsidP="009A767B">
            <w:pPr>
              <w:pStyle w:val="ListBullet"/>
            </w:pPr>
            <w:r w:rsidRPr="009A767B">
              <w:t>procedures for nesting springs</w:t>
            </w:r>
          </w:p>
          <w:p w:rsidR="00000000" w:rsidRPr="009A767B" w:rsidP="009A767B">
            <w:pPr>
              <w:pStyle w:val="ListBullet"/>
            </w:pPr>
            <w:r w:rsidRPr="009A767B">
              <w:t>use and application of personal protective equipment</w:t>
            </w:r>
          </w:p>
          <w:p w:rsidR="00000000" w:rsidRPr="009A767B" w:rsidP="009A767B">
            <w:pPr>
              <w:pStyle w:val="ListBullet"/>
            </w:pPr>
            <w:r w:rsidRPr="009A767B">
              <w:t>safe work practices and procedures</w:t>
            </w:r>
          </w:p>
        </w:tc>
      </w:tr>
    </w:tbl>
    <w:p w:rsidR="006A78A4" w:rsidP="009A767B">
      <w:pPr>
        <w:pStyle w:val="BodyText"/>
      </w:pPr>
    </w:p>
    <w:p w:rsidR="006A78A4" w:rsidP="009A767B">
      <w:pPr>
        <w:pStyle w:val="BodyText"/>
      </w:pPr>
    </w:p>
    <w:p w:rsidR="00000000" w:rsidRPr="009A767B" w:rsidP="009A767B">
      <w:pPr>
        <w:pStyle w:val="AllowPageBreak"/>
      </w:pPr>
    </w:p>
    <w:p w:rsidR="00000000" w:rsidRPr="009A767B" w:rsidP="009A767B">
      <w:pPr>
        <w:pStyle w:val="Heading1"/>
      </w:pPr>
      <w:bookmarkStart w:id="10" w:name="O_244741"/>
      <w:bookmarkEnd w:id="10"/>
      <w:r w:rsidRPr="009A767B">
        <w:t>Evidence Guide</w:t>
      </w:r>
    </w:p>
    <w:tbl>
      <w:tblPr>
        <w:tblW w:w="9570" w:type="dxa"/>
        <w:tblLayout w:type="fixed"/>
        <w:tblCellMar>
          <w:left w:w="62" w:type="dxa"/>
          <w:right w:w="62" w:type="dxa"/>
        </w:tblCellMar>
        <w:tblLook w:val="0000"/>
      </w:tblPr>
      <w:tblGrid>
        <w:gridCol w:w="3908"/>
        <w:gridCol w:w="5662"/>
      </w:tblGrid>
      <w:tr w:rsidTr="006A78A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767B">
            <w:pPr>
              <w:pStyle w:val="BodyText"/>
              <w:rPr>
                <w:lang w:val="en-NZ"/>
              </w:rPr>
            </w:pPr>
            <w:r w:rsidRPr="009A767B">
              <w:rPr>
                <w:rStyle w:val="SpecialBold"/>
              </w:rPr>
              <w:t>EVIDENCE GUIDE</w:t>
            </w:r>
          </w:p>
        </w:tc>
      </w:tr>
      <w:tr w:rsidTr="006A78A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767B">
            <w:pPr>
              <w:pStyle w:val="BodyText"/>
              <w:rPr>
                <w:lang w:val="en-NZ"/>
              </w:rPr>
            </w:pPr>
            <w:r w:rsidRPr="009A767B">
              <w:t>The evidence guide provides advice on assessment and must be read in conjunction with the performance criteria, required skills and knowledge, range statement and the Assessment Guidelines for the Training Package.</w:t>
            </w:r>
          </w:p>
        </w:tc>
      </w:tr>
      <w:tr w:rsidTr="006A78A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767B">
            <w:pPr>
              <w:pStyle w:val="BodyText"/>
              <w:rPr>
                <w:lang w:val="en-NZ"/>
              </w:rPr>
            </w:pPr>
            <w:r w:rsidRPr="009A767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767B">
            <w:pPr>
              <w:pStyle w:val="BodyText"/>
              <w:rPr>
                <w:lang w:val="en-NZ"/>
              </w:rPr>
            </w:pPr>
            <w:r w:rsidRPr="009A767B">
              <w:t xml:space="preserve">A person who demonstrates competency in this unit must be able to assess the spring condition, set and reset springs for repair, set up and operate spring forming equipment, form and shape material and test components. Competency in </w:t>
            </w:r>
            <w:r w:rsidRPr="009A767B">
              <w:t>this unit cannot be claimed until all prerequisites have been satisfied.</w:t>
            </w:r>
          </w:p>
        </w:tc>
      </w:tr>
      <w:tr w:rsidTr="006A78A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767B">
            <w:pPr>
              <w:pStyle w:val="BodyText"/>
              <w:rPr>
                <w:lang w:val="en-NZ"/>
              </w:rPr>
            </w:pPr>
            <w:r w:rsidRPr="009A767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767B">
            <w:pPr>
              <w:pStyle w:val="BodyText"/>
              <w:rPr>
                <w:lang w:val="en-NZ"/>
              </w:rPr>
            </w:pPr>
            <w:r w:rsidRPr="009A767B">
              <w:t>Assessors must be satisfied that the candidate can competently and consistently perform a</w:t>
            </w:r>
            <w:r w:rsidRPr="009A767B">
              <w:t>ll elements of the unit as specified by the criteria, including required knowledge, and be capable of applying the competency in new and different situations and contexts.</w:t>
            </w:r>
          </w:p>
        </w:tc>
      </w:tr>
      <w:tr w:rsidTr="006A78A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767B">
            <w:pPr>
              <w:pStyle w:val="BodyText"/>
              <w:rPr>
                <w:lang w:val="en-NZ"/>
              </w:rPr>
            </w:pPr>
            <w:r w:rsidRPr="009A767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767B" w:rsidP="009A767B">
            <w:pPr>
              <w:pStyle w:val="BodyText"/>
            </w:pPr>
            <w:r w:rsidRPr="009A767B">
              <w:t>This unit may be assessed on the j</w:t>
            </w:r>
            <w:r w:rsidRPr="009A767B">
              <w:t>ob, off the job or a combination of both on and off the job. Where assessment occurs off the job, that is the candidate is not in productive work, then an appropriate simulation must be used where the range of conditions reflects realistic workplace situat</w:t>
            </w:r>
            <w:r w:rsidRPr="009A767B">
              <w:t>ions. The competencies covered by this unit would be demonstrated by an individual working alone or as part of a team. The assessment environment should not disadvantage the candidate.</w:t>
            </w:r>
          </w:p>
          <w:p w:rsidR="00000000" w:rsidP="009A767B">
            <w:pPr>
              <w:pStyle w:val="BodyText"/>
              <w:rPr>
                <w:lang w:val="en-NZ"/>
              </w:rPr>
            </w:pPr>
            <w:r w:rsidRPr="009A767B">
              <w:t>This unit could be assessed in conjunction with any other units address</w:t>
            </w:r>
            <w:r w:rsidRPr="009A767B">
              <w:t>ing the safety, quality, communication, materials handling, recording and reporting associated with spring repair or other units requiring the exercise of the skills and knowledge covered by this unit.</w:t>
            </w:r>
          </w:p>
        </w:tc>
      </w:tr>
      <w:tr w:rsidTr="006A78A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767B">
            <w:pPr>
              <w:pStyle w:val="BodyText"/>
              <w:rPr>
                <w:lang w:val="en-NZ"/>
              </w:rPr>
            </w:pPr>
            <w:r w:rsidRPr="009A767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767B">
            <w:pPr>
              <w:pStyle w:val="BodyText"/>
              <w:rPr>
                <w:lang w:val="en-NZ"/>
              </w:rPr>
            </w:pPr>
            <w:r w:rsidRPr="009A767B">
              <w:t xml:space="preserve">Assessors should gather a range </w:t>
            </w:r>
            <w:r w:rsidRPr="009A767B">
              <w:t xml:space="preserve">of evidence that is valid, sufficient, current and authentic. Evidence can be gathered through a variety of ways including direct observation, supervisor's reports, project work, samples and questioning. Questioning techniques should not require language, </w:t>
            </w:r>
            <w:r w:rsidRPr="009A767B">
              <w:t>literacy and numeracy skills beyond those required in this unit of competency. The candidate must have access to all tools, equipment, materials and documentation required. The candidate must be permitted to refer to any relevant workplace procedures, prod</w:t>
            </w:r>
            <w:r w:rsidRPr="009A767B">
              <w:t>uct and manufacturing specifications, codes, standards, manuals and reference materials.</w:t>
            </w:r>
          </w:p>
        </w:tc>
      </w:tr>
      <w:tr w:rsidTr="006A78A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767B">
            <w:pPr>
              <w:pStyle w:val="BodyText"/>
              <w:rPr>
                <w:lang w:val="en-NZ"/>
              </w:rPr>
            </w:pPr>
            <w:r w:rsidRPr="009A767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767B" w:rsidP="009A767B">
            <w:pPr>
              <w:pStyle w:val="BodyText"/>
            </w:pPr>
          </w:p>
        </w:tc>
      </w:tr>
    </w:tbl>
    <w:p w:rsidR="006A78A4" w:rsidP="009A767B">
      <w:pPr>
        <w:pStyle w:val="BodyText"/>
      </w:pPr>
    </w:p>
    <w:p w:rsidR="006A78A4" w:rsidP="009A767B">
      <w:pPr>
        <w:pStyle w:val="BodyText"/>
      </w:pPr>
    </w:p>
    <w:p w:rsidR="00000000" w:rsidRPr="009A767B" w:rsidP="009A767B">
      <w:pPr>
        <w:pStyle w:val="Heading1"/>
      </w:pPr>
      <w:bookmarkStart w:id="11" w:name="O_252724"/>
      <w:bookmarkEnd w:id="11"/>
      <w:r w:rsidRPr="009A767B">
        <w:t>Range Statement</w:t>
      </w:r>
    </w:p>
    <w:tbl>
      <w:tblPr>
        <w:tblW w:w="0" w:type="auto"/>
        <w:tblLayout w:type="fixed"/>
        <w:tblCellMar>
          <w:left w:w="62" w:type="dxa"/>
          <w:right w:w="62" w:type="dxa"/>
        </w:tblCellMar>
        <w:tblLook w:val="0000"/>
      </w:tblPr>
      <w:tblGrid>
        <w:gridCol w:w="3483"/>
        <w:gridCol w:w="5039"/>
      </w:tblGrid>
      <w:tr w:rsidTr="006A78A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767B">
            <w:pPr>
              <w:pStyle w:val="BodyText"/>
              <w:rPr>
                <w:lang w:val="en-NZ"/>
              </w:rPr>
            </w:pPr>
            <w:r w:rsidRPr="009A767B">
              <w:rPr>
                <w:rStyle w:val="SpecialBold"/>
              </w:rPr>
              <w:t>RANGE STATEMENT</w:t>
            </w:r>
          </w:p>
        </w:tc>
      </w:tr>
      <w:tr w:rsidTr="006A78A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767B">
            <w:pPr>
              <w:pStyle w:val="BodyText"/>
              <w:rPr>
                <w:lang w:val="en-NZ"/>
              </w:rPr>
            </w:pPr>
            <w:r w:rsidRPr="009A767B">
              <w:t>The range statement relates to the unit of competency as a whole. It allows for different work environments and situations that may affect performance. Bold italicised wording, if used in the performance criteria, is detailed below. Essential operating con</w:t>
            </w:r>
            <w:r w:rsidRPr="009A767B">
              <w:t>ditions that may be present with training and assessment (depending on the work situation, needs of the candidate, accessibility of the item, and local industry and regional contexts) may also be included.</w:t>
            </w:r>
          </w:p>
        </w:tc>
      </w:tr>
      <w:tr w:rsidTr="006A78A4">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767B">
            <w:pPr>
              <w:pStyle w:val="BodyText"/>
              <w:rPr>
                <w:lang w:val="en-NZ"/>
              </w:rPr>
            </w:pPr>
            <w:r w:rsidRPr="009A767B">
              <w:rPr>
                <w:rStyle w:val="SpecialBold"/>
              </w:rPr>
              <w:t>Springs</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767B">
            <w:pPr>
              <w:pStyle w:val="BodyText"/>
              <w:rPr>
                <w:lang w:val="en-NZ"/>
              </w:rPr>
            </w:pPr>
            <w:r w:rsidRPr="009A767B">
              <w:t>Laminated, compression/coil, plate etc.</w:t>
            </w:r>
          </w:p>
        </w:tc>
      </w:tr>
      <w:tr w:rsidTr="006A78A4">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767B">
            <w:pPr>
              <w:pStyle w:val="BodyText"/>
              <w:rPr>
                <w:lang w:val="en-NZ"/>
              </w:rPr>
            </w:pPr>
            <w:r w:rsidRPr="009A767B">
              <w:rPr>
                <w:rStyle w:val="SpecialBold"/>
              </w:rPr>
              <w:t>Equipment</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767B">
            <w:pPr>
              <w:pStyle w:val="BodyText"/>
              <w:rPr>
                <w:lang w:val="en-NZ"/>
              </w:rPr>
            </w:pPr>
            <w:r w:rsidRPr="009A767B">
              <w:t>Tapering, coiling, stripping and buckling, and spring testing machines, but does not include automated spring making equipment</w:t>
            </w:r>
          </w:p>
        </w:tc>
      </w:tr>
      <w:tr w:rsidTr="006A78A4">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767B">
            <w:pPr>
              <w:pStyle w:val="BodyText"/>
              <w:rPr>
                <w:lang w:val="en-NZ"/>
              </w:rPr>
            </w:pPr>
            <w:r w:rsidRPr="009A767B">
              <w:rPr>
                <w:rStyle w:val="SpecialBold"/>
              </w:rPr>
              <w:t>Material</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767B" w:rsidP="009A767B">
            <w:pPr>
              <w:pStyle w:val="BodyText"/>
            </w:pPr>
            <w:r w:rsidRPr="009A767B">
              <w:t>Spring and/or specialised steel</w:t>
            </w:r>
          </w:p>
        </w:tc>
      </w:tr>
    </w:tbl>
    <w:p w:rsidR="006A78A4" w:rsidP="009A767B">
      <w:pPr>
        <w:pStyle w:val="BodyText"/>
      </w:pPr>
    </w:p>
    <w:p w:rsidR="006A78A4" w:rsidP="009A767B">
      <w:pPr>
        <w:pStyle w:val="BodyText"/>
      </w:pPr>
    </w:p>
    <w:p w:rsidR="00000000" w:rsidRPr="009A767B" w:rsidP="009A767B">
      <w:pPr>
        <w:pStyle w:val="Heading1"/>
      </w:pPr>
      <w:bookmarkStart w:id="12" w:name="O_210752"/>
      <w:bookmarkEnd w:id="12"/>
      <w:r w:rsidRPr="009A767B">
        <w:t>Unit Sector(s)</w:t>
      </w:r>
    </w:p>
    <w:tbl>
      <w:tblPr>
        <w:tblW w:w="0" w:type="auto"/>
        <w:tblLayout w:type="fixed"/>
        <w:tblCellMar>
          <w:left w:w="62" w:type="dxa"/>
          <w:right w:w="62" w:type="dxa"/>
        </w:tblCellMar>
        <w:tblLook w:val="0000"/>
      </w:tblPr>
      <w:tblGrid>
        <w:gridCol w:w="2654"/>
        <w:gridCol w:w="5868"/>
      </w:tblGrid>
      <w:tr w:rsidTr="006A78A4">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767B">
            <w:pPr>
              <w:pStyle w:val="BodyText"/>
              <w:rPr>
                <w:lang w:val="en-NZ"/>
              </w:rPr>
            </w:pPr>
            <w:r w:rsidRPr="009A767B">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767B" w:rsidP="009A767B">
            <w:pPr>
              <w:pStyle w:val="BodyText"/>
            </w:pPr>
          </w:p>
        </w:tc>
      </w:tr>
    </w:tbl>
    <w:p w:rsidR="006A78A4" w:rsidP="009A767B">
      <w:pPr>
        <w:pStyle w:val="BodyText"/>
      </w:pPr>
    </w:p>
    <w:p w:rsidR="006A78A4" w:rsidP="009A767B">
      <w:pPr>
        <w:pStyle w:val="BodyText"/>
      </w:pPr>
    </w:p>
    <w:p w:rsidR="00000000" w:rsidRPr="009A767B" w:rsidP="009A767B">
      <w:pPr>
        <w:pStyle w:val="Heading1"/>
      </w:pPr>
      <w:bookmarkStart w:id="13" w:name="O_210749"/>
      <w:bookmarkEnd w:id="13"/>
      <w:r w:rsidRPr="009A767B">
        <w:t>Co-requisite units</w:t>
      </w:r>
    </w:p>
    <w:tbl>
      <w:tblPr>
        <w:tblW w:w="0" w:type="auto"/>
        <w:tblLayout w:type="fixed"/>
        <w:tblCellMar>
          <w:left w:w="62" w:type="dxa"/>
          <w:right w:w="62" w:type="dxa"/>
        </w:tblCellMar>
        <w:tblLook w:val="0000"/>
      </w:tblPr>
      <w:tblGrid>
        <w:gridCol w:w="2641"/>
        <w:gridCol w:w="1322"/>
        <w:gridCol w:w="4559"/>
      </w:tblGrid>
      <w:tr w:rsidTr="006A78A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767B">
            <w:pPr>
              <w:pStyle w:val="BodyText"/>
              <w:rPr>
                <w:lang w:val="en-NZ"/>
              </w:rPr>
            </w:pPr>
            <w:r w:rsidRPr="009A767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767B">
            <w:pPr>
              <w:pStyle w:val="BodyText"/>
              <w:rPr>
                <w:lang w:val="en-NZ"/>
              </w:rPr>
            </w:pPr>
          </w:p>
        </w:tc>
      </w:tr>
      <w:tr w:rsidTr="006A78A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767B">
            <w:pPr>
              <w:pStyle w:val="BodyText"/>
              <w:rPr>
                <w:lang w:val="en-NZ"/>
              </w:rPr>
            </w:pPr>
          </w:p>
        </w:tc>
      </w:tr>
      <w:tr w:rsidTr="006A78A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767B" w:rsidP="009A767B">
            <w:pPr>
              <w:pStyle w:val="BodyText"/>
            </w:pPr>
          </w:p>
        </w:tc>
      </w:tr>
    </w:tbl>
    <w:p w:rsidR="006A78A4" w:rsidP="009A767B">
      <w:pPr>
        <w:pStyle w:val="BodyText"/>
      </w:pPr>
    </w:p>
    <w:p w:rsidR="006A78A4" w:rsidP="009A767B">
      <w:pPr>
        <w:pStyle w:val="BodyText"/>
      </w:pPr>
    </w:p>
    <w:p w:rsidR="00000000" w:rsidRPr="009A767B" w:rsidP="009A767B">
      <w:pPr>
        <w:pStyle w:val="Heading1"/>
      </w:pPr>
      <w:bookmarkStart w:id="14" w:name="O_210751"/>
      <w:bookmarkEnd w:id="14"/>
      <w:r w:rsidRPr="009A767B">
        <w:t>Competency field</w:t>
      </w:r>
    </w:p>
    <w:tbl>
      <w:tblPr>
        <w:tblW w:w="0" w:type="auto"/>
        <w:tblLayout w:type="fixed"/>
        <w:tblCellMar>
          <w:left w:w="62" w:type="dxa"/>
          <w:right w:w="62" w:type="dxa"/>
        </w:tblCellMar>
        <w:tblLook w:val="0000"/>
      </w:tblPr>
      <w:tblGrid>
        <w:gridCol w:w="2778"/>
        <w:gridCol w:w="5744"/>
      </w:tblGrid>
      <w:tr w:rsidTr="006A78A4">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767B">
            <w:pPr>
              <w:pStyle w:val="BodyText"/>
              <w:rPr>
                <w:lang w:val="en-NZ"/>
              </w:rPr>
            </w:pPr>
            <w:r w:rsidRPr="009A767B">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767B" w:rsidP="009A767B">
            <w:pPr>
              <w:pStyle w:val="BodyText"/>
            </w:pPr>
            <w:r w:rsidRPr="009A767B">
              <w:t>Forging</w:t>
            </w:r>
          </w:p>
        </w:tc>
      </w:tr>
    </w:tbl>
    <w:p w:rsidR="006A78A4" w:rsidP="009A767B">
      <w:pPr>
        <w:pStyle w:val="BodyText"/>
      </w:pPr>
    </w:p>
    <w:p w:rsidR="006A78A4" w:rsidP="009A767B">
      <w:pPr>
        <w:pStyle w:val="BodyText"/>
      </w:pPr>
    </w:p>
    <w:p w:rsidR="00000000" w:rsidRPr="009A767B" w:rsidP="009A767B"/>
    <w:sectPr w:rsidSect="009A767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6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A78A4" w:rsidP="006A78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6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8A4" w:rsidP="009A76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A78A4" w:rsidP="009A767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A78A4" w:rsidP="009A767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6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A78A4" w:rsidP="006A78A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6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8A4" w:rsidP="009A767B">
    <w:pPr>
      <w:pStyle w:val="Header"/>
      <w:framePr w:wrap="around"/>
    </w:pPr>
    <w:r>
      <w:fldChar w:fldCharType="begin"/>
    </w:r>
    <w:r>
      <w:instrText xml:space="preserve"> TITLE   \* MERGEFORMAT </w:instrText>
    </w:r>
    <w:r>
      <w:fldChar w:fldCharType="separate"/>
    </w:r>
    <w:r>
      <w:t>MEM06006C Repair springs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A78A4" w:rsidP="009A767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6063D9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CB2532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767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A767B"/>
    <w:pPr>
      <w:spacing w:before="360" w:after="60"/>
      <w:outlineLvl w:val="0"/>
    </w:pPr>
    <w:rPr>
      <w:sz w:val="32"/>
    </w:rPr>
  </w:style>
  <w:style w:type="paragraph" w:styleId="Heading2">
    <w:name w:val="heading 2"/>
    <w:basedOn w:val="HeadingBase"/>
    <w:next w:val="BodyText"/>
    <w:link w:val="Heading2Char"/>
    <w:qFormat/>
    <w:rsid w:val="009A767B"/>
    <w:pPr>
      <w:keepLines/>
      <w:spacing w:before="240" w:after="120"/>
      <w:outlineLvl w:val="1"/>
    </w:pPr>
    <w:rPr>
      <w:sz w:val="28"/>
      <w:szCs w:val="40"/>
    </w:rPr>
  </w:style>
  <w:style w:type="paragraph" w:styleId="Heading3">
    <w:name w:val="heading 3"/>
    <w:basedOn w:val="HeadingBase"/>
    <w:next w:val="BodyText"/>
    <w:link w:val="Heading3Char"/>
    <w:qFormat/>
    <w:rsid w:val="009A767B"/>
    <w:pPr>
      <w:spacing w:before="180" w:after="120"/>
      <w:outlineLvl w:val="2"/>
    </w:pPr>
    <w:rPr>
      <w:spacing w:val="-10"/>
      <w:kern w:val="32"/>
    </w:rPr>
  </w:style>
  <w:style w:type="paragraph" w:styleId="Heading4">
    <w:name w:val="heading 4"/>
    <w:basedOn w:val="HeadingBase"/>
    <w:next w:val="BodyText"/>
    <w:link w:val="Heading4Char"/>
    <w:qFormat/>
    <w:rsid w:val="009A767B"/>
    <w:pPr>
      <w:spacing w:before="160" w:after="120"/>
      <w:outlineLvl w:val="3"/>
    </w:pPr>
    <w:rPr>
      <w:sz w:val="22"/>
    </w:rPr>
  </w:style>
  <w:style w:type="paragraph" w:styleId="Heading5">
    <w:name w:val="heading 5"/>
    <w:basedOn w:val="HeadingBase"/>
    <w:next w:val="Normal"/>
    <w:link w:val="Heading5Char"/>
    <w:qFormat/>
    <w:rsid w:val="009A767B"/>
    <w:pPr>
      <w:spacing w:before="80"/>
      <w:outlineLvl w:val="4"/>
    </w:pPr>
    <w:rPr>
      <w:color w:val="918585"/>
      <w:sz w:val="20"/>
    </w:rPr>
  </w:style>
  <w:style w:type="paragraph" w:styleId="Heading6">
    <w:name w:val="heading 6"/>
    <w:basedOn w:val="HeadingBase"/>
    <w:next w:val="Normal"/>
    <w:link w:val="Heading6Char"/>
    <w:qFormat/>
    <w:rsid w:val="009A767B"/>
    <w:pPr>
      <w:spacing w:before="60"/>
      <w:outlineLvl w:val="5"/>
    </w:pPr>
    <w:rPr>
      <w:color w:val="918585"/>
      <w:sz w:val="20"/>
    </w:rPr>
  </w:style>
  <w:style w:type="paragraph" w:styleId="Heading7">
    <w:name w:val="heading 7"/>
    <w:basedOn w:val="Normal"/>
    <w:next w:val="Normal"/>
    <w:link w:val="Heading7Char"/>
    <w:qFormat/>
    <w:rsid w:val="009A767B"/>
    <w:pPr>
      <w:ind w:left="720"/>
      <w:outlineLvl w:val="6"/>
    </w:pPr>
    <w:rPr>
      <w:i/>
    </w:rPr>
  </w:style>
  <w:style w:type="paragraph" w:styleId="Heading8">
    <w:name w:val="heading 8"/>
    <w:basedOn w:val="Normal"/>
    <w:next w:val="Normal"/>
    <w:link w:val="Heading8Char"/>
    <w:qFormat/>
    <w:rsid w:val="009A767B"/>
    <w:pPr>
      <w:ind w:left="720"/>
      <w:outlineLvl w:val="7"/>
    </w:pPr>
    <w:rPr>
      <w:i/>
    </w:rPr>
  </w:style>
  <w:style w:type="paragraph" w:styleId="Heading9">
    <w:name w:val="heading 9"/>
    <w:basedOn w:val="Normal"/>
    <w:next w:val="Normal"/>
    <w:link w:val="Heading9Char"/>
    <w:qFormat/>
    <w:rsid w:val="009A767B"/>
    <w:pPr>
      <w:ind w:left="720"/>
      <w:outlineLvl w:val="8"/>
    </w:pPr>
    <w:rPr>
      <w:i/>
    </w:rPr>
  </w:style>
  <w:style w:type="character" w:default="1" w:styleId="DefaultParagraphFont">
    <w:name w:val="Default Paragraph Font"/>
    <w:uiPriority w:val="1"/>
    <w:unhideWhenUsed/>
    <w:rsid w:val="009A76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767B"/>
  </w:style>
  <w:style w:type="character" w:customStyle="1" w:styleId="Heading1Char">
    <w:name w:val="Heading 1 Char"/>
    <w:basedOn w:val="DefaultParagraphFont"/>
    <w:link w:val="Heading1"/>
    <w:rsid w:val="009A767B"/>
    <w:rPr>
      <w:rFonts w:ascii="Times New Roman" w:eastAsia="Times New Roman" w:hAnsi="Times New Roman" w:cs="Times New Roman"/>
      <w:b/>
      <w:sz w:val="32"/>
      <w:szCs w:val="20"/>
      <w:lang w:eastAsia="en-US"/>
    </w:rPr>
  </w:style>
  <w:style w:type="paragraph" w:styleId="BodyText">
    <w:name w:val="Body Text"/>
    <w:basedOn w:val="Normal"/>
    <w:link w:val="BodyTextChar"/>
    <w:rsid w:val="009A767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A767B"/>
    <w:rPr>
      <w:rFonts w:ascii="Times New Roman" w:eastAsia="Times New Roman" w:hAnsi="Times New Roman" w:cs="Times New Roman"/>
      <w:sz w:val="24"/>
      <w:lang w:val="en-US" w:eastAsia="en-US"/>
    </w:rPr>
  </w:style>
  <w:style w:type="paragraph" w:styleId="Footer">
    <w:name w:val="footer"/>
    <w:basedOn w:val="Normal"/>
    <w:link w:val="FooterChar"/>
    <w:rsid w:val="009A76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767B"/>
    <w:rPr>
      <w:rFonts w:ascii="Times New Roman" w:eastAsia="Times New Roman" w:hAnsi="Times New Roman" w:cs="Times New Roman"/>
      <w:sz w:val="16"/>
      <w:lang w:val="en-US" w:eastAsia="en-US"/>
    </w:rPr>
  </w:style>
  <w:style w:type="paragraph" w:styleId="List">
    <w:name w:val="List"/>
    <w:basedOn w:val="BodyText"/>
    <w:next w:val="BodyText"/>
    <w:rsid w:val="009A767B"/>
    <w:pPr>
      <w:tabs>
        <w:tab w:val="left" w:pos="340"/>
      </w:tabs>
      <w:spacing w:before="60" w:after="60"/>
      <w:ind w:left="340" w:hanging="340"/>
    </w:pPr>
  </w:style>
  <w:style w:type="paragraph" w:styleId="ListBullet">
    <w:name w:val="List Bullet"/>
    <w:basedOn w:val="List"/>
    <w:rsid w:val="009A767B"/>
    <w:pPr>
      <w:numPr>
        <w:numId w:val="12"/>
      </w:numPr>
      <w:tabs>
        <w:tab w:val="clear" w:pos="340"/>
      </w:tabs>
      <w:spacing w:before="40" w:after="40"/>
    </w:pPr>
  </w:style>
  <w:style w:type="character" w:customStyle="1" w:styleId="SpecialBold">
    <w:name w:val="Special Bold"/>
    <w:basedOn w:val="DefaultParagraphFont"/>
    <w:rsid w:val="009A767B"/>
    <w:rPr>
      <w:b/>
      <w:spacing w:val="0"/>
    </w:rPr>
  </w:style>
  <w:style w:type="paragraph" w:styleId="Header">
    <w:name w:val="header"/>
    <w:basedOn w:val="Normal"/>
    <w:link w:val="HeaderChar"/>
    <w:rsid w:val="009A76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767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A767B"/>
    <w:pPr>
      <w:spacing w:before="240" w:after="120"/>
      <w:outlineLvl w:val="0"/>
    </w:pPr>
    <w:rPr>
      <w:rFonts w:ascii="Times New Roman" w:hAnsi="Times New Roman"/>
      <w:b/>
      <w:sz w:val="28"/>
    </w:rPr>
  </w:style>
  <w:style w:type="paragraph" w:customStyle="1" w:styleId="AllowPageBreak">
    <w:name w:val="AllowPageBreak"/>
    <w:rsid w:val="009A767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A767B"/>
    <w:pPr>
      <w:tabs>
        <w:tab w:val="left" w:pos="680"/>
      </w:tabs>
      <w:spacing w:before="60" w:after="60"/>
      <w:ind w:left="680" w:hanging="340"/>
    </w:pPr>
  </w:style>
  <w:style w:type="character" w:customStyle="1" w:styleId="Heading2Char">
    <w:name w:val="Heading 2 Char"/>
    <w:basedOn w:val="DefaultParagraphFont"/>
    <w:link w:val="Heading2"/>
    <w:rsid w:val="009A76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76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76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76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76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767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A767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A767B"/>
    <w:rPr>
      <w:rFonts w:ascii="Courier New" w:eastAsia="Times New Roman" w:hAnsi="Courier New" w:cs="Times New Roman"/>
      <w:i/>
      <w:szCs w:val="20"/>
      <w:lang w:val="en-US" w:eastAsia="en-US"/>
    </w:rPr>
  </w:style>
  <w:style w:type="paragraph" w:customStyle="1" w:styleId="HeadingBase">
    <w:name w:val="Heading Base"/>
    <w:rsid w:val="009A76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767B"/>
    <w:pPr>
      <w:tabs>
        <w:tab w:val="right" w:leader="dot" w:pos="9072"/>
      </w:tabs>
      <w:ind w:left="567"/>
    </w:pPr>
    <w:rPr>
      <w:szCs w:val="22"/>
    </w:rPr>
  </w:style>
  <w:style w:type="paragraph" w:customStyle="1" w:styleId="TOCBase">
    <w:name w:val="TOC Base"/>
    <w:rsid w:val="009A76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767B"/>
    <w:pPr>
      <w:tabs>
        <w:tab w:val="right" w:leader="dot" w:pos="9072"/>
      </w:tabs>
      <w:spacing w:before="40" w:after="40"/>
      <w:ind w:left="284"/>
    </w:pPr>
    <w:rPr>
      <w:rFonts w:ascii="Times New Roman" w:hAnsi="Times New Roman"/>
    </w:rPr>
  </w:style>
  <w:style w:type="paragraph" w:styleId="TOC1">
    <w:name w:val="toc 1"/>
    <w:basedOn w:val="TOCBase"/>
    <w:next w:val="Normal"/>
    <w:rsid w:val="009A767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A767B"/>
    <w:pPr>
      <w:spacing w:before="5040"/>
      <w:jc w:val="center"/>
    </w:pPr>
    <w:rPr>
      <w:sz w:val="48"/>
      <w:szCs w:val="72"/>
      <w:lang w:val="en-US"/>
    </w:rPr>
  </w:style>
  <w:style w:type="character" w:customStyle="1" w:styleId="TitleChar">
    <w:name w:val="Title Char"/>
    <w:basedOn w:val="DefaultParagraphFont"/>
    <w:link w:val="Title"/>
    <w:rsid w:val="009A76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767B"/>
    <w:pPr>
      <w:tabs>
        <w:tab w:val="left" w:pos="3600"/>
        <w:tab w:val="left" w:pos="3958"/>
      </w:tabs>
    </w:pPr>
  </w:style>
  <w:style w:type="paragraph" w:customStyle="1" w:styleId="Note">
    <w:name w:val="Note"/>
    <w:basedOn w:val="BodyText"/>
    <w:rsid w:val="009A76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767B"/>
    <w:pPr>
      <w:framePr w:wrap="auto" w:hAnchor="text" w:y="6049"/>
    </w:pPr>
    <w:rPr>
      <w:color w:val="000000"/>
      <w:sz w:val="40"/>
    </w:rPr>
  </w:style>
  <w:style w:type="paragraph" w:customStyle="1" w:styleId="TOCTitle">
    <w:name w:val="TOCTitle"/>
    <w:basedOn w:val="Heading1"/>
    <w:rsid w:val="009A767B"/>
    <w:pPr>
      <w:spacing w:after="240"/>
      <w:jc w:val="center"/>
      <w:outlineLvl w:val="9"/>
    </w:pPr>
    <w:rPr>
      <w:caps/>
    </w:rPr>
  </w:style>
  <w:style w:type="paragraph" w:customStyle="1" w:styleId="Version">
    <w:name w:val="Version"/>
    <w:rsid w:val="009A767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A767B"/>
    <w:pPr>
      <w:numPr>
        <w:numId w:val="13"/>
      </w:numPr>
      <w:tabs>
        <w:tab w:val="clear" w:pos="680"/>
      </w:tabs>
    </w:pPr>
  </w:style>
  <w:style w:type="paragraph" w:styleId="Index1">
    <w:name w:val="index 1"/>
    <w:basedOn w:val="Normal"/>
    <w:next w:val="Normal"/>
    <w:semiHidden/>
    <w:rsid w:val="009A767B"/>
    <w:pPr>
      <w:keepNext w:val="0"/>
      <w:tabs>
        <w:tab w:val="right" w:pos="4176"/>
      </w:tabs>
      <w:ind w:left="198" w:hanging="198"/>
    </w:pPr>
    <w:rPr>
      <w:rFonts w:ascii="Garamond" w:hAnsi="Garamond"/>
    </w:rPr>
  </w:style>
  <w:style w:type="paragraph" w:styleId="IndexHeading">
    <w:name w:val="index heading"/>
    <w:basedOn w:val="Normal"/>
    <w:next w:val="Index1"/>
    <w:semiHidden/>
    <w:rsid w:val="009A767B"/>
    <w:pPr>
      <w:spacing w:before="120" w:after="120"/>
    </w:pPr>
    <w:rPr>
      <w:rFonts w:ascii="Arial" w:hAnsi="Arial"/>
      <w:b/>
      <w:color w:val="918585"/>
      <w:sz w:val="24"/>
    </w:rPr>
  </w:style>
  <w:style w:type="paragraph" w:customStyle="1" w:styleId="Chapter">
    <w:name w:val="Chapter"/>
    <w:basedOn w:val="Normal"/>
    <w:rsid w:val="009A767B"/>
    <w:pPr>
      <w:spacing w:before="240"/>
    </w:pPr>
    <w:rPr>
      <w:rFonts w:ascii="Times New Roman" w:hAnsi="Times New Roman"/>
      <w:smallCaps/>
      <w:spacing w:val="80"/>
      <w:sz w:val="28"/>
    </w:rPr>
  </w:style>
  <w:style w:type="paragraph" w:customStyle="1" w:styleId="InChapter">
    <w:name w:val="InChapter"/>
    <w:basedOn w:val="Heading3"/>
    <w:rsid w:val="009A767B"/>
    <w:pPr>
      <w:spacing w:after="240"/>
      <w:outlineLvl w:val="9"/>
    </w:pPr>
    <w:rPr>
      <w:noProof/>
    </w:rPr>
  </w:style>
  <w:style w:type="paragraph" w:styleId="Index2">
    <w:name w:val="index 2"/>
    <w:basedOn w:val="Normal"/>
    <w:next w:val="Normal"/>
    <w:semiHidden/>
    <w:rsid w:val="009A767B"/>
    <w:pPr>
      <w:tabs>
        <w:tab w:val="right" w:pos="4176"/>
      </w:tabs>
      <w:ind w:left="568" w:hanging="284"/>
    </w:pPr>
    <w:rPr>
      <w:rFonts w:ascii="Garamond" w:hAnsi="Garamond"/>
    </w:rPr>
  </w:style>
  <w:style w:type="paragraph" w:customStyle="1" w:styleId="Byline">
    <w:name w:val="Byline"/>
    <w:rsid w:val="009A76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767B"/>
    <w:pPr>
      <w:tabs>
        <w:tab w:val="clear" w:pos="3600"/>
        <w:tab w:val="clear" w:pos="3958"/>
      </w:tabs>
      <w:jc w:val="right"/>
    </w:pPr>
  </w:style>
  <w:style w:type="character" w:styleId="Emphasis">
    <w:name w:val="Emphasis"/>
    <w:basedOn w:val="DefaultParagraphFont"/>
    <w:qFormat/>
    <w:rsid w:val="009A767B"/>
    <w:rPr>
      <w:i/>
    </w:rPr>
  </w:style>
  <w:style w:type="paragraph" w:styleId="Caption">
    <w:name w:val="caption"/>
    <w:basedOn w:val="BodyText"/>
    <w:next w:val="Normal"/>
    <w:qFormat/>
    <w:rsid w:val="009A767B"/>
    <w:pPr>
      <w:framePr w:w="2268" w:hSpace="181" w:vSpace="181" w:wrap="around" w:vAnchor="text" w:hAnchor="page" w:x="1135" w:y="285" w:anchorLock="1"/>
    </w:pPr>
    <w:rPr>
      <w:i/>
    </w:rPr>
  </w:style>
  <w:style w:type="paragraph" w:customStyle="1" w:styleId="MiniTOCTitle">
    <w:name w:val="MiniTOCTitle"/>
    <w:basedOn w:val="Heading4"/>
    <w:rsid w:val="009A767B"/>
    <w:pPr>
      <w:spacing w:before="240"/>
      <w:outlineLvl w:val="9"/>
    </w:pPr>
    <w:rPr>
      <w:noProof/>
      <w:sz w:val="24"/>
    </w:rPr>
  </w:style>
  <w:style w:type="paragraph" w:customStyle="1" w:styleId="MiniTOCItem">
    <w:name w:val="MiniTOCItem"/>
    <w:basedOn w:val="ListBullet"/>
    <w:rsid w:val="009A767B"/>
    <w:pPr>
      <w:numPr>
        <w:numId w:val="0"/>
      </w:numPr>
      <w:tabs>
        <w:tab w:val="right" w:leader="dot" w:pos="6521"/>
      </w:tabs>
      <w:spacing w:before="0" w:after="0"/>
    </w:pPr>
  </w:style>
  <w:style w:type="paragraph" w:customStyle="1" w:styleId="TOFTitle">
    <w:name w:val="TOFTitle"/>
    <w:basedOn w:val="TOCTitle"/>
    <w:rsid w:val="009A767B"/>
  </w:style>
  <w:style w:type="paragraph" w:styleId="TableofFigures">
    <w:name w:val="table of figures"/>
    <w:basedOn w:val="Normal"/>
    <w:next w:val="Normal"/>
    <w:semiHidden/>
    <w:rsid w:val="009A767B"/>
    <w:pPr>
      <w:tabs>
        <w:tab w:val="right" w:leader="dot" w:pos="9072"/>
      </w:tabs>
      <w:ind w:left="970" w:hanging="403"/>
    </w:pPr>
    <w:rPr>
      <w:rFonts w:ascii="Times New Roman" w:hAnsi="Times New Roman"/>
      <w:b/>
    </w:rPr>
  </w:style>
  <w:style w:type="paragraph" w:styleId="ListNumber">
    <w:name w:val="List Number"/>
    <w:basedOn w:val="List"/>
    <w:rsid w:val="009A767B"/>
    <w:pPr>
      <w:numPr>
        <w:numId w:val="10"/>
      </w:numPr>
    </w:pPr>
  </w:style>
  <w:style w:type="character" w:customStyle="1" w:styleId="WingdingSymbols">
    <w:name w:val="Wingding Symbols"/>
    <w:rsid w:val="009A767B"/>
    <w:rPr>
      <w:rFonts w:ascii="Wingdings" w:hAnsi="Wingdings"/>
    </w:rPr>
  </w:style>
  <w:style w:type="paragraph" w:customStyle="1" w:styleId="TableHeading">
    <w:name w:val="Table Heading"/>
    <w:basedOn w:val="HeadingBase"/>
    <w:rsid w:val="009A767B"/>
    <w:pPr>
      <w:keepLines/>
      <w:pBdr>
        <w:bottom w:val="single" w:sz="6" w:space="1" w:color="918585"/>
      </w:pBdr>
      <w:spacing w:before="240"/>
    </w:pPr>
  </w:style>
  <w:style w:type="character" w:customStyle="1" w:styleId="HotSpot">
    <w:name w:val="HotSpot"/>
    <w:rsid w:val="009A767B"/>
    <w:rPr>
      <w:color w:val="0033CC"/>
      <w:u w:val="none"/>
    </w:rPr>
  </w:style>
  <w:style w:type="paragraph" w:customStyle="1" w:styleId="BodyTextRight">
    <w:name w:val="Body Text Right"/>
    <w:basedOn w:val="BodyText"/>
    <w:rsid w:val="009A767B"/>
    <w:pPr>
      <w:spacing w:before="0" w:after="0"/>
      <w:jc w:val="right"/>
    </w:pPr>
  </w:style>
  <w:style w:type="paragraph" w:styleId="Index3">
    <w:name w:val="index 3"/>
    <w:basedOn w:val="ListNumber2"/>
    <w:next w:val="Normal"/>
    <w:semiHidden/>
    <w:rsid w:val="009A767B"/>
    <w:pPr>
      <w:numPr>
        <w:numId w:val="0"/>
      </w:numPr>
      <w:tabs>
        <w:tab w:val="right" w:leader="dot" w:pos="4176"/>
      </w:tabs>
    </w:pPr>
  </w:style>
  <w:style w:type="paragraph" w:styleId="ListNumber2">
    <w:name w:val="List Number 2"/>
    <w:basedOn w:val="List2"/>
    <w:rsid w:val="009A767B"/>
    <w:pPr>
      <w:numPr>
        <w:numId w:val="9"/>
      </w:numPr>
      <w:tabs>
        <w:tab w:val="clear" w:pos="1060"/>
      </w:tabs>
    </w:pPr>
  </w:style>
  <w:style w:type="paragraph" w:customStyle="1" w:styleId="MarginNote">
    <w:name w:val="Margin Note"/>
    <w:basedOn w:val="BodyText"/>
    <w:rsid w:val="009A76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76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767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A767B"/>
    <w:rPr>
      <w:sz w:val="32"/>
    </w:rPr>
  </w:style>
  <w:style w:type="paragraph" w:customStyle="1" w:styleId="HeadingProcedure">
    <w:name w:val="Heading Procedure"/>
    <w:basedOn w:val="HeadingBase"/>
    <w:next w:val="Normal"/>
    <w:rsid w:val="009A767B"/>
    <w:pPr>
      <w:tabs>
        <w:tab w:val="left" w:pos="0"/>
      </w:tabs>
      <w:spacing w:before="120" w:after="60"/>
    </w:pPr>
    <w:rPr>
      <w:i/>
      <w:color w:val="918585"/>
      <w:sz w:val="22"/>
    </w:rPr>
  </w:style>
  <w:style w:type="paragraph" w:customStyle="1" w:styleId="TableBodyText">
    <w:name w:val="Table Body Text"/>
    <w:basedOn w:val="BodyText"/>
    <w:rsid w:val="009A767B"/>
    <w:pPr>
      <w:spacing w:before="60" w:after="60"/>
    </w:pPr>
  </w:style>
  <w:style w:type="paragraph" w:styleId="ListContinue">
    <w:name w:val="List Continue"/>
    <w:basedOn w:val="List"/>
    <w:rsid w:val="009A767B"/>
    <w:pPr>
      <w:ind w:firstLine="0"/>
    </w:pPr>
  </w:style>
  <w:style w:type="paragraph" w:customStyle="1" w:styleId="ListNote">
    <w:name w:val="List Note"/>
    <w:basedOn w:val="List"/>
    <w:rsid w:val="009A767B"/>
    <w:pPr>
      <w:pBdr>
        <w:top w:val="single" w:sz="6" w:space="2" w:color="918585"/>
        <w:bottom w:val="single" w:sz="6" w:space="2" w:color="918585"/>
      </w:pBdr>
      <w:tabs>
        <w:tab w:val="left" w:pos="1021"/>
      </w:tabs>
      <w:ind w:firstLine="0"/>
    </w:pPr>
  </w:style>
  <w:style w:type="paragraph" w:customStyle="1" w:styleId="Warning">
    <w:name w:val="Warning"/>
    <w:basedOn w:val="BodyText"/>
    <w:rsid w:val="009A767B"/>
    <w:pPr>
      <w:shd w:val="clear" w:color="auto" w:fill="D9D9D9"/>
      <w:tabs>
        <w:tab w:val="left" w:pos="992"/>
      </w:tabs>
      <w:ind w:left="119" w:right="119"/>
    </w:pPr>
    <w:rPr>
      <w:sz w:val="20"/>
    </w:rPr>
  </w:style>
  <w:style w:type="paragraph" w:customStyle="1" w:styleId="MarginIcons">
    <w:name w:val="Margin Icons"/>
    <w:basedOn w:val="BodyText"/>
    <w:rsid w:val="009A76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767B"/>
    <w:rPr>
      <w:rFonts w:ascii="Courier New" w:hAnsi="Courier New"/>
    </w:rPr>
  </w:style>
  <w:style w:type="paragraph" w:customStyle="1" w:styleId="NoteBullet">
    <w:name w:val="Note Bullet"/>
    <w:basedOn w:val="Note"/>
    <w:rsid w:val="009A767B"/>
    <w:pPr>
      <w:tabs>
        <w:tab w:val="clear" w:pos="680"/>
      </w:tabs>
      <w:spacing w:before="60" w:after="60"/>
    </w:pPr>
  </w:style>
  <w:style w:type="paragraph" w:customStyle="1" w:styleId="SubHeading2">
    <w:name w:val="SubHeading2"/>
    <w:basedOn w:val="HeadingBase"/>
    <w:rsid w:val="009A767B"/>
    <w:pPr>
      <w:spacing w:before="240" w:after="60"/>
    </w:pPr>
    <w:rPr>
      <w:sz w:val="20"/>
    </w:rPr>
  </w:style>
  <w:style w:type="paragraph" w:customStyle="1" w:styleId="SubHeading1">
    <w:name w:val="SubHeading1"/>
    <w:basedOn w:val="HeadingBase"/>
    <w:rsid w:val="009A767B"/>
    <w:pPr>
      <w:spacing w:before="240" w:after="60"/>
    </w:pPr>
    <w:rPr>
      <w:color w:val="918585"/>
      <w:sz w:val="22"/>
    </w:rPr>
  </w:style>
  <w:style w:type="paragraph" w:customStyle="1" w:styleId="SideHeading">
    <w:name w:val="Side Heading"/>
    <w:basedOn w:val="HeadingBase"/>
    <w:rsid w:val="009A76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767B"/>
    <w:pPr>
      <w:tabs>
        <w:tab w:val="num" w:pos="360"/>
      </w:tabs>
    </w:pPr>
  </w:style>
  <w:style w:type="paragraph" w:styleId="PlainText">
    <w:name w:val="Plain Text"/>
    <w:basedOn w:val="Normal"/>
    <w:link w:val="PlainTextChar"/>
    <w:rsid w:val="009A767B"/>
    <w:rPr>
      <w:sz w:val="20"/>
    </w:rPr>
  </w:style>
  <w:style w:type="character" w:customStyle="1" w:styleId="PlainTextChar">
    <w:name w:val="Plain Text Char"/>
    <w:basedOn w:val="DefaultParagraphFont"/>
    <w:link w:val="PlainText"/>
    <w:rsid w:val="009A767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A767B"/>
    <w:rPr>
      <w:b/>
      <w:smallCaps/>
    </w:rPr>
  </w:style>
  <w:style w:type="paragraph" w:customStyle="1" w:styleId="TableListNumber">
    <w:name w:val="Table List Number"/>
    <w:basedOn w:val="ListNumber"/>
    <w:rsid w:val="009A767B"/>
    <w:pPr>
      <w:numPr>
        <w:numId w:val="0"/>
      </w:numPr>
    </w:pPr>
  </w:style>
  <w:style w:type="paragraph" w:styleId="TOC4">
    <w:name w:val="toc 4"/>
    <w:basedOn w:val="TOCBase"/>
    <w:next w:val="Normal"/>
    <w:semiHidden/>
    <w:rsid w:val="009A767B"/>
    <w:pPr>
      <w:tabs>
        <w:tab w:val="right" w:leader="dot" w:pos="9071"/>
      </w:tabs>
      <w:ind w:left="1701"/>
    </w:pPr>
  </w:style>
  <w:style w:type="paragraph" w:customStyle="1" w:styleId="ListAlpha">
    <w:name w:val="List Alpha"/>
    <w:basedOn w:val="List"/>
    <w:rsid w:val="009A767B"/>
    <w:pPr>
      <w:numPr>
        <w:numId w:val="8"/>
      </w:numPr>
    </w:pPr>
  </w:style>
  <w:style w:type="paragraph" w:customStyle="1" w:styleId="ListAlpha2">
    <w:name w:val="List Alpha 2"/>
    <w:basedOn w:val="List2"/>
    <w:rsid w:val="009A767B"/>
    <w:pPr>
      <w:numPr>
        <w:numId w:val="7"/>
      </w:numPr>
    </w:pPr>
  </w:style>
  <w:style w:type="paragraph" w:styleId="List3">
    <w:name w:val="List 3"/>
    <w:basedOn w:val="BodyText"/>
    <w:rsid w:val="009A767B"/>
    <w:pPr>
      <w:tabs>
        <w:tab w:val="left" w:pos="1021"/>
      </w:tabs>
      <w:spacing w:before="60" w:after="60"/>
      <w:ind w:left="1020" w:hanging="340"/>
    </w:pPr>
  </w:style>
  <w:style w:type="paragraph" w:styleId="List4">
    <w:name w:val="List 4"/>
    <w:basedOn w:val="BodyText"/>
    <w:rsid w:val="009A767B"/>
    <w:pPr>
      <w:tabs>
        <w:tab w:val="left" w:pos="1361"/>
      </w:tabs>
      <w:spacing w:before="60" w:after="60"/>
      <w:ind w:left="1361" w:hanging="340"/>
    </w:pPr>
  </w:style>
  <w:style w:type="paragraph" w:styleId="List5">
    <w:name w:val="List 5"/>
    <w:basedOn w:val="BodyText"/>
    <w:rsid w:val="009A767B"/>
    <w:pPr>
      <w:tabs>
        <w:tab w:val="left" w:pos="1701"/>
      </w:tabs>
      <w:spacing w:before="60" w:after="60"/>
      <w:ind w:left="1701" w:hanging="340"/>
    </w:pPr>
  </w:style>
  <w:style w:type="paragraph" w:styleId="ListBullet3">
    <w:name w:val="List Bullet 3"/>
    <w:basedOn w:val="List3"/>
    <w:rsid w:val="009A767B"/>
    <w:pPr>
      <w:numPr>
        <w:numId w:val="14"/>
      </w:numPr>
      <w:tabs>
        <w:tab w:val="clear" w:pos="1021"/>
      </w:tabs>
      <w:ind w:left="1037" w:hanging="357"/>
    </w:pPr>
  </w:style>
  <w:style w:type="paragraph" w:styleId="ListBullet4">
    <w:name w:val="List Bullet 4"/>
    <w:basedOn w:val="List4"/>
    <w:rsid w:val="009A767B"/>
    <w:pPr>
      <w:numPr>
        <w:numId w:val="2"/>
      </w:numPr>
    </w:pPr>
  </w:style>
  <w:style w:type="paragraph" w:styleId="ListBullet5">
    <w:name w:val="List Bullet 5"/>
    <w:basedOn w:val="List5"/>
    <w:rsid w:val="009A767B"/>
    <w:pPr>
      <w:numPr>
        <w:numId w:val="3"/>
      </w:numPr>
    </w:pPr>
  </w:style>
  <w:style w:type="paragraph" w:styleId="ListContinue2">
    <w:name w:val="List Continue 2"/>
    <w:basedOn w:val="List2"/>
    <w:rsid w:val="009A767B"/>
    <w:pPr>
      <w:ind w:firstLine="0"/>
    </w:pPr>
  </w:style>
  <w:style w:type="paragraph" w:styleId="ListContinue3">
    <w:name w:val="List Continue 3"/>
    <w:basedOn w:val="List3"/>
    <w:rsid w:val="009A767B"/>
    <w:pPr>
      <w:ind w:left="1021" w:firstLine="0"/>
    </w:pPr>
  </w:style>
  <w:style w:type="paragraph" w:styleId="ListContinue4">
    <w:name w:val="List Continue 4"/>
    <w:basedOn w:val="List4"/>
    <w:rsid w:val="009A767B"/>
    <w:pPr>
      <w:ind w:firstLine="0"/>
    </w:pPr>
  </w:style>
  <w:style w:type="paragraph" w:styleId="ListContinue5">
    <w:name w:val="List Continue 5"/>
    <w:basedOn w:val="List5"/>
    <w:rsid w:val="009A767B"/>
    <w:pPr>
      <w:ind w:firstLine="0"/>
    </w:pPr>
  </w:style>
  <w:style w:type="paragraph" w:styleId="ListNumber3">
    <w:name w:val="List Number 3"/>
    <w:basedOn w:val="List3"/>
    <w:rsid w:val="009A767B"/>
    <w:pPr>
      <w:numPr>
        <w:numId w:val="4"/>
      </w:numPr>
    </w:pPr>
  </w:style>
  <w:style w:type="paragraph" w:styleId="ListNumber4">
    <w:name w:val="List Number 4"/>
    <w:basedOn w:val="List4"/>
    <w:rsid w:val="009A767B"/>
    <w:pPr>
      <w:numPr>
        <w:numId w:val="5"/>
      </w:numPr>
    </w:pPr>
  </w:style>
  <w:style w:type="paragraph" w:styleId="ListNumber5">
    <w:name w:val="List Number 5"/>
    <w:basedOn w:val="List5"/>
    <w:rsid w:val="009A767B"/>
    <w:pPr>
      <w:numPr>
        <w:numId w:val="6"/>
      </w:numPr>
    </w:pPr>
  </w:style>
  <w:style w:type="paragraph" w:styleId="BlockText">
    <w:name w:val="Block Text"/>
    <w:basedOn w:val="Normal"/>
    <w:rsid w:val="009A767B"/>
    <w:pPr>
      <w:spacing w:after="120"/>
      <w:ind w:left="1440" w:right="1440"/>
    </w:pPr>
  </w:style>
  <w:style w:type="character" w:customStyle="1" w:styleId="Subscript">
    <w:name w:val="Subscript"/>
    <w:basedOn w:val="DefaultParagraphFont"/>
    <w:rsid w:val="009A767B"/>
    <w:rPr>
      <w:sz w:val="16"/>
      <w:vertAlign w:val="subscript"/>
    </w:rPr>
  </w:style>
  <w:style w:type="character" w:customStyle="1" w:styleId="Superscript">
    <w:name w:val="Superscript"/>
    <w:basedOn w:val="DefaultParagraphFont"/>
    <w:rsid w:val="009A767B"/>
    <w:rPr>
      <w:sz w:val="16"/>
      <w:vertAlign w:val="superscript"/>
    </w:rPr>
  </w:style>
  <w:style w:type="character" w:customStyle="1" w:styleId="Symbols">
    <w:name w:val="Symbols"/>
    <w:basedOn w:val="DefaultParagraphFont"/>
    <w:rsid w:val="009A767B"/>
    <w:rPr>
      <w:rFonts w:ascii="Symbol" w:hAnsi="Symbol"/>
    </w:rPr>
  </w:style>
  <w:style w:type="character" w:customStyle="1" w:styleId="MenuOptions">
    <w:name w:val="Menu Options"/>
    <w:basedOn w:val="DefaultParagraphFont"/>
    <w:rsid w:val="009A767B"/>
    <w:rPr>
      <w:rFonts w:ascii="Arial Narrow" w:hAnsi="Arial Narrow"/>
      <w:smallCaps/>
    </w:rPr>
  </w:style>
  <w:style w:type="character" w:customStyle="1" w:styleId="Buttons">
    <w:name w:val="Buttons"/>
    <w:basedOn w:val="DefaultParagraphFont"/>
    <w:rsid w:val="009A767B"/>
    <w:rPr>
      <w:b/>
    </w:rPr>
  </w:style>
  <w:style w:type="character" w:customStyle="1" w:styleId="Underlined">
    <w:name w:val="Underlined"/>
    <w:basedOn w:val="DefaultParagraphFont"/>
    <w:rsid w:val="009A767B"/>
    <w:rPr>
      <w:u w:val="single"/>
    </w:rPr>
  </w:style>
  <w:style w:type="paragraph" w:customStyle="1" w:styleId="TableBodyTextRight">
    <w:name w:val="Table Body Text Right"/>
    <w:basedOn w:val="TableBodyText"/>
    <w:rsid w:val="009A767B"/>
    <w:pPr>
      <w:widowControl w:val="0"/>
      <w:autoSpaceDE w:val="0"/>
      <w:autoSpaceDN w:val="0"/>
      <w:adjustRightInd w:val="0"/>
      <w:jc w:val="right"/>
    </w:pPr>
    <w:rPr>
      <w:rFonts w:cs="Arial"/>
      <w:szCs w:val="18"/>
    </w:rPr>
  </w:style>
  <w:style w:type="paragraph" w:customStyle="1" w:styleId="CopyrightText">
    <w:name w:val="Copyright Text"/>
    <w:basedOn w:val="BodyText"/>
    <w:rsid w:val="009A767B"/>
    <w:rPr>
      <w:sz w:val="18"/>
    </w:rPr>
  </w:style>
  <w:style w:type="paragraph" w:customStyle="1" w:styleId="BodySmallRight">
    <w:name w:val="Body Small Right"/>
    <w:basedOn w:val="BodyTextRight"/>
    <w:rsid w:val="009A767B"/>
    <w:rPr>
      <w:sz w:val="18"/>
      <w:szCs w:val="18"/>
    </w:rPr>
  </w:style>
  <w:style w:type="paragraph" w:customStyle="1" w:styleId="MarginEdition">
    <w:name w:val="Margin Edition"/>
    <w:basedOn w:val="MarginNote"/>
    <w:rsid w:val="009A767B"/>
    <w:pPr>
      <w:spacing w:before="0" w:after="0"/>
    </w:pPr>
    <w:rPr>
      <w:rFonts w:ascii="Times New Roman" w:hAnsi="Times New Roman"/>
      <w:color w:val="999999"/>
    </w:rPr>
  </w:style>
  <w:style w:type="paragraph" w:customStyle="1" w:styleId="Spacer">
    <w:name w:val="Spacer"/>
    <w:basedOn w:val="Normal"/>
    <w:rsid w:val="009A767B"/>
    <w:rPr>
      <w:sz w:val="2"/>
      <w:szCs w:val="2"/>
    </w:rPr>
  </w:style>
  <w:style w:type="character" w:customStyle="1" w:styleId="Small">
    <w:name w:val="Small"/>
    <w:basedOn w:val="DefaultParagraphFont"/>
    <w:rsid w:val="009A767B"/>
    <w:rPr>
      <w:sz w:val="16"/>
    </w:rPr>
  </w:style>
  <w:style w:type="paragraph" w:customStyle="1" w:styleId="WideTable">
    <w:name w:val="Wide Table"/>
    <w:basedOn w:val="Normal"/>
    <w:rsid w:val="009A767B"/>
    <w:pPr>
      <w:ind w:left="-1418"/>
    </w:pPr>
    <w:rPr>
      <w:sz w:val="2"/>
      <w:szCs w:val="2"/>
    </w:rPr>
  </w:style>
  <w:style w:type="character" w:styleId="PageNumber">
    <w:name w:val="page number"/>
    <w:basedOn w:val="DefaultParagraphFont"/>
    <w:rsid w:val="009A767B"/>
  </w:style>
  <w:style w:type="paragraph" w:styleId="Quote">
    <w:name w:val="Quote"/>
    <w:basedOn w:val="Heading1"/>
    <w:link w:val="QuoteChar"/>
    <w:qFormat/>
    <w:rsid w:val="009A767B"/>
    <w:rPr>
      <w:b w:val="0"/>
      <w:sz w:val="72"/>
      <w:szCs w:val="72"/>
      <w:lang w:val="en-NZ"/>
    </w:rPr>
  </w:style>
  <w:style w:type="character" w:customStyle="1" w:styleId="QuoteChar">
    <w:name w:val="Quote Char"/>
    <w:basedOn w:val="DefaultParagraphFont"/>
    <w:link w:val="Quote"/>
    <w:rsid w:val="009A76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767B"/>
    <w:pPr>
      <w:pageBreakBefore/>
    </w:pPr>
  </w:style>
  <w:style w:type="paragraph" w:customStyle="1" w:styleId="Border">
    <w:name w:val="Border"/>
    <w:basedOn w:val="Normal"/>
    <w:qFormat/>
    <w:rsid w:val="009A76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767B"/>
    <w:rPr>
      <w:b/>
      <w:bCs/>
      <w:i/>
      <w:iCs/>
      <w:color w:val="auto"/>
    </w:rPr>
  </w:style>
  <w:style w:type="paragraph" w:styleId="IntenseQuote">
    <w:name w:val="Intense Quote"/>
    <w:basedOn w:val="Normal"/>
    <w:next w:val="Normal"/>
    <w:link w:val="IntenseQuoteChar"/>
    <w:uiPriority w:val="30"/>
    <w:qFormat/>
    <w:rsid w:val="009A76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767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A767B"/>
    <w:rPr>
      <w:smallCaps/>
      <w:color w:val="auto"/>
      <w:u w:val="single"/>
    </w:rPr>
  </w:style>
  <w:style w:type="character" w:styleId="IntenseReference">
    <w:name w:val="Intense Reference"/>
    <w:basedOn w:val="DefaultParagraphFont"/>
    <w:uiPriority w:val="32"/>
    <w:qFormat/>
    <w:rsid w:val="009A767B"/>
    <w:rPr>
      <w:b/>
      <w:bCs/>
      <w:smallCaps/>
      <w:color w:val="auto"/>
      <w:spacing w:val="5"/>
      <w:u w:val="single"/>
    </w:rPr>
  </w:style>
  <w:style w:type="paragraph" w:customStyle="1" w:styleId="2ColumnHeading">
    <w:name w:val="2Column Heading"/>
    <w:basedOn w:val="BodyText"/>
    <w:qFormat/>
    <w:rsid w:val="009A767B"/>
    <w:pPr>
      <w:spacing w:after="60"/>
      <w:ind w:left="-2268"/>
    </w:pPr>
    <w:rPr>
      <w:b/>
    </w:rPr>
  </w:style>
  <w:style w:type="paragraph" w:customStyle="1" w:styleId="Heading1TOC">
    <w:name w:val="Heading1 TOC"/>
    <w:basedOn w:val="Normal"/>
    <w:qFormat/>
    <w:rsid w:val="009A767B"/>
    <w:pPr>
      <w:spacing w:before="240" w:after="120"/>
    </w:pPr>
    <w:rPr>
      <w:rFonts w:ascii="Times New Roman" w:hAnsi="Times New Roman"/>
      <w:b/>
      <w:sz w:val="32"/>
    </w:rPr>
  </w:style>
  <w:style w:type="paragraph" w:customStyle="1" w:styleId="Heading2TOC">
    <w:name w:val="Heading2 TOC"/>
    <w:basedOn w:val="Normal"/>
    <w:qFormat/>
    <w:rsid w:val="009A767B"/>
    <w:pPr>
      <w:spacing w:before="240" w:after="60"/>
    </w:pPr>
    <w:rPr>
      <w:rFonts w:ascii="Times New Roman" w:hAnsi="Times New Roman"/>
      <w:b/>
      <w:sz w:val="28"/>
    </w:rPr>
  </w:style>
  <w:style w:type="character" w:customStyle="1" w:styleId="Underline">
    <w:name w:val="Underline"/>
    <w:basedOn w:val="DefaultParagraphFont"/>
    <w:qFormat/>
    <w:rsid w:val="009A767B"/>
    <w:rPr>
      <w:u w:val="single"/>
    </w:rPr>
  </w:style>
  <w:style w:type="character" w:customStyle="1" w:styleId="BoldandItalics">
    <w:name w:val="Bold and Italics"/>
    <w:qFormat/>
    <w:rsid w:val="009A767B"/>
    <w:rPr>
      <w:b/>
      <w:i/>
      <w:u w:val="none"/>
    </w:rPr>
  </w:style>
  <w:style w:type="paragraph" w:styleId="BalloonText">
    <w:name w:val="Balloon Text"/>
    <w:basedOn w:val="Normal"/>
    <w:link w:val="BalloonTextChar"/>
    <w:rsid w:val="009A767B"/>
    <w:rPr>
      <w:rFonts w:ascii="Tahoma" w:hAnsi="Tahoma" w:cs="Tahoma"/>
      <w:sz w:val="16"/>
      <w:szCs w:val="16"/>
    </w:rPr>
  </w:style>
  <w:style w:type="character" w:customStyle="1" w:styleId="BalloonTextChar">
    <w:name w:val="Balloon Text Char"/>
    <w:basedOn w:val="DefaultParagraphFont"/>
    <w:link w:val="BalloonText"/>
    <w:rsid w:val="009A767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A767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A767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983</Words>
  <Characters>5984</Characters>
  <Application>Microsoft Office Word</Application>
  <DocSecurity>0</DocSecurity>
  <Lines>225</Lines>
  <Paragraphs>110</Paragraphs>
  <ScaleCrop>false</ScaleCrop>
  <Company>Author-it Software Corporation Ltd.</Company>
  <LinksUpToDate>false</LinksUpToDate>
  <CharactersWithSpaces>6880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MEM06006C Repair springs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2012-05-27T01:33:00Z</dcterms:created>
  <dcterms:modified xsi:type="dcterms:W3CDTF">2012-05-27T01:33:00Z</dcterms:modified>
</cp:coreProperties>
</file>