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EDB" w:rsidP="00EB6EDB">
      <w:pPr>
        <w:pStyle w:val="Title"/>
      </w:pPr>
      <w:r>
        <w:fldChar w:fldCharType="begin"/>
      </w:r>
      <w:r>
        <w:instrText xml:space="preserve"> TITLE   \* MERGEFORMAT </w:instrText>
      </w:r>
      <w:r>
        <w:fldChar w:fldCharType="separate"/>
      </w:r>
      <w:r>
        <w:t>MEM06002B Perform hammer forging</w:t>
      </w:r>
      <w:r>
        <w:fldChar w:fldCharType="end"/>
      </w:r>
    </w:p>
    <w:p w:rsidR="00EB6EDB" w:rsidP="00EB6EDB">
      <w:pPr>
        <w:pStyle w:val="Version"/>
        <w:sectPr w:rsidSect="00746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D69" w:rsidP="00746D69">
      <w:pPr>
        <w:pStyle w:val="SuperHeading"/>
      </w:pPr>
      <w:r w:rsidRPr="00746D69">
        <w:t>MEM06002B Perform hammer forging</w:t>
      </w:r>
    </w:p>
    <w:p w:rsidR="00000000" w:rsidRPr="00746D69" w:rsidP="00746D69">
      <w:pPr>
        <w:pStyle w:val="Heading1"/>
      </w:pPr>
      <w:bookmarkStart w:id="1" w:name="O_272040"/>
      <w:bookmarkEnd w:id="1"/>
      <w:r w:rsidRPr="00746D69">
        <w:t>Modification History</w:t>
      </w:r>
    </w:p>
    <w:p w:rsidR="00000000" w:rsidRPr="00746D69" w:rsidP="00746D69">
      <w:pPr>
        <w:pStyle w:val="BodyText"/>
      </w:pPr>
      <w:r w:rsidRPr="00746D69">
        <w:t>Not Applicable</w:t>
      </w:r>
    </w:p>
    <w:p w:rsidR="00000000" w:rsidRPr="00746D69" w:rsidP="00746D69">
      <w:pPr>
        <w:pStyle w:val="AllowPageBreak"/>
      </w:pPr>
    </w:p>
    <w:p w:rsidR="00000000" w:rsidRPr="00746D69" w:rsidP="00746D69">
      <w:pPr>
        <w:pStyle w:val="Heading1"/>
      </w:pPr>
      <w:bookmarkStart w:id="2" w:name="O_210718"/>
      <w:bookmarkEnd w:id="2"/>
      <w:r w:rsidRPr="00746D69">
        <w:t>Unit Descriptor</w:t>
      </w:r>
    </w:p>
    <w:tbl>
      <w:tblPr>
        <w:tblW w:w="0" w:type="auto"/>
        <w:tblLayout w:type="fixed"/>
        <w:tblCellMar>
          <w:left w:w="62" w:type="dxa"/>
          <w:right w:w="62" w:type="dxa"/>
        </w:tblCellMar>
        <w:tblLook w:val="0000"/>
      </w:tblPr>
      <w:tblGrid>
        <w:gridCol w:w="2673"/>
        <w:gridCol w:w="5849"/>
      </w:tblGrid>
      <w:tr w:rsidTr="00EB6ED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t>This unit covers using hammer tools and formers, selecting material, and applying hammer forging techniques.</w:t>
            </w:r>
          </w:p>
        </w:tc>
      </w:tr>
    </w:tbl>
    <w:p w:rsidR="00EB6EDB" w:rsidP="00746D69">
      <w:pPr>
        <w:pStyle w:val="BodyText"/>
      </w:pPr>
    </w:p>
    <w:p w:rsidR="00EB6EDB" w:rsidP="00746D69">
      <w:pPr>
        <w:pStyle w:val="BodyText"/>
      </w:pPr>
    </w:p>
    <w:p w:rsidR="00000000" w:rsidRPr="00746D69" w:rsidP="00746D69">
      <w:pPr>
        <w:pStyle w:val="Heading1"/>
      </w:pPr>
      <w:bookmarkStart w:id="3" w:name="O_210722"/>
      <w:bookmarkEnd w:id="3"/>
      <w:r w:rsidRPr="00746D69">
        <w:t>Application of the Unit</w:t>
      </w:r>
    </w:p>
    <w:tbl>
      <w:tblPr>
        <w:tblW w:w="0" w:type="auto"/>
        <w:tblLayout w:type="fixed"/>
        <w:tblCellMar>
          <w:left w:w="62" w:type="dxa"/>
          <w:right w:w="62" w:type="dxa"/>
        </w:tblCellMar>
        <w:tblLook w:val="0000"/>
      </w:tblPr>
      <w:tblGrid>
        <w:gridCol w:w="2745"/>
        <w:gridCol w:w="5777"/>
      </w:tblGrid>
      <w:tr w:rsidTr="00EB6ED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t xml:space="preserve">The unit applies to the use of hammer forging techniques on carbon and alloy steels using various techniques, tools, formers, power hammers and heating devices. </w:t>
            </w:r>
          </w:p>
          <w:p w:rsidR="00000000" w:rsidRPr="00746D69" w:rsidP="00746D69">
            <w:pPr>
              <w:pStyle w:val="BodyText"/>
            </w:pPr>
            <w:r w:rsidRPr="00746D69">
              <w:t>Equipment range does not inclu</w:t>
            </w:r>
            <w:r w:rsidRPr="00746D69">
              <w:t>de drop and upset machinery, vacuum furnaces or rolling and extruding mill machinery.</w:t>
            </w:r>
          </w:p>
          <w:p w:rsidR="00000000" w:rsidRPr="00746D69" w:rsidP="00746D69">
            <w:pPr>
              <w:pStyle w:val="BodyText"/>
            </w:pPr>
          </w:p>
          <w:p w:rsidR="00000000" w:rsidRPr="00746D69" w:rsidP="00746D69">
            <w:pPr>
              <w:pStyle w:val="BodyText"/>
            </w:pPr>
            <w:r w:rsidRPr="00746D69">
              <w:rPr>
                <w:rStyle w:val="SpecialBold"/>
              </w:rPr>
              <w:t>Band</w:t>
            </w:r>
            <w:r w:rsidRPr="00746D69">
              <w:t>:</w:t>
            </w:r>
            <w:r w:rsidRPr="00746D69">
              <w:tab/>
            </w:r>
            <w:r w:rsidRPr="00746D69">
              <w:rPr>
                <w:rStyle w:val="SpecialBold"/>
              </w:rPr>
              <w:t>A</w:t>
            </w:r>
          </w:p>
          <w:p w:rsidR="00000000" w:rsidRPr="00746D69" w:rsidP="00746D69">
            <w:pPr>
              <w:pStyle w:val="BodyText"/>
            </w:pPr>
            <w:r w:rsidRPr="00746D69">
              <w:rPr>
                <w:rStyle w:val="SpecialBold"/>
              </w:rPr>
              <w:t>Unit Weight</w:t>
            </w:r>
            <w:r w:rsidRPr="00746D69">
              <w:t>:</w:t>
            </w:r>
            <w:r w:rsidRPr="00746D69">
              <w:tab/>
            </w:r>
            <w:r w:rsidRPr="00746D69">
              <w:rPr>
                <w:rStyle w:val="SpecialBold"/>
              </w:rPr>
              <w:t>4</w:t>
            </w:r>
          </w:p>
        </w:tc>
      </w:tr>
    </w:tbl>
    <w:p w:rsidR="00EB6EDB" w:rsidP="00746D69">
      <w:pPr>
        <w:pStyle w:val="BodyText"/>
      </w:pPr>
    </w:p>
    <w:p w:rsidR="00EB6EDB" w:rsidP="00746D69">
      <w:pPr>
        <w:pStyle w:val="BodyText"/>
      </w:pPr>
    </w:p>
    <w:p w:rsidR="00000000" w:rsidRPr="00746D69" w:rsidP="00746D69">
      <w:pPr>
        <w:pStyle w:val="Heading1"/>
      </w:pPr>
      <w:bookmarkStart w:id="4" w:name="O_280300"/>
      <w:bookmarkEnd w:id="4"/>
      <w:r w:rsidRPr="00746D69">
        <w:t>Licensing/Regulatory Information</w:t>
      </w:r>
    </w:p>
    <w:p w:rsidR="00000000" w:rsidRPr="00746D69" w:rsidP="00746D69">
      <w:pPr>
        <w:pStyle w:val="BodyText"/>
      </w:pPr>
      <w:r w:rsidRPr="00746D69">
        <w:t>Not Applicable</w:t>
      </w:r>
    </w:p>
    <w:p w:rsidR="00000000" w:rsidRPr="00746D69" w:rsidP="00746D69">
      <w:pPr>
        <w:pStyle w:val="AllowPageBreak"/>
      </w:pPr>
    </w:p>
    <w:p w:rsidR="00000000" w:rsidRPr="00746D69" w:rsidP="00746D69">
      <w:pPr>
        <w:pStyle w:val="Heading1"/>
      </w:pPr>
      <w:bookmarkStart w:id="5" w:name="O_210720"/>
      <w:bookmarkEnd w:id="5"/>
      <w:r w:rsidRPr="00746D69">
        <w:t>Pre-Requisites</w:t>
      </w:r>
    </w:p>
    <w:tbl>
      <w:tblPr>
        <w:tblW w:w="0" w:type="auto"/>
        <w:tblLayout w:type="fixed"/>
        <w:tblCellMar>
          <w:left w:w="62" w:type="dxa"/>
          <w:right w:w="62" w:type="dxa"/>
        </w:tblCellMar>
        <w:tblLook w:val="0000"/>
      </w:tblPr>
      <w:tblGrid>
        <w:gridCol w:w="2775"/>
        <w:gridCol w:w="1295"/>
        <w:gridCol w:w="4452"/>
      </w:tblGrid>
      <w:tr w:rsidTr="00EB6E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p>
        </w:tc>
      </w:tr>
      <w:tr w:rsidTr="00EB6E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p>
        </w:tc>
      </w:tr>
      <w:tr w:rsidTr="00EB6E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p>
        </w:tc>
      </w:tr>
    </w:tbl>
    <w:p w:rsidR="00EB6EDB" w:rsidP="00746D69">
      <w:pPr>
        <w:pStyle w:val="BodyText"/>
      </w:pPr>
    </w:p>
    <w:p w:rsidR="00EB6EDB" w:rsidP="00746D69">
      <w:pPr>
        <w:pStyle w:val="BodyText"/>
      </w:pPr>
    </w:p>
    <w:p w:rsidR="00000000" w:rsidRPr="00746D69" w:rsidP="00746D69">
      <w:pPr>
        <w:pStyle w:val="Heading1"/>
      </w:pPr>
      <w:bookmarkStart w:id="6" w:name="O_210719"/>
      <w:bookmarkEnd w:id="6"/>
      <w:r w:rsidRPr="00746D69">
        <w:t>Employability Skills Information</w:t>
      </w:r>
    </w:p>
    <w:tbl>
      <w:tblPr>
        <w:tblW w:w="0" w:type="auto"/>
        <w:tblLayout w:type="fixed"/>
        <w:tblCellMar>
          <w:left w:w="62" w:type="dxa"/>
          <w:right w:w="62" w:type="dxa"/>
        </w:tblCellMar>
        <w:tblLook w:val="0000"/>
      </w:tblPr>
      <w:tblGrid>
        <w:gridCol w:w="2802"/>
        <w:gridCol w:w="5720"/>
      </w:tblGrid>
      <w:tr w:rsidTr="00EB6E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t>This unit contains employability skills.</w:t>
            </w:r>
          </w:p>
        </w:tc>
      </w:tr>
    </w:tbl>
    <w:p w:rsidR="00EB6EDB" w:rsidP="00746D69">
      <w:pPr>
        <w:pStyle w:val="BodyText"/>
      </w:pPr>
    </w:p>
    <w:p w:rsidR="00EB6EDB" w:rsidP="00746D69">
      <w:pPr>
        <w:pStyle w:val="BodyText"/>
      </w:pPr>
    </w:p>
    <w:p w:rsidR="00000000" w:rsidRPr="00746D69" w:rsidP="00746D69">
      <w:pPr>
        <w:pStyle w:val="Heading1"/>
      </w:pPr>
      <w:bookmarkStart w:id="7" w:name="O_290086"/>
      <w:bookmarkEnd w:id="7"/>
      <w:r w:rsidRPr="00746D69">
        <w:t>Elements and Performance Criteria Pre-Content</w:t>
      </w:r>
    </w:p>
    <w:tbl>
      <w:tblPr>
        <w:tblW w:w="0" w:type="auto"/>
        <w:tblLayout w:type="fixed"/>
        <w:tblCellMar>
          <w:left w:w="62" w:type="dxa"/>
          <w:right w:w="62" w:type="dxa"/>
        </w:tblCellMar>
        <w:tblLook w:val="0000"/>
      </w:tblPr>
      <w:tblGrid>
        <w:gridCol w:w="2542"/>
        <w:gridCol w:w="5980"/>
      </w:tblGrid>
      <w:tr w:rsidTr="00EB6ED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t xml:space="preserve">Performance criteria </w:t>
            </w:r>
            <w:r w:rsidRPr="00746D69">
              <w:t>describe the performance needed to demonstrate achievement of the element. Where bold italicised text is used, further information is detailed in the required skills and knowledge section and the range statement. Assessment of performance is to be consiste</w:t>
            </w:r>
            <w:r w:rsidRPr="00746D69">
              <w:t>nt with the evidence guide.</w:t>
            </w:r>
          </w:p>
        </w:tc>
      </w:tr>
    </w:tbl>
    <w:p w:rsidR="00000000" w:rsidRPr="00746D69" w:rsidP="00746D69">
      <w:pPr>
        <w:pStyle w:val="BodyText"/>
      </w:pPr>
    </w:p>
    <w:p w:rsidR="00000000" w:rsidRPr="00746D69" w:rsidP="00746D69">
      <w:pPr>
        <w:pStyle w:val="AllowPageBreak"/>
      </w:pPr>
    </w:p>
    <w:p w:rsidR="00000000" w:rsidRPr="00746D69" w:rsidP="00746D69">
      <w:pPr>
        <w:pStyle w:val="Heading1"/>
      </w:pPr>
      <w:bookmarkStart w:id="8" w:name="O_236753"/>
      <w:bookmarkEnd w:id="8"/>
      <w:r w:rsidRPr="00746D69">
        <w:t>Elements and Performance Criteria</w:t>
      </w:r>
    </w:p>
    <w:tbl>
      <w:tblPr>
        <w:tblW w:w="0" w:type="auto"/>
        <w:tblLayout w:type="fixed"/>
        <w:tblCellMar>
          <w:left w:w="62" w:type="dxa"/>
          <w:right w:w="62" w:type="dxa"/>
        </w:tblCellMar>
        <w:tblLook w:val="0000"/>
      </w:tblPr>
      <w:tblGrid>
        <w:gridCol w:w="2542"/>
        <w:gridCol w:w="5980"/>
      </w:tblGrid>
      <w:tr w:rsidTr="00EB6EDB">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PERFORMANCE CRITERIA</w:t>
            </w:r>
          </w:p>
        </w:tc>
      </w:tr>
      <w:tr w:rsidTr="00EB6ED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List"/>
              <w:rPr>
                <w:lang w:val="en-NZ"/>
              </w:rPr>
            </w:pPr>
            <w:r w:rsidRPr="00746D69">
              <w:t>1.</w:t>
            </w:r>
            <w:r w:rsidRPr="00746D69">
              <w:tab/>
              <w:t xml:space="preserve">Use hammer tools and formers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List2"/>
            </w:pPr>
            <w:r w:rsidRPr="00746D69">
              <w:t>1.1.</w:t>
            </w:r>
            <w:r w:rsidRPr="00746D69">
              <w:tab/>
              <w:t>Hammer tools and formers are correctly selected for specific forging technique.</w:t>
            </w:r>
          </w:p>
          <w:p w:rsidR="00000000" w:rsidRPr="00746D69" w:rsidP="00746D69">
            <w:pPr>
              <w:pStyle w:val="List2"/>
            </w:pPr>
            <w:r w:rsidRPr="00746D69">
              <w:t>1.2.</w:t>
            </w:r>
            <w:r w:rsidRPr="00746D69">
              <w:tab/>
            </w:r>
            <w:r w:rsidRPr="00746D69">
              <w:t>Hammer tools and formers are used correctly.</w:t>
            </w:r>
          </w:p>
          <w:p w:rsidR="00000000" w:rsidP="00746D69">
            <w:pPr>
              <w:pStyle w:val="List2"/>
              <w:rPr>
                <w:lang w:val="en-NZ"/>
              </w:rPr>
            </w:pPr>
            <w:r w:rsidRPr="00746D69">
              <w:t>1.3.</w:t>
            </w:r>
            <w:r w:rsidRPr="00746D69">
              <w:tab/>
              <w:t>Forging machine is set up and operated correctly.</w:t>
            </w:r>
          </w:p>
        </w:tc>
      </w:tr>
      <w:tr w:rsidTr="00EB6ED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List"/>
              <w:rPr>
                <w:lang w:val="en-NZ"/>
              </w:rPr>
            </w:pPr>
            <w:r w:rsidRPr="00746D69">
              <w:t>2.</w:t>
            </w:r>
            <w:r w:rsidRPr="00746D69">
              <w:tab/>
              <w:t>Apply hammer forging techniques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List2"/>
            </w:pPr>
            <w:r w:rsidRPr="00746D69">
              <w:t>2.1.</w:t>
            </w:r>
            <w:r w:rsidRPr="00746D69">
              <w:tab/>
              <w:t>Appropriate hammer forging technique is selected and applied.</w:t>
            </w:r>
          </w:p>
          <w:p w:rsidR="00000000" w:rsidRPr="00746D69" w:rsidP="00746D69">
            <w:pPr>
              <w:pStyle w:val="List2"/>
            </w:pPr>
            <w:r w:rsidRPr="00746D69">
              <w:t>2.2.</w:t>
            </w:r>
            <w:r w:rsidRPr="00746D69">
              <w:tab/>
            </w:r>
            <w:r w:rsidRPr="00746D69">
              <w:t>Defects are recognised and appropriate rectification action is taken.</w:t>
            </w:r>
          </w:p>
          <w:p w:rsidR="00000000" w:rsidRPr="00746D69" w:rsidP="00746D69">
            <w:pPr>
              <w:pStyle w:val="List2"/>
            </w:pPr>
            <w:r w:rsidRPr="00746D69">
              <w:t>2.3.</w:t>
            </w:r>
            <w:r w:rsidRPr="00746D69">
              <w:tab/>
              <w:t>Correct techniques are applied to the handling of hot metal with regard to balancing and pivoting.</w:t>
            </w:r>
          </w:p>
          <w:p w:rsidR="00000000" w:rsidP="00746D69">
            <w:pPr>
              <w:pStyle w:val="List2"/>
              <w:rPr>
                <w:lang w:val="en-NZ"/>
              </w:rPr>
            </w:pPr>
            <w:r w:rsidRPr="00746D69">
              <w:t>2.4.</w:t>
            </w:r>
            <w:r w:rsidRPr="00746D69">
              <w:tab/>
              <w:t>Correct heating process is applied.</w:t>
            </w:r>
          </w:p>
        </w:tc>
      </w:tr>
      <w:tr w:rsidTr="00EB6ED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List"/>
              <w:rPr>
                <w:lang w:val="en-NZ"/>
              </w:rPr>
            </w:pPr>
            <w:r w:rsidRPr="00746D69">
              <w:t>3.</w:t>
            </w:r>
            <w:r w:rsidRPr="00746D69">
              <w:tab/>
              <w:t xml:space="preserve">Select material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List2"/>
            </w:pPr>
            <w:r w:rsidRPr="00746D69">
              <w:t>3.1.</w:t>
            </w:r>
            <w:r w:rsidRPr="00746D69">
              <w:tab/>
              <w:t>Material calcul</w:t>
            </w:r>
            <w:r w:rsidRPr="00746D69">
              <w:t>ations are made using volumes and weights that include provision for oxidisation and shrinkage.</w:t>
            </w:r>
          </w:p>
          <w:p w:rsidR="00000000" w:rsidRPr="00746D69" w:rsidP="00746D69">
            <w:pPr>
              <w:pStyle w:val="List2"/>
            </w:pPr>
            <w:r w:rsidRPr="00746D69">
              <w:t>3.2.</w:t>
            </w:r>
            <w:r w:rsidRPr="00746D69">
              <w:tab/>
              <w:t>Material is correctly selected for use with specific tools and formers.</w:t>
            </w:r>
          </w:p>
        </w:tc>
      </w:tr>
    </w:tbl>
    <w:p w:rsidR="00EB6EDB" w:rsidP="00746D69">
      <w:pPr>
        <w:pStyle w:val="BodyText"/>
      </w:pPr>
    </w:p>
    <w:p w:rsidR="00EB6EDB" w:rsidP="00746D69">
      <w:pPr>
        <w:pStyle w:val="BodyText"/>
      </w:pPr>
    </w:p>
    <w:p w:rsidR="00000000" w:rsidRPr="00746D69" w:rsidP="00746D69">
      <w:pPr>
        <w:pStyle w:val="Heading1"/>
      </w:pPr>
      <w:bookmarkStart w:id="9" w:name="O_260703"/>
      <w:bookmarkEnd w:id="9"/>
      <w:r w:rsidRPr="00746D69">
        <w:t>Required Skills and Knowledge</w:t>
      </w:r>
    </w:p>
    <w:tbl>
      <w:tblPr>
        <w:tblW w:w="0" w:type="auto"/>
        <w:tblLayout w:type="fixed"/>
        <w:tblCellMar>
          <w:left w:w="62" w:type="dxa"/>
          <w:right w:w="62" w:type="dxa"/>
        </w:tblCellMar>
        <w:tblLook w:val="0000"/>
      </w:tblPr>
      <w:tblGrid>
        <w:gridCol w:w="8522"/>
      </w:tblGrid>
      <w:tr w:rsidTr="00EB6E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REQUIRED SKILLS AND KNOWLEDGE</w:t>
            </w:r>
          </w:p>
        </w:tc>
      </w:tr>
      <w:tr w:rsidTr="00EB6E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This section describes the skills and knowledge required for this unit.</w:t>
            </w:r>
          </w:p>
        </w:tc>
      </w:tr>
      <w:tr w:rsidTr="00EB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Required skills</w:t>
            </w:r>
          </w:p>
        </w:tc>
      </w:tr>
      <w:tr w:rsidTr="00EB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t>Look for evidence that confirms skills in:</w:t>
            </w:r>
          </w:p>
          <w:p w:rsidR="00000000" w:rsidRPr="00746D69" w:rsidP="00746D69">
            <w:pPr>
              <w:pStyle w:val="ListBullet"/>
            </w:pPr>
            <w:r w:rsidRPr="00746D69">
              <w:t>using hammer tools and formers</w:t>
            </w:r>
          </w:p>
          <w:p w:rsidR="00000000" w:rsidRPr="00746D69" w:rsidP="00746D69">
            <w:pPr>
              <w:pStyle w:val="ListBullet"/>
            </w:pPr>
            <w:r w:rsidRPr="00746D69">
              <w:t>setting up and operating forging machines</w:t>
            </w:r>
          </w:p>
          <w:p w:rsidR="00000000" w:rsidRPr="00746D69" w:rsidP="00746D69">
            <w:pPr>
              <w:pStyle w:val="ListBullet"/>
            </w:pPr>
            <w:r w:rsidRPr="00746D69">
              <w:t>following job instructions, drawings, specifications</w:t>
            </w:r>
          </w:p>
          <w:p w:rsidR="00000000" w:rsidRPr="00746D69" w:rsidP="00746D69">
            <w:pPr>
              <w:pStyle w:val="ListBullet"/>
            </w:pPr>
            <w:r w:rsidRPr="00746D69">
              <w:t>detecting forging defects</w:t>
            </w:r>
          </w:p>
          <w:p w:rsidR="00000000" w:rsidRPr="00746D69" w:rsidP="00746D69">
            <w:pPr>
              <w:pStyle w:val="ListBullet"/>
            </w:pPr>
            <w:r w:rsidRPr="00746D69">
              <w:t>rectifying forging techniques</w:t>
            </w:r>
          </w:p>
          <w:p w:rsidR="00000000" w:rsidRPr="00746D69" w:rsidP="00746D69">
            <w:pPr>
              <w:pStyle w:val="ListBullet"/>
            </w:pPr>
            <w:r w:rsidRPr="00746D69">
              <w:t>safely handling hot metal</w:t>
            </w:r>
          </w:p>
          <w:p w:rsidR="00000000" w:rsidRPr="00746D69" w:rsidP="00746D69">
            <w:pPr>
              <w:pStyle w:val="ListBullet"/>
            </w:pPr>
            <w:r w:rsidRPr="00746D69">
              <w:t>correctly heating material being forged</w:t>
            </w:r>
          </w:p>
          <w:p w:rsidR="00000000" w:rsidP="00746D69">
            <w:pPr>
              <w:pStyle w:val="ListBullet"/>
              <w:rPr>
                <w:lang w:val="en-NZ"/>
              </w:rPr>
            </w:pPr>
            <w:r w:rsidRPr="00746D69">
              <w:t>calculating volume and weight of material</w:t>
            </w:r>
          </w:p>
        </w:tc>
      </w:tr>
      <w:tr w:rsidTr="00EB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Required knowledge</w:t>
            </w:r>
          </w:p>
        </w:tc>
      </w:tr>
      <w:tr w:rsidTr="00EB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t>Look for evidence that confirms knowledge of:</w:t>
            </w:r>
          </w:p>
          <w:p w:rsidR="00000000" w:rsidRPr="00746D69" w:rsidP="00746D69">
            <w:pPr>
              <w:pStyle w:val="ListBullet"/>
            </w:pPr>
            <w:r w:rsidRPr="00746D69">
              <w:t>hammer forging techniques</w:t>
            </w:r>
          </w:p>
          <w:p w:rsidR="00000000" w:rsidRPr="00746D69" w:rsidP="00746D69">
            <w:pPr>
              <w:pStyle w:val="ListBullet"/>
            </w:pPr>
            <w:r w:rsidRPr="00746D69">
              <w:t>the set up and operation of forging machines</w:t>
            </w:r>
          </w:p>
          <w:p w:rsidR="00000000" w:rsidRPr="00746D69" w:rsidP="00746D69">
            <w:pPr>
              <w:pStyle w:val="ListBullet"/>
            </w:pPr>
            <w:r w:rsidRPr="00746D69">
              <w:t>techniques for handling hot metal</w:t>
            </w:r>
          </w:p>
          <w:p w:rsidR="00000000" w:rsidRPr="00746D69" w:rsidP="00746D69">
            <w:pPr>
              <w:pStyle w:val="ListBullet"/>
            </w:pPr>
            <w:r w:rsidRPr="00746D69">
              <w:t>oxidisation/shrinkage allowances</w:t>
            </w:r>
          </w:p>
          <w:p w:rsidR="00000000" w:rsidRPr="00746D69" w:rsidP="00746D69">
            <w:pPr>
              <w:pStyle w:val="ListBullet"/>
            </w:pPr>
            <w:r w:rsidRPr="00746D69">
              <w:t>numerical operations and formulae for determining the volume and weight</w:t>
            </w:r>
            <w:r w:rsidRPr="00746D69">
              <w:t xml:space="preserve"> of material</w:t>
            </w:r>
          </w:p>
          <w:p w:rsidR="00000000" w:rsidRPr="00746D69" w:rsidP="00746D69">
            <w:pPr>
              <w:pStyle w:val="ListBullet"/>
            </w:pPr>
            <w:r w:rsidRPr="00746D69">
              <w:t>material specifications</w:t>
            </w:r>
          </w:p>
          <w:p w:rsidR="00000000" w:rsidRPr="00746D69" w:rsidP="00746D69">
            <w:pPr>
              <w:pStyle w:val="ListBullet"/>
            </w:pPr>
            <w:r w:rsidRPr="00746D69">
              <w:t>hazards and control measures associated with hammer forging, including housekeeping</w:t>
            </w:r>
          </w:p>
          <w:p w:rsidR="00000000" w:rsidRPr="00746D69" w:rsidP="00746D69">
            <w:pPr>
              <w:pStyle w:val="ListBullet"/>
            </w:pPr>
            <w:r w:rsidRPr="00746D69">
              <w:t>use and application of personal protective equipment</w:t>
            </w:r>
          </w:p>
          <w:p w:rsidR="00000000" w:rsidRPr="00746D69" w:rsidP="00746D69">
            <w:pPr>
              <w:pStyle w:val="ListBullet"/>
            </w:pPr>
            <w:r w:rsidRPr="00746D69">
              <w:t>safe work practices and procedures</w:t>
            </w:r>
          </w:p>
        </w:tc>
      </w:tr>
    </w:tbl>
    <w:p w:rsidR="00EB6EDB" w:rsidP="00746D69">
      <w:pPr>
        <w:pStyle w:val="BodyText"/>
      </w:pPr>
    </w:p>
    <w:p w:rsidR="00EB6EDB" w:rsidP="00746D69">
      <w:pPr>
        <w:pStyle w:val="BodyText"/>
      </w:pPr>
    </w:p>
    <w:p w:rsidR="00000000" w:rsidRPr="00746D69" w:rsidP="00746D69">
      <w:pPr>
        <w:pStyle w:val="AllowPageBreak"/>
      </w:pPr>
    </w:p>
    <w:p w:rsidR="00000000" w:rsidRPr="00746D69" w:rsidP="00746D69">
      <w:pPr>
        <w:pStyle w:val="Heading1"/>
      </w:pPr>
      <w:bookmarkStart w:id="10" w:name="O_244737"/>
      <w:bookmarkEnd w:id="10"/>
      <w:r w:rsidRPr="00746D69">
        <w:t>Evidence Guide</w:t>
      </w:r>
    </w:p>
    <w:tbl>
      <w:tblPr>
        <w:tblW w:w="9570" w:type="dxa"/>
        <w:tblLayout w:type="fixed"/>
        <w:tblCellMar>
          <w:left w:w="62" w:type="dxa"/>
          <w:right w:w="62" w:type="dxa"/>
        </w:tblCellMar>
        <w:tblLook w:val="0000"/>
      </w:tblPr>
      <w:tblGrid>
        <w:gridCol w:w="3908"/>
        <w:gridCol w:w="5662"/>
      </w:tblGrid>
      <w:tr w:rsidTr="00EB6E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EVIDENCE GUIDE</w:t>
            </w:r>
          </w:p>
        </w:tc>
      </w:tr>
      <w:tr w:rsidTr="00EB6E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The evidence guide provides advice on assessment and must be read in conjunction with the performance criteria, required skills and knowledge, range statement and the Assessment Guidelines for the Training Package.</w:t>
            </w:r>
          </w:p>
        </w:tc>
      </w:tr>
      <w:tr w:rsidTr="00EB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Overvie</w:t>
            </w:r>
            <w:r w:rsidRPr="00746D69">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 xml:space="preserve">A person who demonstrates competency in this unit must be able to apply hammer forging techniques to carbon and alloy steels using various techniques, tools, formers, power hammers and heating devices. </w:t>
            </w:r>
          </w:p>
        </w:tc>
      </w:tr>
      <w:tr w:rsidTr="00EB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Assessors must be satisfied that the candidate can competently and consistently perform all elements of the unit as specified by the criteria, including required k</w:t>
            </w:r>
            <w:r w:rsidRPr="00746D69">
              <w:t>nowledge, and be capable of applying the competency in new and different situations and contexts.</w:t>
            </w:r>
          </w:p>
        </w:tc>
      </w:tr>
      <w:tr w:rsidTr="00EB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t>This unit may be assessed on the job, off the job or a combination of both on and off the job. Where assessm</w:t>
            </w:r>
            <w:r w:rsidRPr="00746D69">
              <w:t>ent occurs off the job, that is the candidate is not in productive work, then an appropriate simulation must be used where the range of conditions reflects realistic workplace situations. The competencies covered by this unit would be demonstrated by an in</w:t>
            </w:r>
            <w:r w:rsidRPr="00746D69">
              <w:t>dividual working alone or as part of a team. The assessment environment should not disadvantage the candidate.</w:t>
            </w:r>
          </w:p>
          <w:p w:rsidR="00000000" w:rsidP="00746D69">
            <w:pPr>
              <w:pStyle w:val="BodyText"/>
              <w:rPr>
                <w:lang w:val="en-NZ"/>
              </w:rPr>
            </w:pPr>
            <w:r w:rsidRPr="00746D69">
              <w:t xml:space="preserve">This unit could be assessed in conjunction with any other units addressing the safety, quality, communication, materials handling, recording and </w:t>
            </w:r>
            <w:r w:rsidRPr="00746D69">
              <w:t>reporting associated with hammer forging or other units requiring the exercise of the skills and knowledge covered by this unit.</w:t>
            </w:r>
          </w:p>
        </w:tc>
      </w:tr>
      <w:tr w:rsidTr="00EB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Assessors should gather a range of evidence that is valid, sufficient, current and authentic. Evidence ca</w:t>
            </w:r>
            <w:r w:rsidRPr="00746D69">
              <w:t>n be gathered through a variety of ways including direct observation, supervisor's reports, project work, samples and questioning. Questioning techniques should not require language, literacy and numeracy skills beyond those required in this unit of compet</w:t>
            </w:r>
            <w:r w:rsidRPr="00746D69">
              <w:t>ency. The candidate must have access to all tools, equipment, materials and documentation required. The candidate must be permitted to refer to any relevant workplace procedures, product and manufacturing specifications, codes, standards, manuals and refer</w:t>
            </w:r>
            <w:r w:rsidRPr="00746D69">
              <w:t>ence materials.</w:t>
            </w:r>
          </w:p>
        </w:tc>
      </w:tr>
      <w:tr w:rsidTr="00EB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p>
        </w:tc>
      </w:tr>
    </w:tbl>
    <w:p w:rsidR="00EB6EDB" w:rsidP="00746D69">
      <w:pPr>
        <w:pStyle w:val="BodyText"/>
      </w:pPr>
    </w:p>
    <w:p w:rsidR="00EB6EDB" w:rsidP="00746D69">
      <w:pPr>
        <w:pStyle w:val="BodyText"/>
      </w:pPr>
    </w:p>
    <w:p w:rsidR="00000000" w:rsidRPr="00746D69" w:rsidP="00746D69">
      <w:pPr>
        <w:pStyle w:val="Heading1"/>
      </w:pPr>
      <w:bookmarkStart w:id="11" w:name="O_252720"/>
      <w:bookmarkEnd w:id="11"/>
      <w:r w:rsidRPr="00746D69">
        <w:t>Range Statement</w:t>
      </w:r>
    </w:p>
    <w:tbl>
      <w:tblPr>
        <w:tblW w:w="0" w:type="auto"/>
        <w:tblLayout w:type="fixed"/>
        <w:tblCellMar>
          <w:left w:w="62" w:type="dxa"/>
          <w:right w:w="62" w:type="dxa"/>
        </w:tblCellMar>
        <w:tblLook w:val="0000"/>
      </w:tblPr>
      <w:tblGrid>
        <w:gridCol w:w="3460"/>
        <w:gridCol w:w="5062"/>
      </w:tblGrid>
      <w:tr w:rsidTr="00EB6E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RANGE STATEMENT</w:t>
            </w:r>
          </w:p>
        </w:tc>
      </w:tr>
      <w:tr w:rsidTr="00EB6E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 xml:space="preserve">The range statement relates to the unit of competency as a whole. It allows for different work environments and situations that may affect </w:t>
            </w:r>
            <w:r w:rsidRPr="00746D69">
              <w:t>performance. Bold italicised wording, if used in the performance criteria, is detailed below. Essential operating conditions that may be present with training and assessment (depending on the work situation, needs of the candidate, accessibility of the ite</w:t>
            </w:r>
            <w:r w:rsidRPr="00746D69">
              <w:t>m, and local industry and regional contexts) may also be included.</w:t>
            </w:r>
          </w:p>
        </w:tc>
      </w:tr>
      <w:tr w:rsidTr="00EB6ED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Hammer tools and formers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Flatters, set hammers, hot/cold sets, ball peen hammer, swages, etc.</w:t>
            </w:r>
          </w:p>
        </w:tc>
      </w:tr>
      <w:tr w:rsidTr="00EB6ED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Defects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Galls, fins, shrinkage, oxidisation, etc.</w:t>
            </w:r>
          </w:p>
        </w:tc>
      </w:tr>
      <w:tr w:rsidTr="00EB6ED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Material calculations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Thermal expansion/contraction, material wastage</w:t>
            </w:r>
          </w:p>
        </w:tc>
      </w:tr>
      <w:tr w:rsidTr="00EB6ED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Heating process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t>Diesel, electric and gas furnaces; coke fires and gaseous oxygen/fuel equipment</w:t>
            </w:r>
          </w:p>
        </w:tc>
      </w:tr>
      <w:tr w:rsidTr="00EB6ED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Material</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t>Low/high carbon steels, alloys, stainless steel, lead, etc.</w:t>
            </w:r>
          </w:p>
        </w:tc>
      </w:tr>
    </w:tbl>
    <w:p w:rsidR="00EB6EDB" w:rsidP="00746D69">
      <w:pPr>
        <w:pStyle w:val="BodyText"/>
      </w:pPr>
    </w:p>
    <w:p w:rsidR="00EB6EDB" w:rsidP="00746D69">
      <w:pPr>
        <w:pStyle w:val="BodyText"/>
      </w:pPr>
    </w:p>
    <w:p w:rsidR="00000000" w:rsidRPr="00746D69" w:rsidP="00746D69">
      <w:pPr>
        <w:pStyle w:val="Heading1"/>
      </w:pPr>
      <w:bookmarkStart w:id="12" w:name="O_210724"/>
      <w:bookmarkEnd w:id="12"/>
      <w:r w:rsidRPr="00746D69">
        <w:t>Unit Sector(s)</w:t>
      </w:r>
    </w:p>
    <w:tbl>
      <w:tblPr>
        <w:tblW w:w="0" w:type="auto"/>
        <w:tblLayout w:type="fixed"/>
        <w:tblCellMar>
          <w:left w:w="62" w:type="dxa"/>
          <w:right w:w="62" w:type="dxa"/>
        </w:tblCellMar>
        <w:tblLook w:val="0000"/>
      </w:tblPr>
      <w:tblGrid>
        <w:gridCol w:w="2654"/>
        <w:gridCol w:w="5868"/>
      </w:tblGrid>
      <w:tr w:rsidTr="00EB6ED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p>
        </w:tc>
      </w:tr>
    </w:tbl>
    <w:p w:rsidR="00EB6EDB" w:rsidP="00746D69">
      <w:pPr>
        <w:pStyle w:val="BodyText"/>
      </w:pPr>
    </w:p>
    <w:p w:rsidR="00EB6EDB" w:rsidP="00746D69">
      <w:pPr>
        <w:pStyle w:val="BodyText"/>
      </w:pPr>
    </w:p>
    <w:p w:rsidR="00000000" w:rsidRPr="00746D69" w:rsidP="00746D69">
      <w:pPr>
        <w:pStyle w:val="Heading1"/>
      </w:pPr>
      <w:bookmarkStart w:id="13" w:name="O_210721"/>
      <w:bookmarkEnd w:id="13"/>
      <w:r w:rsidRPr="00746D69">
        <w:t>Co-requisite units</w:t>
      </w:r>
    </w:p>
    <w:tbl>
      <w:tblPr>
        <w:tblW w:w="0" w:type="auto"/>
        <w:tblLayout w:type="fixed"/>
        <w:tblCellMar>
          <w:left w:w="62" w:type="dxa"/>
          <w:right w:w="62" w:type="dxa"/>
        </w:tblCellMar>
        <w:tblLook w:val="0000"/>
      </w:tblPr>
      <w:tblGrid>
        <w:gridCol w:w="2641"/>
        <w:gridCol w:w="1322"/>
        <w:gridCol w:w="4559"/>
      </w:tblGrid>
      <w:tr w:rsidTr="00EB6E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p>
        </w:tc>
      </w:tr>
      <w:tr w:rsidTr="00EB6E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p>
        </w:tc>
      </w:tr>
      <w:tr w:rsidTr="00EB6E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p>
        </w:tc>
      </w:tr>
    </w:tbl>
    <w:p w:rsidR="00EB6EDB" w:rsidP="00746D69">
      <w:pPr>
        <w:pStyle w:val="BodyText"/>
      </w:pPr>
    </w:p>
    <w:p w:rsidR="00EB6EDB" w:rsidP="00746D69">
      <w:pPr>
        <w:pStyle w:val="BodyText"/>
      </w:pPr>
    </w:p>
    <w:p w:rsidR="00000000" w:rsidRPr="00746D69" w:rsidP="00746D69">
      <w:pPr>
        <w:pStyle w:val="Heading1"/>
      </w:pPr>
      <w:bookmarkStart w:id="14" w:name="O_210723"/>
      <w:bookmarkEnd w:id="14"/>
      <w:r w:rsidRPr="00746D69">
        <w:t>Competency field</w:t>
      </w:r>
    </w:p>
    <w:tbl>
      <w:tblPr>
        <w:tblW w:w="0" w:type="auto"/>
        <w:tblLayout w:type="fixed"/>
        <w:tblCellMar>
          <w:left w:w="62" w:type="dxa"/>
          <w:right w:w="62" w:type="dxa"/>
        </w:tblCellMar>
        <w:tblLook w:val="0000"/>
      </w:tblPr>
      <w:tblGrid>
        <w:gridCol w:w="2778"/>
        <w:gridCol w:w="5744"/>
      </w:tblGrid>
      <w:tr w:rsidTr="00EB6ED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D69">
            <w:pPr>
              <w:pStyle w:val="BodyText"/>
              <w:rPr>
                <w:lang w:val="en-NZ"/>
              </w:rPr>
            </w:pPr>
            <w:r w:rsidRPr="00746D6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D69" w:rsidP="00746D69">
            <w:pPr>
              <w:pStyle w:val="BodyText"/>
            </w:pPr>
            <w:r w:rsidRPr="00746D69">
              <w:t>Forging</w:t>
            </w:r>
          </w:p>
        </w:tc>
      </w:tr>
    </w:tbl>
    <w:p w:rsidR="00EB6EDB" w:rsidP="00746D69">
      <w:pPr>
        <w:pStyle w:val="BodyText"/>
      </w:pPr>
    </w:p>
    <w:p w:rsidR="00EB6EDB" w:rsidP="00746D69">
      <w:pPr>
        <w:pStyle w:val="BodyText"/>
      </w:pPr>
    </w:p>
    <w:p w:rsidR="00000000" w:rsidRPr="00746D69" w:rsidP="00746D69"/>
    <w:sectPr w:rsidSect="00746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EDB" w:rsidP="00EB6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DB" w:rsidP="00746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B6EDB" w:rsidP="00746D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6EDB" w:rsidP="00746D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EDB" w:rsidP="00EB6E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DB" w:rsidP="00746D69">
    <w:pPr>
      <w:pStyle w:val="Header"/>
      <w:framePr w:wrap="around"/>
    </w:pPr>
    <w:r>
      <w:fldChar w:fldCharType="begin"/>
    </w:r>
    <w:r>
      <w:instrText xml:space="preserve"> TITLE   \* MERGEFORMAT </w:instrText>
    </w:r>
    <w:r>
      <w:fldChar w:fldCharType="separate"/>
    </w:r>
    <w:r>
      <w:t>MEM06002B Perform hammer forging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6EDB" w:rsidP="00746D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DCA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7A8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D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6D69"/>
    <w:pPr>
      <w:spacing w:before="360" w:after="60"/>
      <w:outlineLvl w:val="0"/>
    </w:pPr>
    <w:rPr>
      <w:sz w:val="32"/>
    </w:rPr>
  </w:style>
  <w:style w:type="paragraph" w:styleId="Heading2">
    <w:name w:val="heading 2"/>
    <w:basedOn w:val="HeadingBase"/>
    <w:next w:val="BodyText"/>
    <w:link w:val="Heading2Char"/>
    <w:qFormat/>
    <w:rsid w:val="00746D69"/>
    <w:pPr>
      <w:keepLines/>
      <w:spacing w:before="240" w:after="120"/>
      <w:outlineLvl w:val="1"/>
    </w:pPr>
    <w:rPr>
      <w:sz w:val="28"/>
      <w:szCs w:val="40"/>
    </w:rPr>
  </w:style>
  <w:style w:type="paragraph" w:styleId="Heading3">
    <w:name w:val="heading 3"/>
    <w:basedOn w:val="HeadingBase"/>
    <w:next w:val="BodyText"/>
    <w:link w:val="Heading3Char"/>
    <w:qFormat/>
    <w:rsid w:val="00746D69"/>
    <w:pPr>
      <w:spacing w:before="180" w:after="120"/>
      <w:outlineLvl w:val="2"/>
    </w:pPr>
    <w:rPr>
      <w:spacing w:val="-10"/>
      <w:kern w:val="32"/>
    </w:rPr>
  </w:style>
  <w:style w:type="paragraph" w:styleId="Heading4">
    <w:name w:val="heading 4"/>
    <w:basedOn w:val="HeadingBase"/>
    <w:next w:val="BodyText"/>
    <w:link w:val="Heading4Char"/>
    <w:qFormat/>
    <w:rsid w:val="00746D69"/>
    <w:pPr>
      <w:spacing w:before="160" w:after="120"/>
      <w:outlineLvl w:val="3"/>
    </w:pPr>
    <w:rPr>
      <w:sz w:val="22"/>
    </w:rPr>
  </w:style>
  <w:style w:type="paragraph" w:styleId="Heading5">
    <w:name w:val="heading 5"/>
    <w:basedOn w:val="HeadingBase"/>
    <w:next w:val="Normal"/>
    <w:link w:val="Heading5Char"/>
    <w:qFormat/>
    <w:rsid w:val="00746D69"/>
    <w:pPr>
      <w:spacing w:before="80"/>
      <w:outlineLvl w:val="4"/>
    </w:pPr>
    <w:rPr>
      <w:color w:val="918585"/>
      <w:sz w:val="20"/>
    </w:rPr>
  </w:style>
  <w:style w:type="paragraph" w:styleId="Heading6">
    <w:name w:val="heading 6"/>
    <w:basedOn w:val="HeadingBase"/>
    <w:next w:val="Normal"/>
    <w:link w:val="Heading6Char"/>
    <w:qFormat/>
    <w:rsid w:val="00746D69"/>
    <w:pPr>
      <w:spacing w:before="60"/>
      <w:outlineLvl w:val="5"/>
    </w:pPr>
    <w:rPr>
      <w:color w:val="918585"/>
      <w:sz w:val="20"/>
    </w:rPr>
  </w:style>
  <w:style w:type="paragraph" w:styleId="Heading7">
    <w:name w:val="heading 7"/>
    <w:basedOn w:val="Normal"/>
    <w:next w:val="Normal"/>
    <w:link w:val="Heading7Char"/>
    <w:qFormat/>
    <w:rsid w:val="00746D69"/>
    <w:pPr>
      <w:ind w:left="720"/>
      <w:outlineLvl w:val="6"/>
    </w:pPr>
    <w:rPr>
      <w:i/>
    </w:rPr>
  </w:style>
  <w:style w:type="paragraph" w:styleId="Heading8">
    <w:name w:val="heading 8"/>
    <w:basedOn w:val="Normal"/>
    <w:next w:val="Normal"/>
    <w:link w:val="Heading8Char"/>
    <w:qFormat/>
    <w:rsid w:val="00746D69"/>
    <w:pPr>
      <w:ind w:left="720"/>
      <w:outlineLvl w:val="7"/>
    </w:pPr>
    <w:rPr>
      <w:i/>
    </w:rPr>
  </w:style>
  <w:style w:type="paragraph" w:styleId="Heading9">
    <w:name w:val="heading 9"/>
    <w:basedOn w:val="Normal"/>
    <w:next w:val="Normal"/>
    <w:link w:val="Heading9Char"/>
    <w:qFormat/>
    <w:rsid w:val="00746D69"/>
    <w:pPr>
      <w:ind w:left="720"/>
      <w:outlineLvl w:val="8"/>
    </w:pPr>
    <w:rPr>
      <w:i/>
    </w:rPr>
  </w:style>
  <w:style w:type="character" w:default="1" w:styleId="DefaultParagraphFont">
    <w:name w:val="Default Paragraph Font"/>
    <w:uiPriority w:val="1"/>
    <w:unhideWhenUsed/>
    <w:rsid w:val="00746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D69"/>
  </w:style>
  <w:style w:type="character" w:customStyle="1" w:styleId="Heading1Char">
    <w:name w:val="Heading 1 Char"/>
    <w:basedOn w:val="DefaultParagraphFont"/>
    <w:link w:val="Heading1"/>
    <w:rsid w:val="00746D69"/>
    <w:rPr>
      <w:rFonts w:ascii="Times New Roman" w:eastAsia="Times New Roman" w:hAnsi="Times New Roman" w:cs="Times New Roman"/>
      <w:b/>
      <w:sz w:val="32"/>
      <w:szCs w:val="20"/>
      <w:lang w:eastAsia="en-US"/>
    </w:rPr>
  </w:style>
  <w:style w:type="paragraph" w:styleId="BodyText">
    <w:name w:val="Body Text"/>
    <w:basedOn w:val="Normal"/>
    <w:link w:val="BodyTextChar"/>
    <w:rsid w:val="00746D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D69"/>
    <w:rPr>
      <w:rFonts w:ascii="Times New Roman" w:eastAsia="Times New Roman" w:hAnsi="Times New Roman" w:cs="Times New Roman"/>
      <w:sz w:val="24"/>
      <w:lang w:val="en-US" w:eastAsia="en-US"/>
    </w:rPr>
  </w:style>
  <w:style w:type="paragraph" w:styleId="Footer">
    <w:name w:val="footer"/>
    <w:basedOn w:val="Normal"/>
    <w:link w:val="FooterChar"/>
    <w:rsid w:val="00746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D69"/>
    <w:rPr>
      <w:rFonts w:ascii="Times New Roman" w:eastAsia="Times New Roman" w:hAnsi="Times New Roman" w:cs="Times New Roman"/>
      <w:sz w:val="16"/>
      <w:lang w:val="en-US" w:eastAsia="en-US"/>
    </w:rPr>
  </w:style>
  <w:style w:type="paragraph" w:styleId="List">
    <w:name w:val="List"/>
    <w:basedOn w:val="BodyText"/>
    <w:next w:val="BodyText"/>
    <w:rsid w:val="00746D69"/>
    <w:pPr>
      <w:tabs>
        <w:tab w:val="left" w:pos="340"/>
      </w:tabs>
      <w:spacing w:before="60" w:after="60"/>
      <w:ind w:left="340" w:hanging="340"/>
    </w:pPr>
  </w:style>
  <w:style w:type="paragraph" w:styleId="ListBullet">
    <w:name w:val="List Bullet"/>
    <w:basedOn w:val="List"/>
    <w:rsid w:val="00746D69"/>
    <w:pPr>
      <w:numPr>
        <w:numId w:val="12"/>
      </w:numPr>
      <w:tabs>
        <w:tab w:val="clear" w:pos="340"/>
      </w:tabs>
      <w:spacing w:before="40" w:after="40"/>
    </w:pPr>
  </w:style>
  <w:style w:type="character" w:customStyle="1" w:styleId="SpecialBold">
    <w:name w:val="Special Bold"/>
    <w:basedOn w:val="DefaultParagraphFont"/>
    <w:rsid w:val="00746D69"/>
    <w:rPr>
      <w:b/>
      <w:spacing w:val="0"/>
    </w:rPr>
  </w:style>
  <w:style w:type="paragraph" w:styleId="Header">
    <w:name w:val="header"/>
    <w:basedOn w:val="Normal"/>
    <w:link w:val="HeaderChar"/>
    <w:rsid w:val="00746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D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6D69"/>
    <w:pPr>
      <w:spacing w:before="240" w:after="120"/>
      <w:outlineLvl w:val="0"/>
    </w:pPr>
    <w:rPr>
      <w:rFonts w:ascii="Times New Roman" w:hAnsi="Times New Roman"/>
      <w:b/>
      <w:sz w:val="28"/>
    </w:rPr>
  </w:style>
  <w:style w:type="paragraph" w:customStyle="1" w:styleId="AllowPageBreak">
    <w:name w:val="AllowPageBreak"/>
    <w:rsid w:val="00746D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6D69"/>
    <w:pPr>
      <w:tabs>
        <w:tab w:val="left" w:pos="680"/>
      </w:tabs>
      <w:spacing w:before="60" w:after="60"/>
      <w:ind w:left="680" w:hanging="340"/>
    </w:pPr>
  </w:style>
  <w:style w:type="character" w:customStyle="1" w:styleId="Heading2Char">
    <w:name w:val="Heading 2 Char"/>
    <w:basedOn w:val="DefaultParagraphFont"/>
    <w:link w:val="Heading2"/>
    <w:rsid w:val="00746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D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6D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6D69"/>
    <w:rPr>
      <w:rFonts w:ascii="Courier New" w:eastAsia="Times New Roman" w:hAnsi="Courier New" w:cs="Times New Roman"/>
      <w:i/>
      <w:szCs w:val="20"/>
      <w:lang w:val="en-US" w:eastAsia="en-US"/>
    </w:rPr>
  </w:style>
  <w:style w:type="paragraph" w:customStyle="1" w:styleId="HeadingBase">
    <w:name w:val="Heading Base"/>
    <w:rsid w:val="00746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D69"/>
    <w:pPr>
      <w:tabs>
        <w:tab w:val="right" w:leader="dot" w:pos="9072"/>
      </w:tabs>
      <w:ind w:left="567"/>
    </w:pPr>
    <w:rPr>
      <w:szCs w:val="22"/>
    </w:rPr>
  </w:style>
  <w:style w:type="paragraph" w:customStyle="1" w:styleId="TOCBase">
    <w:name w:val="TOC Base"/>
    <w:rsid w:val="00746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D69"/>
    <w:pPr>
      <w:tabs>
        <w:tab w:val="right" w:leader="dot" w:pos="9072"/>
      </w:tabs>
      <w:spacing w:before="40" w:after="40"/>
      <w:ind w:left="284"/>
    </w:pPr>
    <w:rPr>
      <w:rFonts w:ascii="Times New Roman" w:hAnsi="Times New Roman"/>
    </w:rPr>
  </w:style>
  <w:style w:type="paragraph" w:styleId="TOC1">
    <w:name w:val="toc 1"/>
    <w:basedOn w:val="TOCBase"/>
    <w:next w:val="Normal"/>
    <w:rsid w:val="00746D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D69"/>
    <w:pPr>
      <w:spacing w:before="5040"/>
      <w:jc w:val="center"/>
    </w:pPr>
    <w:rPr>
      <w:sz w:val="48"/>
      <w:szCs w:val="72"/>
      <w:lang w:val="en-US"/>
    </w:rPr>
  </w:style>
  <w:style w:type="character" w:customStyle="1" w:styleId="TitleChar">
    <w:name w:val="Title Char"/>
    <w:basedOn w:val="DefaultParagraphFont"/>
    <w:link w:val="Title"/>
    <w:rsid w:val="00746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D69"/>
    <w:pPr>
      <w:tabs>
        <w:tab w:val="left" w:pos="3600"/>
        <w:tab w:val="left" w:pos="3958"/>
      </w:tabs>
    </w:pPr>
  </w:style>
  <w:style w:type="paragraph" w:customStyle="1" w:styleId="Note">
    <w:name w:val="Note"/>
    <w:basedOn w:val="BodyText"/>
    <w:rsid w:val="00746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D69"/>
    <w:pPr>
      <w:framePr w:wrap="auto" w:hAnchor="text" w:y="6049"/>
    </w:pPr>
    <w:rPr>
      <w:color w:val="000000"/>
      <w:sz w:val="40"/>
    </w:rPr>
  </w:style>
  <w:style w:type="paragraph" w:customStyle="1" w:styleId="TOCTitle">
    <w:name w:val="TOCTitle"/>
    <w:basedOn w:val="Heading1"/>
    <w:rsid w:val="00746D69"/>
    <w:pPr>
      <w:spacing w:after="240"/>
      <w:jc w:val="center"/>
      <w:outlineLvl w:val="9"/>
    </w:pPr>
    <w:rPr>
      <w:caps/>
    </w:rPr>
  </w:style>
  <w:style w:type="paragraph" w:customStyle="1" w:styleId="Version">
    <w:name w:val="Version"/>
    <w:rsid w:val="00746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D69"/>
    <w:pPr>
      <w:numPr>
        <w:numId w:val="13"/>
      </w:numPr>
      <w:tabs>
        <w:tab w:val="clear" w:pos="680"/>
      </w:tabs>
    </w:pPr>
  </w:style>
  <w:style w:type="paragraph" w:styleId="Index1">
    <w:name w:val="index 1"/>
    <w:basedOn w:val="Normal"/>
    <w:next w:val="Normal"/>
    <w:semiHidden/>
    <w:rsid w:val="00746D69"/>
    <w:pPr>
      <w:keepNext w:val="0"/>
      <w:tabs>
        <w:tab w:val="right" w:pos="4176"/>
      </w:tabs>
      <w:ind w:left="198" w:hanging="198"/>
    </w:pPr>
    <w:rPr>
      <w:rFonts w:ascii="Garamond" w:hAnsi="Garamond"/>
    </w:rPr>
  </w:style>
  <w:style w:type="paragraph" w:styleId="IndexHeading">
    <w:name w:val="index heading"/>
    <w:basedOn w:val="Normal"/>
    <w:next w:val="Index1"/>
    <w:semiHidden/>
    <w:rsid w:val="00746D69"/>
    <w:pPr>
      <w:spacing w:before="120" w:after="120"/>
    </w:pPr>
    <w:rPr>
      <w:rFonts w:ascii="Arial" w:hAnsi="Arial"/>
      <w:b/>
      <w:color w:val="918585"/>
      <w:sz w:val="24"/>
    </w:rPr>
  </w:style>
  <w:style w:type="paragraph" w:customStyle="1" w:styleId="Chapter">
    <w:name w:val="Chapter"/>
    <w:basedOn w:val="Normal"/>
    <w:rsid w:val="00746D69"/>
    <w:pPr>
      <w:spacing w:before="240"/>
    </w:pPr>
    <w:rPr>
      <w:rFonts w:ascii="Times New Roman" w:hAnsi="Times New Roman"/>
      <w:smallCaps/>
      <w:spacing w:val="80"/>
      <w:sz w:val="28"/>
    </w:rPr>
  </w:style>
  <w:style w:type="paragraph" w:customStyle="1" w:styleId="InChapter">
    <w:name w:val="InChapter"/>
    <w:basedOn w:val="Heading3"/>
    <w:rsid w:val="00746D69"/>
    <w:pPr>
      <w:spacing w:after="240"/>
      <w:outlineLvl w:val="9"/>
    </w:pPr>
    <w:rPr>
      <w:noProof/>
    </w:rPr>
  </w:style>
  <w:style w:type="paragraph" w:styleId="Index2">
    <w:name w:val="index 2"/>
    <w:basedOn w:val="Normal"/>
    <w:next w:val="Normal"/>
    <w:semiHidden/>
    <w:rsid w:val="00746D69"/>
    <w:pPr>
      <w:tabs>
        <w:tab w:val="right" w:pos="4176"/>
      </w:tabs>
      <w:ind w:left="568" w:hanging="284"/>
    </w:pPr>
    <w:rPr>
      <w:rFonts w:ascii="Garamond" w:hAnsi="Garamond"/>
    </w:rPr>
  </w:style>
  <w:style w:type="paragraph" w:customStyle="1" w:styleId="Byline">
    <w:name w:val="Byline"/>
    <w:rsid w:val="00746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D69"/>
    <w:pPr>
      <w:tabs>
        <w:tab w:val="clear" w:pos="3600"/>
        <w:tab w:val="clear" w:pos="3958"/>
      </w:tabs>
      <w:jc w:val="right"/>
    </w:pPr>
  </w:style>
  <w:style w:type="character" w:styleId="Emphasis">
    <w:name w:val="Emphasis"/>
    <w:basedOn w:val="DefaultParagraphFont"/>
    <w:qFormat/>
    <w:rsid w:val="00746D69"/>
    <w:rPr>
      <w:i/>
    </w:rPr>
  </w:style>
  <w:style w:type="paragraph" w:styleId="Caption">
    <w:name w:val="caption"/>
    <w:basedOn w:val="BodyText"/>
    <w:next w:val="Normal"/>
    <w:qFormat/>
    <w:rsid w:val="00746D69"/>
    <w:pPr>
      <w:framePr w:w="2268" w:hSpace="181" w:vSpace="181" w:wrap="around" w:vAnchor="text" w:hAnchor="page" w:x="1135" w:y="285" w:anchorLock="1"/>
    </w:pPr>
    <w:rPr>
      <w:i/>
    </w:rPr>
  </w:style>
  <w:style w:type="paragraph" w:customStyle="1" w:styleId="MiniTOCTitle">
    <w:name w:val="MiniTOCTitle"/>
    <w:basedOn w:val="Heading4"/>
    <w:rsid w:val="00746D69"/>
    <w:pPr>
      <w:spacing w:before="240"/>
      <w:outlineLvl w:val="9"/>
    </w:pPr>
    <w:rPr>
      <w:noProof/>
      <w:sz w:val="24"/>
    </w:rPr>
  </w:style>
  <w:style w:type="paragraph" w:customStyle="1" w:styleId="MiniTOCItem">
    <w:name w:val="MiniTOCItem"/>
    <w:basedOn w:val="ListBullet"/>
    <w:rsid w:val="00746D69"/>
    <w:pPr>
      <w:numPr>
        <w:numId w:val="0"/>
      </w:numPr>
      <w:tabs>
        <w:tab w:val="right" w:leader="dot" w:pos="6521"/>
      </w:tabs>
      <w:spacing w:before="0" w:after="0"/>
    </w:pPr>
  </w:style>
  <w:style w:type="paragraph" w:customStyle="1" w:styleId="TOFTitle">
    <w:name w:val="TOFTitle"/>
    <w:basedOn w:val="TOCTitle"/>
    <w:rsid w:val="00746D69"/>
  </w:style>
  <w:style w:type="paragraph" w:styleId="TableofFigures">
    <w:name w:val="table of figures"/>
    <w:basedOn w:val="Normal"/>
    <w:next w:val="Normal"/>
    <w:semiHidden/>
    <w:rsid w:val="00746D69"/>
    <w:pPr>
      <w:tabs>
        <w:tab w:val="right" w:leader="dot" w:pos="9072"/>
      </w:tabs>
      <w:ind w:left="970" w:hanging="403"/>
    </w:pPr>
    <w:rPr>
      <w:rFonts w:ascii="Times New Roman" w:hAnsi="Times New Roman"/>
      <w:b/>
    </w:rPr>
  </w:style>
  <w:style w:type="paragraph" w:styleId="ListNumber">
    <w:name w:val="List Number"/>
    <w:basedOn w:val="List"/>
    <w:rsid w:val="00746D69"/>
    <w:pPr>
      <w:numPr>
        <w:numId w:val="10"/>
      </w:numPr>
    </w:pPr>
  </w:style>
  <w:style w:type="character" w:customStyle="1" w:styleId="WingdingSymbols">
    <w:name w:val="Wingding Symbols"/>
    <w:rsid w:val="00746D69"/>
    <w:rPr>
      <w:rFonts w:ascii="Wingdings" w:hAnsi="Wingdings"/>
    </w:rPr>
  </w:style>
  <w:style w:type="paragraph" w:customStyle="1" w:styleId="TableHeading">
    <w:name w:val="Table Heading"/>
    <w:basedOn w:val="HeadingBase"/>
    <w:rsid w:val="00746D69"/>
    <w:pPr>
      <w:keepLines/>
      <w:pBdr>
        <w:bottom w:val="single" w:sz="6" w:space="1" w:color="918585"/>
      </w:pBdr>
      <w:spacing w:before="240"/>
    </w:pPr>
  </w:style>
  <w:style w:type="character" w:customStyle="1" w:styleId="HotSpot">
    <w:name w:val="HotSpot"/>
    <w:rsid w:val="00746D69"/>
    <w:rPr>
      <w:color w:val="0033CC"/>
      <w:u w:val="none"/>
    </w:rPr>
  </w:style>
  <w:style w:type="paragraph" w:customStyle="1" w:styleId="BodyTextRight">
    <w:name w:val="Body Text Right"/>
    <w:basedOn w:val="BodyText"/>
    <w:rsid w:val="00746D69"/>
    <w:pPr>
      <w:spacing w:before="0" w:after="0"/>
      <w:jc w:val="right"/>
    </w:pPr>
  </w:style>
  <w:style w:type="paragraph" w:styleId="Index3">
    <w:name w:val="index 3"/>
    <w:basedOn w:val="ListNumber2"/>
    <w:next w:val="Normal"/>
    <w:semiHidden/>
    <w:rsid w:val="00746D69"/>
    <w:pPr>
      <w:numPr>
        <w:numId w:val="0"/>
      </w:numPr>
      <w:tabs>
        <w:tab w:val="right" w:leader="dot" w:pos="4176"/>
      </w:tabs>
    </w:pPr>
  </w:style>
  <w:style w:type="paragraph" w:styleId="ListNumber2">
    <w:name w:val="List Number 2"/>
    <w:basedOn w:val="List2"/>
    <w:rsid w:val="00746D69"/>
    <w:pPr>
      <w:numPr>
        <w:numId w:val="9"/>
      </w:numPr>
      <w:tabs>
        <w:tab w:val="clear" w:pos="1060"/>
      </w:tabs>
    </w:pPr>
  </w:style>
  <w:style w:type="paragraph" w:customStyle="1" w:styleId="MarginNote">
    <w:name w:val="Margin Note"/>
    <w:basedOn w:val="BodyText"/>
    <w:rsid w:val="00746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D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6D69"/>
    <w:rPr>
      <w:sz w:val="32"/>
    </w:rPr>
  </w:style>
  <w:style w:type="paragraph" w:customStyle="1" w:styleId="HeadingProcedure">
    <w:name w:val="Heading Procedure"/>
    <w:basedOn w:val="HeadingBase"/>
    <w:next w:val="Normal"/>
    <w:rsid w:val="00746D69"/>
    <w:pPr>
      <w:tabs>
        <w:tab w:val="left" w:pos="0"/>
      </w:tabs>
      <w:spacing w:before="120" w:after="60"/>
    </w:pPr>
    <w:rPr>
      <w:i/>
      <w:color w:val="918585"/>
      <w:sz w:val="22"/>
    </w:rPr>
  </w:style>
  <w:style w:type="paragraph" w:customStyle="1" w:styleId="TableBodyText">
    <w:name w:val="Table Body Text"/>
    <w:basedOn w:val="BodyText"/>
    <w:rsid w:val="00746D69"/>
    <w:pPr>
      <w:spacing w:before="60" w:after="60"/>
    </w:pPr>
  </w:style>
  <w:style w:type="paragraph" w:styleId="ListContinue">
    <w:name w:val="List Continue"/>
    <w:basedOn w:val="List"/>
    <w:rsid w:val="00746D69"/>
    <w:pPr>
      <w:ind w:firstLine="0"/>
    </w:pPr>
  </w:style>
  <w:style w:type="paragraph" w:customStyle="1" w:styleId="ListNote">
    <w:name w:val="List Note"/>
    <w:basedOn w:val="List"/>
    <w:rsid w:val="00746D69"/>
    <w:pPr>
      <w:pBdr>
        <w:top w:val="single" w:sz="6" w:space="2" w:color="918585"/>
        <w:bottom w:val="single" w:sz="6" w:space="2" w:color="918585"/>
      </w:pBdr>
      <w:tabs>
        <w:tab w:val="left" w:pos="1021"/>
      </w:tabs>
      <w:ind w:firstLine="0"/>
    </w:pPr>
  </w:style>
  <w:style w:type="paragraph" w:customStyle="1" w:styleId="Warning">
    <w:name w:val="Warning"/>
    <w:basedOn w:val="BodyText"/>
    <w:rsid w:val="00746D69"/>
    <w:pPr>
      <w:shd w:val="clear" w:color="auto" w:fill="D9D9D9"/>
      <w:tabs>
        <w:tab w:val="left" w:pos="992"/>
      </w:tabs>
      <w:ind w:left="119" w:right="119"/>
    </w:pPr>
    <w:rPr>
      <w:sz w:val="20"/>
    </w:rPr>
  </w:style>
  <w:style w:type="paragraph" w:customStyle="1" w:styleId="MarginIcons">
    <w:name w:val="Margin Icons"/>
    <w:basedOn w:val="BodyText"/>
    <w:rsid w:val="00746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D69"/>
    <w:rPr>
      <w:rFonts w:ascii="Courier New" w:hAnsi="Courier New"/>
    </w:rPr>
  </w:style>
  <w:style w:type="paragraph" w:customStyle="1" w:styleId="NoteBullet">
    <w:name w:val="Note Bullet"/>
    <w:basedOn w:val="Note"/>
    <w:rsid w:val="00746D69"/>
    <w:pPr>
      <w:tabs>
        <w:tab w:val="clear" w:pos="680"/>
      </w:tabs>
      <w:spacing w:before="60" w:after="60"/>
    </w:pPr>
  </w:style>
  <w:style w:type="paragraph" w:customStyle="1" w:styleId="SubHeading2">
    <w:name w:val="SubHeading2"/>
    <w:basedOn w:val="HeadingBase"/>
    <w:rsid w:val="00746D69"/>
    <w:pPr>
      <w:spacing w:before="240" w:after="60"/>
    </w:pPr>
    <w:rPr>
      <w:sz w:val="20"/>
    </w:rPr>
  </w:style>
  <w:style w:type="paragraph" w:customStyle="1" w:styleId="SubHeading1">
    <w:name w:val="SubHeading1"/>
    <w:basedOn w:val="HeadingBase"/>
    <w:rsid w:val="00746D69"/>
    <w:pPr>
      <w:spacing w:before="240" w:after="60"/>
    </w:pPr>
    <w:rPr>
      <w:color w:val="918585"/>
      <w:sz w:val="22"/>
    </w:rPr>
  </w:style>
  <w:style w:type="paragraph" w:customStyle="1" w:styleId="SideHeading">
    <w:name w:val="Side Heading"/>
    <w:basedOn w:val="HeadingBase"/>
    <w:rsid w:val="00746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D69"/>
    <w:pPr>
      <w:tabs>
        <w:tab w:val="num" w:pos="360"/>
      </w:tabs>
    </w:pPr>
  </w:style>
  <w:style w:type="paragraph" w:styleId="PlainText">
    <w:name w:val="Plain Text"/>
    <w:basedOn w:val="Normal"/>
    <w:link w:val="PlainTextChar"/>
    <w:rsid w:val="00746D69"/>
    <w:rPr>
      <w:sz w:val="20"/>
    </w:rPr>
  </w:style>
  <w:style w:type="character" w:customStyle="1" w:styleId="PlainTextChar">
    <w:name w:val="Plain Text Char"/>
    <w:basedOn w:val="DefaultParagraphFont"/>
    <w:link w:val="PlainText"/>
    <w:rsid w:val="00746D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6D69"/>
    <w:rPr>
      <w:b/>
      <w:smallCaps/>
    </w:rPr>
  </w:style>
  <w:style w:type="paragraph" w:customStyle="1" w:styleId="TableListNumber">
    <w:name w:val="Table List Number"/>
    <w:basedOn w:val="ListNumber"/>
    <w:rsid w:val="00746D69"/>
    <w:pPr>
      <w:numPr>
        <w:numId w:val="0"/>
      </w:numPr>
    </w:pPr>
  </w:style>
  <w:style w:type="paragraph" w:styleId="TOC4">
    <w:name w:val="toc 4"/>
    <w:basedOn w:val="TOCBase"/>
    <w:next w:val="Normal"/>
    <w:semiHidden/>
    <w:rsid w:val="00746D69"/>
    <w:pPr>
      <w:tabs>
        <w:tab w:val="right" w:leader="dot" w:pos="9071"/>
      </w:tabs>
      <w:ind w:left="1701"/>
    </w:pPr>
  </w:style>
  <w:style w:type="paragraph" w:customStyle="1" w:styleId="ListAlpha">
    <w:name w:val="List Alpha"/>
    <w:basedOn w:val="List"/>
    <w:rsid w:val="00746D69"/>
    <w:pPr>
      <w:numPr>
        <w:numId w:val="8"/>
      </w:numPr>
    </w:pPr>
  </w:style>
  <w:style w:type="paragraph" w:customStyle="1" w:styleId="ListAlpha2">
    <w:name w:val="List Alpha 2"/>
    <w:basedOn w:val="List2"/>
    <w:rsid w:val="00746D69"/>
    <w:pPr>
      <w:numPr>
        <w:numId w:val="7"/>
      </w:numPr>
    </w:pPr>
  </w:style>
  <w:style w:type="paragraph" w:styleId="List3">
    <w:name w:val="List 3"/>
    <w:basedOn w:val="BodyText"/>
    <w:rsid w:val="00746D69"/>
    <w:pPr>
      <w:tabs>
        <w:tab w:val="left" w:pos="1021"/>
      </w:tabs>
      <w:spacing w:before="60" w:after="60"/>
      <w:ind w:left="1020" w:hanging="340"/>
    </w:pPr>
  </w:style>
  <w:style w:type="paragraph" w:styleId="List4">
    <w:name w:val="List 4"/>
    <w:basedOn w:val="BodyText"/>
    <w:rsid w:val="00746D69"/>
    <w:pPr>
      <w:tabs>
        <w:tab w:val="left" w:pos="1361"/>
      </w:tabs>
      <w:spacing w:before="60" w:after="60"/>
      <w:ind w:left="1361" w:hanging="340"/>
    </w:pPr>
  </w:style>
  <w:style w:type="paragraph" w:styleId="List5">
    <w:name w:val="List 5"/>
    <w:basedOn w:val="BodyText"/>
    <w:rsid w:val="00746D69"/>
    <w:pPr>
      <w:tabs>
        <w:tab w:val="left" w:pos="1701"/>
      </w:tabs>
      <w:spacing w:before="60" w:after="60"/>
      <w:ind w:left="1701" w:hanging="340"/>
    </w:pPr>
  </w:style>
  <w:style w:type="paragraph" w:styleId="ListBullet3">
    <w:name w:val="List Bullet 3"/>
    <w:basedOn w:val="List3"/>
    <w:rsid w:val="00746D69"/>
    <w:pPr>
      <w:numPr>
        <w:numId w:val="14"/>
      </w:numPr>
      <w:tabs>
        <w:tab w:val="clear" w:pos="1021"/>
      </w:tabs>
      <w:ind w:left="1037" w:hanging="357"/>
    </w:pPr>
  </w:style>
  <w:style w:type="paragraph" w:styleId="ListBullet4">
    <w:name w:val="List Bullet 4"/>
    <w:basedOn w:val="List4"/>
    <w:rsid w:val="00746D69"/>
    <w:pPr>
      <w:numPr>
        <w:numId w:val="2"/>
      </w:numPr>
    </w:pPr>
  </w:style>
  <w:style w:type="paragraph" w:styleId="ListBullet5">
    <w:name w:val="List Bullet 5"/>
    <w:basedOn w:val="List5"/>
    <w:rsid w:val="00746D69"/>
    <w:pPr>
      <w:numPr>
        <w:numId w:val="3"/>
      </w:numPr>
    </w:pPr>
  </w:style>
  <w:style w:type="paragraph" w:styleId="ListContinue2">
    <w:name w:val="List Continue 2"/>
    <w:basedOn w:val="List2"/>
    <w:rsid w:val="00746D69"/>
    <w:pPr>
      <w:ind w:firstLine="0"/>
    </w:pPr>
  </w:style>
  <w:style w:type="paragraph" w:styleId="ListContinue3">
    <w:name w:val="List Continue 3"/>
    <w:basedOn w:val="List3"/>
    <w:rsid w:val="00746D69"/>
    <w:pPr>
      <w:ind w:left="1021" w:firstLine="0"/>
    </w:pPr>
  </w:style>
  <w:style w:type="paragraph" w:styleId="ListContinue4">
    <w:name w:val="List Continue 4"/>
    <w:basedOn w:val="List4"/>
    <w:rsid w:val="00746D69"/>
    <w:pPr>
      <w:ind w:firstLine="0"/>
    </w:pPr>
  </w:style>
  <w:style w:type="paragraph" w:styleId="ListContinue5">
    <w:name w:val="List Continue 5"/>
    <w:basedOn w:val="List5"/>
    <w:rsid w:val="00746D69"/>
    <w:pPr>
      <w:ind w:firstLine="0"/>
    </w:pPr>
  </w:style>
  <w:style w:type="paragraph" w:styleId="ListNumber3">
    <w:name w:val="List Number 3"/>
    <w:basedOn w:val="List3"/>
    <w:rsid w:val="00746D69"/>
    <w:pPr>
      <w:numPr>
        <w:numId w:val="4"/>
      </w:numPr>
    </w:pPr>
  </w:style>
  <w:style w:type="paragraph" w:styleId="ListNumber4">
    <w:name w:val="List Number 4"/>
    <w:basedOn w:val="List4"/>
    <w:rsid w:val="00746D69"/>
    <w:pPr>
      <w:numPr>
        <w:numId w:val="5"/>
      </w:numPr>
    </w:pPr>
  </w:style>
  <w:style w:type="paragraph" w:styleId="ListNumber5">
    <w:name w:val="List Number 5"/>
    <w:basedOn w:val="List5"/>
    <w:rsid w:val="00746D69"/>
    <w:pPr>
      <w:numPr>
        <w:numId w:val="6"/>
      </w:numPr>
    </w:pPr>
  </w:style>
  <w:style w:type="paragraph" w:styleId="BlockText">
    <w:name w:val="Block Text"/>
    <w:basedOn w:val="Normal"/>
    <w:rsid w:val="00746D69"/>
    <w:pPr>
      <w:spacing w:after="120"/>
      <w:ind w:left="1440" w:right="1440"/>
    </w:pPr>
  </w:style>
  <w:style w:type="character" w:customStyle="1" w:styleId="Subscript">
    <w:name w:val="Subscript"/>
    <w:basedOn w:val="DefaultParagraphFont"/>
    <w:rsid w:val="00746D69"/>
    <w:rPr>
      <w:sz w:val="16"/>
      <w:vertAlign w:val="subscript"/>
    </w:rPr>
  </w:style>
  <w:style w:type="character" w:customStyle="1" w:styleId="Superscript">
    <w:name w:val="Superscript"/>
    <w:basedOn w:val="DefaultParagraphFont"/>
    <w:rsid w:val="00746D69"/>
    <w:rPr>
      <w:sz w:val="16"/>
      <w:vertAlign w:val="superscript"/>
    </w:rPr>
  </w:style>
  <w:style w:type="character" w:customStyle="1" w:styleId="Symbols">
    <w:name w:val="Symbols"/>
    <w:basedOn w:val="DefaultParagraphFont"/>
    <w:rsid w:val="00746D69"/>
    <w:rPr>
      <w:rFonts w:ascii="Symbol" w:hAnsi="Symbol"/>
    </w:rPr>
  </w:style>
  <w:style w:type="character" w:customStyle="1" w:styleId="MenuOptions">
    <w:name w:val="Menu Options"/>
    <w:basedOn w:val="DefaultParagraphFont"/>
    <w:rsid w:val="00746D69"/>
    <w:rPr>
      <w:rFonts w:ascii="Arial Narrow" w:hAnsi="Arial Narrow"/>
      <w:smallCaps/>
    </w:rPr>
  </w:style>
  <w:style w:type="character" w:customStyle="1" w:styleId="Buttons">
    <w:name w:val="Buttons"/>
    <w:basedOn w:val="DefaultParagraphFont"/>
    <w:rsid w:val="00746D69"/>
    <w:rPr>
      <w:b/>
    </w:rPr>
  </w:style>
  <w:style w:type="character" w:customStyle="1" w:styleId="Underlined">
    <w:name w:val="Underlined"/>
    <w:basedOn w:val="DefaultParagraphFont"/>
    <w:rsid w:val="00746D69"/>
    <w:rPr>
      <w:u w:val="single"/>
    </w:rPr>
  </w:style>
  <w:style w:type="paragraph" w:customStyle="1" w:styleId="TableBodyTextRight">
    <w:name w:val="Table Body Text Right"/>
    <w:basedOn w:val="TableBodyText"/>
    <w:rsid w:val="00746D69"/>
    <w:pPr>
      <w:widowControl w:val="0"/>
      <w:autoSpaceDE w:val="0"/>
      <w:autoSpaceDN w:val="0"/>
      <w:adjustRightInd w:val="0"/>
      <w:jc w:val="right"/>
    </w:pPr>
    <w:rPr>
      <w:rFonts w:cs="Arial"/>
      <w:szCs w:val="18"/>
    </w:rPr>
  </w:style>
  <w:style w:type="paragraph" w:customStyle="1" w:styleId="CopyrightText">
    <w:name w:val="Copyright Text"/>
    <w:basedOn w:val="BodyText"/>
    <w:rsid w:val="00746D69"/>
    <w:rPr>
      <w:sz w:val="18"/>
    </w:rPr>
  </w:style>
  <w:style w:type="paragraph" w:customStyle="1" w:styleId="BodySmallRight">
    <w:name w:val="Body Small Right"/>
    <w:basedOn w:val="BodyTextRight"/>
    <w:rsid w:val="00746D69"/>
    <w:rPr>
      <w:sz w:val="18"/>
      <w:szCs w:val="18"/>
    </w:rPr>
  </w:style>
  <w:style w:type="paragraph" w:customStyle="1" w:styleId="MarginEdition">
    <w:name w:val="Margin Edition"/>
    <w:basedOn w:val="MarginNote"/>
    <w:rsid w:val="00746D69"/>
    <w:pPr>
      <w:spacing w:before="0" w:after="0"/>
    </w:pPr>
    <w:rPr>
      <w:rFonts w:ascii="Times New Roman" w:hAnsi="Times New Roman"/>
      <w:color w:val="999999"/>
    </w:rPr>
  </w:style>
  <w:style w:type="paragraph" w:customStyle="1" w:styleId="Spacer">
    <w:name w:val="Spacer"/>
    <w:basedOn w:val="Normal"/>
    <w:rsid w:val="00746D69"/>
    <w:rPr>
      <w:sz w:val="2"/>
      <w:szCs w:val="2"/>
    </w:rPr>
  </w:style>
  <w:style w:type="character" w:customStyle="1" w:styleId="Small">
    <w:name w:val="Small"/>
    <w:basedOn w:val="DefaultParagraphFont"/>
    <w:rsid w:val="00746D69"/>
    <w:rPr>
      <w:sz w:val="16"/>
    </w:rPr>
  </w:style>
  <w:style w:type="paragraph" w:customStyle="1" w:styleId="WideTable">
    <w:name w:val="Wide Table"/>
    <w:basedOn w:val="Normal"/>
    <w:rsid w:val="00746D69"/>
    <w:pPr>
      <w:ind w:left="-1418"/>
    </w:pPr>
    <w:rPr>
      <w:sz w:val="2"/>
      <w:szCs w:val="2"/>
    </w:rPr>
  </w:style>
  <w:style w:type="character" w:styleId="PageNumber">
    <w:name w:val="page number"/>
    <w:basedOn w:val="DefaultParagraphFont"/>
    <w:rsid w:val="00746D69"/>
  </w:style>
  <w:style w:type="paragraph" w:styleId="Quote">
    <w:name w:val="Quote"/>
    <w:basedOn w:val="Heading1"/>
    <w:link w:val="QuoteChar"/>
    <w:qFormat/>
    <w:rsid w:val="00746D69"/>
    <w:rPr>
      <w:b w:val="0"/>
      <w:sz w:val="72"/>
      <w:szCs w:val="72"/>
      <w:lang w:val="en-NZ"/>
    </w:rPr>
  </w:style>
  <w:style w:type="character" w:customStyle="1" w:styleId="QuoteChar">
    <w:name w:val="Quote Char"/>
    <w:basedOn w:val="DefaultParagraphFont"/>
    <w:link w:val="Quote"/>
    <w:rsid w:val="00746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D69"/>
    <w:pPr>
      <w:pageBreakBefore/>
    </w:pPr>
  </w:style>
  <w:style w:type="paragraph" w:customStyle="1" w:styleId="Border">
    <w:name w:val="Border"/>
    <w:basedOn w:val="Normal"/>
    <w:qFormat/>
    <w:rsid w:val="00746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D69"/>
    <w:rPr>
      <w:b/>
      <w:bCs/>
      <w:i/>
      <w:iCs/>
      <w:color w:val="auto"/>
    </w:rPr>
  </w:style>
  <w:style w:type="paragraph" w:styleId="IntenseQuote">
    <w:name w:val="Intense Quote"/>
    <w:basedOn w:val="Normal"/>
    <w:next w:val="Normal"/>
    <w:link w:val="IntenseQuoteChar"/>
    <w:uiPriority w:val="30"/>
    <w:qFormat/>
    <w:rsid w:val="00746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D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6D69"/>
    <w:rPr>
      <w:smallCaps/>
      <w:color w:val="auto"/>
      <w:u w:val="single"/>
    </w:rPr>
  </w:style>
  <w:style w:type="character" w:styleId="IntenseReference">
    <w:name w:val="Intense Reference"/>
    <w:basedOn w:val="DefaultParagraphFont"/>
    <w:uiPriority w:val="32"/>
    <w:qFormat/>
    <w:rsid w:val="00746D69"/>
    <w:rPr>
      <w:b/>
      <w:bCs/>
      <w:smallCaps/>
      <w:color w:val="auto"/>
      <w:spacing w:val="5"/>
      <w:u w:val="single"/>
    </w:rPr>
  </w:style>
  <w:style w:type="paragraph" w:customStyle="1" w:styleId="2ColumnHeading">
    <w:name w:val="2Column Heading"/>
    <w:basedOn w:val="BodyText"/>
    <w:qFormat/>
    <w:rsid w:val="00746D69"/>
    <w:pPr>
      <w:spacing w:after="60"/>
      <w:ind w:left="-2268"/>
    </w:pPr>
    <w:rPr>
      <w:b/>
    </w:rPr>
  </w:style>
  <w:style w:type="paragraph" w:customStyle="1" w:styleId="Heading1TOC">
    <w:name w:val="Heading1 TOC"/>
    <w:basedOn w:val="Normal"/>
    <w:qFormat/>
    <w:rsid w:val="00746D69"/>
    <w:pPr>
      <w:spacing w:before="240" w:after="120"/>
    </w:pPr>
    <w:rPr>
      <w:rFonts w:ascii="Times New Roman" w:hAnsi="Times New Roman"/>
      <w:b/>
      <w:sz w:val="32"/>
    </w:rPr>
  </w:style>
  <w:style w:type="paragraph" w:customStyle="1" w:styleId="Heading2TOC">
    <w:name w:val="Heading2 TOC"/>
    <w:basedOn w:val="Normal"/>
    <w:qFormat/>
    <w:rsid w:val="00746D69"/>
    <w:pPr>
      <w:spacing w:before="240" w:after="60"/>
    </w:pPr>
    <w:rPr>
      <w:rFonts w:ascii="Times New Roman" w:hAnsi="Times New Roman"/>
      <w:b/>
      <w:sz w:val="28"/>
    </w:rPr>
  </w:style>
  <w:style w:type="character" w:customStyle="1" w:styleId="Underline">
    <w:name w:val="Underline"/>
    <w:basedOn w:val="DefaultParagraphFont"/>
    <w:qFormat/>
    <w:rsid w:val="00746D69"/>
    <w:rPr>
      <w:u w:val="single"/>
    </w:rPr>
  </w:style>
  <w:style w:type="character" w:customStyle="1" w:styleId="BoldandItalics">
    <w:name w:val="Bold and Italics"/>
    <w:qFormat/>
    <w:rsid w:val="00746D69"/>
    <w:rPr>
      <w:b/>
      <w:i/>
      <w:u w:val="none"/>
    </w:rPr>
  </w:style>
  <w:style w:type="paragraph" w:styleId="BalloonText">
    <w:name w:val="Balloon Text"/>
    <w:basedOn w:val="Normal"/>
    <w:link w:val="BalloonTextChar"/>
    <w:rsid w:val="00746D69"/>
    <w:rPr>
      <w:rFonts w:ascii="Tahoma" w:hAnsi="Tahoma" w:cs="Tahoma"/>
      <w:sz w:val="16"/>
      <w:szCs w:val="16"/>
    </w:rPr>
  </w:style>
  <w:style w:type="character" w:customStyle="1" w:styleId="BalloonTextChar">
    <w:name w:val="Balloon Text Char"/>
    <w:basedOn w:val="DefaultParagraphFont"/>
    <w:link w:val="BalloonText"/>
    <w:rsid w:val="00746D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6D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D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888</Words>
  <Characters>5400</Characters>
  <Application>Microsoft Office Word</Application>
  <DocSecurity>0</DocSecurity>
  <Lines>208</Lines>
  <Paragraphs>96</Paragraphs>
  <ScaleCrop>false</ScaleCrop>
  <Company>Author-it Software Corporation Ltd.</Company>
  <LinksUpToDate>false</LinksUpToDate>
  <CharactersWithSpaces>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MEM06002B Perform hammer forging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2012-05-27T01:33:00Z</dcterms:created>
  <dcterms:modified xsi:type="dcterms:W3CDTF">2012-05-27T01:33:00Z</dcterms:modified>
</cp:coreProperties>
</file>