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3EF" w:rsidP="006663EF">
      <w:pPr>
        <w:pStyle w:val="Title"/>
      </w:pPr>
      <w:r>
        <w:fldChar w:fldCharType="begin"/>
      </w:r>
      <w:r>
        <w:instrText xml:space="preserve"> TITLE   \* MERGEFORMAT </w:instrText>
      </w:r>
      <w:r>
        <w:fldChar w:fldCharType="separate"/>
      </w:r>
      <w:r>
        <w:t>MEM06001B Perform hand forging</w:t>
      </w:r>
      <w:r>
        <w:fldChar w:fldCharType="end"/>
      </w:r>
    </w:p>
    <w:p w:rsidR="006663EF" w:rsidP="006663EF">
      <w:pPr>
        <w:pStyle w:val="Version"/>
        <w:sectPr w:rsidSect="006F5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31F" w:rsidP="006F531F">
      <w:pPr>
        <w:pStyle w:val="SuperHeading"/>
      </w:pPr>
      <w:r w:rsidRPr="006F531F">
        <w:t>MEM06001B Perform hand forging</w:t>
      </w:r>
    </w:p>
    <w:p w:rsidR="00000000" w:rsidRPr="006F531F" w:rsidP="006F531F">
      <w:pPr>
        <w:pStyle w:val="Heading1"/>
      </w:pPr>
      <w:bookmarkStart w:id="1" w:name="O_272039"/>
      <w:bookmarkEnd w:id="1"/>
      <w:r w:rsidRPr="006F531F">
        <w:t>Modification History</w:t>
      </w:r>
    </w:p>
    <w:p w:rsidR="00000000" w:rsidRPr="006F531F" w:rsidP="006F531F">
      <w:pPr>
        <w:pStyle w:val="BodyText"/>
      </w:pPr>
      <w:r w:rsidRPr="006F531F">
        <w:t>Not Applicable</w:t>
      </w:r>
    </w:p>
    <w:p w:rsidR="00000000" w:rsidRPr="006F531F" w:rsidP="006F531F">
      <w:pPr>
        <w:pStyle w:val="AllowPageBreak"/>
      </w:pPr>
    </w:p>
    <w:p w:rsidR="00000000" w:rsidRPr="006F531F" w:rsidP="006F531F">
      <w:pPr>
        <w:pStyle w:val="Heading1"/>
      </w:pPr>
      <w:bookmarkStart w:id="2" w:name="O_210711"/>
      <w:bookmarkEnd w:id="2"/>
      <w:r w:rsidRPr="006F531F">
        <w:t>Unit Descriptor</w:t>
      </w:r>
    </w:p>
    <w:tbl>
      <w:tblPr>
        <w:tblW w:w="0" w:type="auto"/>
        <w:tblLayout w:type="fixed"/>
        <w:tblCellMar>
          <w:left w:w="62" w:type="dxa"/>
          <w:right w:w="62" w:type="dxa"/>
        </w:tblCellMar>
        <w:tblLook w:val="0000"/>
      </w:tblPr>
      <w:tblGrid>
        <w:gridCol w:w="2673"/>
        <w:gridCol w:w="5849"/>
      </w:tblGrid>
      <w:tr w:rsidTr="006663E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This unit covers using hand tools and formers, applying hand forging techniques and operating heat treatment equipment.</w:t>
            </w:r>
          </w:p>
        </w:tc>
      </w:tr>
    </w:tbl>
    <w:p w:rsidR="006663EF" w:rsidP="006F531F">
      <w:pPr>
        <w:pStyle w:val="BodyText"/>
      </w:pPr>
    </w:p>
    <w:p w:rsidR="006663EF" w:rsidP="006F531F">
      <w:pPr>
        <w:pStyle w:val="BodyText"/>
      </w:pPr>
    </w:p>
    <w:p w:rsidR="00000000" w:rsidRPr="006F531F" w:rsidP="006F531F">
      <w:pPr>
        <w:pStyle w:val="Heading1"/>
      </w:pPr>
      <w:bookmarkStart w:id="3" w:name="O_210715"/>
      <w:bookmarkEnd w:id="3"/>
      <w:r w:rsidRPr="006F531F">
        <w:t>Application of the Unit</w:t>
      </w:r>
    </w:p>
    <w:tbl>
      <w:tblPr>
        <w:tblW w:w="0" w:type="auto"/>
        <w:tblLayout w:type="fixed"/>
        <w:tblCellMar>
          <w:left w:w="62" w:type="dxa"/>
          <w:right w:w="62" w:type="dxa"/>
        </w:tblCellMar>
        <w:tblLook w:val="0000"/>
      </w:tblPr>
      <w:tblGrid>
        <w:gridCol w:w="2745"/>
        <w:gridCol w:w="5777"/>
      </w:tblGrid>
      <w:tr w:rsidTr="006663E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The unit applies to hand forging low to medium carbon and alloy steels using a variety of techniques, tools, formers and heating devices.</w:t>
            </w:r>
          </w:p>
          <w:p w:rsidR="00000000" w:rsidRPr="006F531F" w:rsidP="006F531F">
            <w:pPr>
              <w:pStyle w:val="BodyText"/>
            </w:pPr>
            <w:r w:rsidRPr="006F531F">
              <w:t>For simple manual heating and bending, see Unit MEM05007C (Perform manual heating and thermal cutting).</w:t>
            </w:r>
          </w:p>
          <w:p w:rsidR="00000000" w:rsidRPr="006F531F" w:rsidP="006F531F">
            <w:pPr>
              <w:pStyle w:val="BodyText"/>
            </w:pPr>
          </w:p>
          <w:p w:rsidR="00000000" w:rsidRPr="006F531F" w:rsidP="006F531F">
            <w:pPr>
              <w:pStyle w:val="BodyText"/>
            </w:pPr>
            <w:r w:rsidRPr="006F531F">
              <w:rPr>
                <w:rStyle w:val="SpecialBold"/>
              </w:rPr>
              <w:t>Band</w:t>
            </w:r>
            <w:r w:rsidRPr="006F531F">
              <w:t>:</w:t>
            </w:r>
            <w:r w:rsidRPr="006F531F">
              <w:tab/>
            </w:r>
            <w:r w:rsidRPr="006F531F">
              <w:rPr>
                <w:rStyle w:val="SpecialBold"/>
              </w:rPr>
              <w:t>A</w:t>
            </w:r>
          </w:p>
          <w:p w:rsidR="00000000" w:rsidRPr="006F531F" w:rsidP="006F531F">
            <w:pPr>
              <w:pStyle w:val="BodyText"/>
            </w:pPr>
            <w:r w:rsidRPr="006F531F">
              <w:rPr>
                <w:rStyle w:val="SpecialBold"/>
              </w:rPr>
              <w:t>Unit Weight</w:t>
            </w:r>
            <w:r w:rsidRPr="006F531F">
              <w:t>:</w:t>
            </w:r>
            <w:r w:rsidRPr="006F531F">
              <w:tab/>
            </w:r>
            <w:r w:rsidRPr="006F531F">
              <w:rPr>
                <w:rStyle w:val="SpecialBold"/>
              </w:rPr>
              <w:t>4</w:t>
            </w:r>
          </w:p>
        </w:tc>
      </w:tr>
    </w:tbl>
    <w:p w:rsidR="006663EF" w:rsidP="006F531F">
      <w:pPr>
        <w:pStyle w:val="BodyText"/>
      </w:pPr>
    </w:p>
    <w:p w:rsidR="006663EF" w:rsidP="006F531F">
      <w:pPr>
        <w:pStyle w:val="BodyText"/>
      </w:pPr>
    </w:p>
    <w:p w:rsidR="00000000" w:rsidRPr="006F531F" w:rsidP="006F531F">
      <w:pPr>
        <w:pStyle w:val="Heading1"/>
      </w:pPr>
      <w:bookmarkStart w:id="4" w:name="O_280299"/>
      <w:bookmarkEnd w:id="4"/>
      <w:r w:rsidRPr="006F531F">
        <w:t>Licensing/Regulatory Information</w:t>
      </w:r>
    </w:p>
    <w:p w:rsidR="00000000" w:rsidRPr="006F531F" w:rsidP="006F531F">
      <w:pPr>
        <w:pStyle w:val="BodyText"/>
      </w:pPr>
      <w:r w:rsidRPr="006F531F">
        <w:t>Not Applicable</w:t>
      </w:r>
    </w:p>
    <w:p w:rsidR="00000000" w:rsidRPr="006F531F" w:rsidP="006F531F">
      <w:pPr>
        <w:pStyle w:val="AllowPageBreak"/>
      </w:pPr>
    </w:p>
    <w:p w:rsidR="00000000" w:rsidRPr="006F531F" w:rsidP="006F531F">
      <w:pPr>
        <w:pStyle w:val="Heading1"/>
      </w:pPr>
      <w:bookmarkStart w:id="5" w:name="O_210713"/>
      <w:bookmarkEnd w:id="5"/>
      <w:r w:rsidRPr="006F531F">
        <w:t>Pre-Requisites</w:t>
      </w:r>
    </w:p>
    <w:tbl>
      <w:tblPr>
        <w:tblW w:w="0" w:type="auto"/>
        <w:tblLayout w:type="fixed"/>
        <w:tblCellMar>
          <w:left w:w="62" w:type="dxa"/>
          <w:right w:w="62" w:type="dxa"/>
        </w:tblCellMar>
        <w:tblLook w:val="0000"/>
      </w:tblPr>
      <w:tblGrid>
        <w:gridCol w:w="2722"/>
        <w:gridCol w:w="2207"/>
        <w:gridCol w:w="3593"/>
      </w:tblGrid>
      <w:tr w:rsidTr="006663EF">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63E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 xml:space="preserve">MEM18001C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Use hand tools</w:t>
            </w:r>
          </w:p>
        </w:tc>
      </w:tr>
      <w:tr w:rsidTr="006663E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p>
        </w:tc>
      </w:tr>
    </w:tbl>
    <w:p w:rsidR="006663EF" w:rsidP="006F531F">
      <w:pPr>
        <w:pStyle w:val="BodyText"/>
      </w:pPr>
    </w:p>
    <w:p w:rsidR="006663EF" w:rsidP="006F531F">
      <w:pPr>
        <w:pStyle w:val="BodyText"/>
      </w:pPr>
    </w:p>
    <w:p w:rsidR="00000000" w:rsidRPr="006F531F" w:rsidP="006F531F">
      <w:pPr>
        <w:pStyle w:val="Heading1"/>
      </w:pPr>
      <w:bookmarkStart w:id="6" w:name="O_210712"/>
      <w:bookmarkEnd w:id="6"/>
      <w:r w:rsidRPr="006F531F">
        <w:t>Employability Skills Information</w:t>
      </w:r>
    </w:p>
    <w:tbl>
      <w:tblPr>
        <w:tblW w:w="0" w:type="auto"/>
        <w:tblLayout w:type="fixed"/>
        <w:tblCellMar>
          <w:left w:w="62" w:type="dxa"/>
          <w:right w:w="62" w:type="dxa"/>
        </w:tblCellMar>
        <w:tblLook w:val="0000"/>
      </w:tblPr>
      <w:tblGrid>
        <w:gridCol w:w="2802"/>
        <w:gridCol w:w="5720"/>
      </w:tblGrid>
      <w:tr w:rsidTr="006663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This unit contains employability skills.</w:t>
            </w:r>
          </w:p>
        </w:tc>
      </w:tr>
    </w:tbl>
    <w:p w:rsidR="006663EF" w:rsidP="006F531F">
      <w:pPr>
        <w:pStyle w:val="BodyText"/>
      </w:pPr>
    </w:p>
    <w:p w:rsidR="006663EF" w:rsidP="006F531F">
      <w:pPr>
        <w:pStyle w:val="BodyText"/>
      </w:pPr>
    </w:p>
    <w:p w:rsidR="00000000" w:rsidRPr="006F531F" w:rsidP="006F531F">
      <w:pPr>
        <w:pStyle w:val="Heading1"/>
      </w:pPr>
      <w:bookmarkStart w:id="7" w:name="O_290085"/>
      <w:bookmarkEnd w:id="7"/>
      <w:r w:rsidRPr="006F531F">
        <w:t>Elements and Performance Criteria Pre-Content</w:t>
      </w:r>
    </w:p>
    <w:tbl>
      <w:tblPr>
        <w:tblW w:w="0" w:type="auto"/>
        <w:tblLayout w:type="fixed"/>
        <w:tblCellMar>
          <w:left w:w="62" w:type="dxa"/>
          <w:right w:w="62" w:type="dxa"/>
        </w:tblCellMar>
        <w:tblLook w:val="0000"/>
      </w:tblPr>
      <w:tblGrid>
        <w:gridCol w:w="2543"/>
        <w:gridCol w:w="5979"/>
      </w:tblGrid>
      <w:tr w:rsidTr="006663E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Eleme</w:t>
            </w:r>
            <w:r w:rsidRPr="006F531F">
              <w:t>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Performance criteria describe the performance needed to demonstrate achievement of the element. Where bold italicised text is used, further information is detailed in the required skills and know</w:t>
            </w:r>
            <w:r w:rsidRPr="006F531F">
              <w:t>ledge section and the range statement. Assessment of performance is to be consistent with the evidence guide.</w:t>
            </w:r>
          </w:p>
        </w:tc>
      </w:tr>
    </w:tbl>
    <w:p w:rsidR="00000000" w:rsidRPr="006F531F" w:rsidP="006F531F">
      <w:pPr>
        <w:pStyle w:val="BodyText"/>
      </w:pPr>
    </w:p>
    <w:p w:rsidR="00000000" w:rsidRPr="006F531F" w:rsidP="006F531F">
      <w:pPr>
        <w:pStyle w:val="AllowPageBreak"/>
      </w:pPr>
    </w:p>
    <w:p w:rsidR="00000000" w:rsidRPr="006F531F" w:rsidP="006F531F">
      <w:pPr>
        <w:pStyle w:val="Heading1"/>
      </w:pPr>
      <w:bookmarkStart w:id="8" w:name="O_236752"/>
      <w:bookmarkEnd w:id="8"/>
      <w:r w:rsidRPr="006F531F">
        <w:t>Elements and Performance Criteria</w:t>
      </w:r>
    </w:p>
    <w:tbl>
      <w:tblPr>
        <w:tblW w:w="0" w:type="auto"/>
        <w:tblLayout w:type="fixed"/>
        <w:tblCellMar>
          <w:left w:w="62" w:type="dxa"/>
          <w:right w:w="62" w:type="dxa"/>
        </w:tblCellMar>
        <w:tblLook w:val="0000"/>
      </w:tblPr>
      <w:tblGrid>
        <w:gridCol w:w="2543"/>
        <w:gridCol w:w="5979"/>
      </w:tblGrid>
      <w:tr w:rsidTr="006663E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PERFORMANCE CRITERIA</w:t>
            </w:r>
          </w:p>
        </w:tc>
      </w:tr>
      <w:tr w:rsidTr="006663E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List"/>
              <w:rPr>
                <w:lang w:val="en-NZ"/>
              </w:rPr>
            </w:pPr>
            <w:r w:rsidRPr="006F531F">
              <w:t>1.</w:t>
            </w:r>
            <w:r w:rsidRPr="006F531F">
              <w:tab/>
              <w:t xml:space="preserve">Use hand tools and formers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List2"/>
            </w:pPr>
            <w:r w:rsidRPr="006F531F">
              <w:t>1.1.</w:t>
            </w:r>
            <w:r w:rsidRPr="006F531F">
              <w:tab/>
            </w:r>
            <w:r w:rsidRPr="006F531F">
              <w:t>Hand tools and formers are correctly selected for specific forging techniques.</w:t>
            </w:r>
          </w:p>
          <w:p w:rsidR="00000000" w:rsidP="006F531F">
            <w:pPr>
              <w:pStyle w:val="List2"/>
              <w:rPr>
                <w:lang w:val="en-NZ"/>
              </w:rPr>
            </w:pPr>
            <w:r w:rsidRPr="006F531F">
              <w:t>1.2.</w:t>
            </w:r>
            <w:r w:rsidRPr="006F531F">
              <w:tab/>
              <w:t>Hand tools and formers used correctly.</w:t>
            </w:r>
          </w:p>
        </w:tc>
      </w:tr>
      <w:tr w:rsidTr="006663E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List"/>
              <w:rPr>
                <w:lang w:val="en-NZ"/>
              </w:rPr>
            </w:pPr>
            <w:r w:rsidRPr="006F531F">
              <w:t>2.</w:t>
            </w:r>
            <w:r w:rsidRPr="006F531F">
              <w:tab/>
              <w:t>Apply hand forging techniques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List2"/>
            </w:pPr>
            <w:r w:rsidRPr="006F531F">
              <w:t>2.1.</w:t>
            </w:r>
            <w:r w:rsidRPr="006F531F">
              <w:tab/>
              <w:t>Knowledge of drawing, swagi</w:t>
            </w:r>
            <w:r w:rsidRPr="006F531F">
              <w:t>ng, bending, upsetting, spreading, punching and drifting techniques is applied to produce articles to specification.</w:t>
            </w:r>
          </w:p>
          <w:p w:rsidR="00000000" w:rsidRPr="006F531F" w:rsidP="006F531F">
            <w:pPr>
              <w:pStyle w:val="List2"/>
            </w:pPr>
            <w:r w:rsidRPr="006F531F">
              <w:t>2.2.</w:t>
            </w:r>
            <w:r w:rsidRPr="006F531F">
              <w:tab/>
              <w:t>Forging temperatures and heat specifications are adhered to for various materials.</w:t>
            </w:r>
          </w:p>
          <w:p w:rsidR="00000000" w:rsidRPr="006F531F" w:rsidP="006F531F">
            <w:pPr>
              <w:pStyle w:val="List2"/>
            </w:pPr>
            <w:r w:rsidRPr="006F531F">
              <w:t>2.3.</w:t>
            </w:r>
            <w:r w:rsidRPr="006F531F">
              <w:tab/>
              <w:t>Allowance is made for material shrinkage and o</w:t>
            </w:r>
            <w:r w:rsidRPr="006F531F">
              <w:t>xidisation</w:t>
            </w:r>
          </w:p>
          <w:p w:rsidR="00000000" w:rsidP="006F531F">
            <w:pPr>
              <w:pStyle w:val="List2"/>
              <w:rPr>
                <w:lang w:val="en-NZ"/>
              </w:rPr>
            </w:pPr>
            <w:r w:rsidRPr="006F531F">
              <w:t>2.4.</w:t>
            </w:r>
            <w:r w:rsidRPr="006F531F">
              <w:tab/>
              <w:t>Appropriate forging technique is selected and applied.</w:t>
            </w:r>
          </w:p>
        </w:tc>
      </w:tr>
      <w:tr w:rsidTr="006663E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List"/>
              <w:rPr>
                <w:lang w:val="en-NZ"/>
              </w:rPr>
            </w:pPr>
            <w:r w:rsidRPr="006F531F">
              <w:t>3.</w:t>
            </w:r>
            <w:r w:rsidRPr="006F531F">
              <w:tab/>
              <w:t xml:space="preserve">Operate heating equipment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List2"/>
            </w:pPr>
            <w:r w:rsidRPr="006F531F">
              <w:t>3.1.</w:t>
            </w:r>
            <w:r w:rsidRPr="006F531F">
              <w:tab/>
              <w:t>Heating equipment is set up and operated correctly.</w:t>
            </w:r>
          </w:p>
          <w:p w:rsidR="00000000" w:rsidRPr="006F531F" w:rsidP="006F531F">
            <w:pPr>
              <w:pStyle w:val="List2"/>
            </w:pPr>
            <w:r w:rsidRPr="006F531F">
              <w:t>3.2.</w:t>
            </w:r>
            <w:r w:rsidRPr="006F531F">
              <w:tab/>
              <w:t>Equipment is operated in a manner that minimises oxidisation.</w:t>
            </w:r>
          </w:p>
          <w:p w:rsidR="00000000" w:rsidRPr="006F531F" w:rsidP="006F531F">
            <w:pPr>
              <w:pStyle w:val="List2"/>
            </w:pPr>
            <w:r w:rsidRPr="006F531F">
              <w:t>3.3.</w:t>
            </w:r>
            <w:r w:rsidRPr="006F531F">
              <w:tab/>
              <w:t>Heat is controlled to spe</w:t>
            </w:r>
            <w:r w:rsidRPr="006F531F">
              <w:t>cified areas.</w:t>
            </w:r>
          </w:p>
        </w:tc>
      </w:tr>
    </w:tbl>
    <w:p w:rsidR="006663EF" w:rsidP="006F531F">
      <w:pPr>
        <w:pStyle w:val="BodyText"/>
      </w:pPr>
    </w:p>
    <w:p w:rsidR="006663EF" w:rsidP="006F531F">
      <w:pPr>
        <w:pStyle w:val="BodyText"/>
      </w:pPr>
    </w:p>
    <w:p w:rsidR="00000000" w:rsidRPr="006F531F" w:rsidP="006F531F">
      <w:pPr>
        <w:pStyle w:val="Heading1"/>
      </w:pPr>
      <w:bookmarkStart w:id="9" w:name="O_260702"/>
      <w:bookmarkEnd w:id="9"/>
      <w:r w:rsidRPr="006F531F">
        <w:t>Required Skills and Knowledge</w:t>
      </w:r>
    </w:p>
    <w:tbl>
      <w:tblPr>
        <w:tblW w:w="0" w:type="auto"/>
        <w:tblLayout w:type="fixed"/>
        <w:tblCellMar>
          <w:left w:w="62" w:type="dxa"/>
          <w:right w:w="62" w:type="dxa"/>
        </w:tblCellMar>
        <w:tblLook w:val="0000"/>
      </w:tblPr>
      <w:tblGrid>
        <w:gridCol w:w="8522"/>
      </w:tblGrid>
      <w:tr w:rsidTr="006663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REQUIRED SKILLS AND KNOWLEDGE</w:t>
            </w:r>
          </w:p>
        </w:tc>
      </w:tr>
      <w:tr w:rsidTr="006663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This section describes the skills and knowledge required for this unit.</w:t>
            </w:r>
          </w:p>
        </w:tc>
      </w:tr>
      <w:tr w:rsidTr="006663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Required skills</w:t>
            </w:r>
          </w:p>
        </w:tc>
      </w:tr>
      <w:tr w:rsidTr="006663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Look for evidence that confirms skills in:</w:t>
            </w:r>
          </w:p>
          <w:p w:rsidR="00000000" w:rsidRPr="006F531F" w:rsidP="006F531F">
            <w:pPr>
              <w:pStyle w:val="ListBullet"/>
            </w:pPr>
            <w:r w:rsidRPr="006F531F">
              <w:t>selecting and using hand tools and formers</w:t>
            </w:r>
          </w:p>
          <w:p w:rsidR="00000000" w:rsidRPr="006F531F" w:rsidP="006F531F">
            <w:pPr>
              <w:pStyle w:val="ListBullet"/>
            </w:pPr>
            <w:r w:rsidRPr="006F531F">
              <w:t>applying hand forging techniques</w:t>
            </w:r>
          </w:p>
          <w:p w:rsidR="00000000" w:rsidRPr="006F531F" w:rsidP="006F531F">
            <w:pPr>
              <w:pStyle w:val="ListBullet"/>
            </w:pPr>
            <w:r w:rsidRPr="006F531F">
              <w:t>determining correct forging temperatures</w:t>
            </w:r>
          </w:p>
          <w:p w:rsidR="00000000" w:rsidP="006F531F">
            <w:pPr>
              <w:pStyle w:val="ListBullet"/>
              <w:rPr>
                <w:lang w:val="en-NZ"/>
              </w:rPr>
            </w:pPr>
            <w:r w:rsidRPr="006F531F">
              <w:t>setting up and operating heating equipment</w:t>
            </w:r>
          </w:p>
        </w:tc>
      </w:tr>
      <w:tr w:rsidTr="006663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Required knowledge</w:t>
            </w:r>
          </w:p>
        </w:tc>
      </w:tr>
      <w:tr w:rsidTr="006663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Look for evidence that confirms knowledge of:</w:t>
            </w:r>
          </w:p>
          <w:p w:rsidR="00000000" w:rsidRPr="006F531F" w:rsidP="006F531F">
            <w:pPr>
              <w:pStyle w:val="ListBullet"/>
            </w:pPr>
            <w:r w:rsidRPr="006F531F">
              <w:t>range of hand tools, formers used in hand forging</w:t>
            </w:r>
          </w:p>
          <w:p w:rsidR="00000000" w:rsidRPr="006F531F" w:rsidP="006F531F">
            <w:pPr>
              <w:pStyle w:val="ListBullet"/>
            </w:pPr>
            <w:r w:rsidRPr="006F531F">
              <w:t>hand forging techniques (drawing, swaging, bending, upsetting, spreading, punching, drifting)</w:t>
            </w:r>
          </w:p>
          <w:p w:rsidR="00000000" w:rsidRPr="006F531F" w:rsidP="006F531F">
            <w:pPr>
              <w:pStyle w:val="ListBullet"/>
            </w:pPr>
            <w:r w:rsidRPr="006F531F">
              <w:t>how to calculate mean diameter, length, circumference</w:t>
            </w:r>
          </w:p>
          <w:p w:rsidR="00000000" w:rsidRPr="006F531F" w:rsidP="006F531F">
            <w:pPr>
              <w:pStyle w:val="ListBullet"/>
            </w:pPr>
            <w:r w:rsidRPr="006F531F">
              <w:t>source of information on forging temperatures</w:t>
            </w:r>
          </w:p>
          <w:p w:rsidR="00000000" w:rsidRPr="006F531F" w:rsidP="006F531F">
            <w:pPr>
              <w:pStyle w:val="ListBullet"/>
            </w:pPr>
            <w:r w:rsidRPr="006F531F">
              <w:t>heat specifi</w:t>
            </w:r>
            <w:r w:rsidRPr="006F531F">
              <w:t>cations for various materials</w:t>
            </w:r>
          </w:p>
          <w:p w:rsidR="00000000" w:rsidRPr="006F531F" w:rsidP="006F531F">
            <w:pPr>
              <w:pStyle w:val="ListBullet"/>
            </w:pPr>
            <w:r w:rsidRPr="006F531F">
              <w:t>effects of and allowances for material shrinkage and oxidisation</w:t>
            </w:r>
          </w:p>
          <w:p w:rsidR="00000000" w:rsidRPr="006F531F" w:rsidP="006F531F">
            <w:pPr>
              <w:pStyle w:val="ListBullet"/>
            </w:pPr>
            <w:r w:rsidRPr="006F531F">
              <w:t>the application, set up, and means of adjustment of a range of heating equipment</w:t>
            </w:r>
          </w:p>
          <w:p w:rsidR="00000000" w:rsidRPr="006F531F" w:rsidP="006F531F">
            <w:pPr>
              <w:pStyle w:val="ListBullet"/>
            </w:pPr>
            <w:r w:rsidRPr="006F531F">
              <w:t>use and application of personal protective equipment</w:t>
            </w:r>
          </w:p>
          <w:p w:rsidR="00000000" w:rsidRPr="006F531F" w:rsidP="006F531F">
            <w:pPr>
              <w:pStyle w:val="ListBullet"/>
            </w:pPr>
            <w:r w:rsidRPr="006F531F">
              <w:t>safe work practices and pro</w:t>
            </w:r>
            <w:r w:rsidRPr="006F531F">
              <w:t>cedures</w:t>
            </w:r>
          </w:p>
          <w:p w:rsidR="00000000" w:rsidRPr="006F531F" w:rsidP="006F531F">
            <w:pPr>
              <w:pStyle w:val="ListBullet"/>
            </w:pPr>
            <w:r w:rsidRPr="006F531F">
              <w:t>hazards and control measures associated with hand forging, including housekeeping</w:t>
            </w:r>
          </w:p>
        </w:tc>
      </w:tr>
    </w:tbl>
    <w:p w:rsidR="006663EF" w:rsidP="006F531F">
      <w:pPr>
        <w:pStyle w:val="BodyText"/>
      </w:pPr>
    </w:p>
    <w:p w:rsidR="006663EF" w:rsidP="006F531F">
      <w:pPr>
        <w:pStyle w:val="BodyText"/>
      </w:pPr>
    </w:p>
    <w:p w:rsidR="00000000" w:rsidRPr="006F531F" w:rsidP="006F531F">
      <w:pPr>
        <w:pStyle w:val="AllowPageBreak"/>
      </w:pPr>
    </w:p>
    <w:p w:rsidR="00000000" w:rsidRPr="006F531F" w:rsidP="006F531F">
      <w:pPr>
        <w:pStyle w:val="Heading1"/>
      </w:pPr>
      <w:bookmarkStart w:id="10" w:name="O_244736"/>
      <w:bookmarkEnd w:id="10"/>
      <w:r w:rsidRPr="006F531F">
        <w:t>Evidence Guide</w:t>
      </w:r>
    </w:p>
    <w:tbl>
      <w:tblPr>
        <w:tblW w:w="9570" w:type="dxa"/>
        <w:tblLayout w:type="fixed"/>
        <w:tblCellMar>
          <w:left w:w="62" w:type="dxa"/>
          <w:right w:w="62" w:type="dxa"/>
        </w:tblCellMar>
        <w:tblLook w:val="0000"/>
      </w:tblPr>
      <w:tblGrid>
        <w:gridCol w:w="3908"/>
        <w:gridCol w:w="5662"/>
      </w:tblGrid>
      <w:tr w:rsidTr="006663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EVIDENCE GUIDE</w:t>
            </w:r>
          </w:p>
        </w:tc>
      </w:tr>
      <w:tr w:rsidTr="006663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The evidence guide provides advice on assessment and must be read in conjunction with the performance criteria, required skills and knowledge, range statement and the Assessment Guidelines for the Training Package.</w:t>
            </w:r>
          </w:p>
        </w:tc>
      </w:tr>
      <w:tr w:rsidTr="006663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A person who dem</w:t>
            </w:r>
            <w:r w:rsidRPr="006F531F">
              <w:t>onstrates competency in this unit must be able to use hand tools and formers, apply hand forging techniques and operate heat treatment equipment. Competency in this unit cannot be claimed until all prerequisites have been satisfied.</w:t>
            </w:r>
          </w:p>
        </w:tc>
      </w:tr>
      <w:tr w:rsidTr="006663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Critical aspects for a</w:t>
            </w:r>
            <w:r w:rsidRPr="006F531F">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Assessors must be satisfied that the candidate can competently and consistently perform all elements of the unit as specified by the criteria, including required knowledge, and be capab</w:t>
            </w:r>
            <w:r w:rsidRPr="006F531F">
              <w:t>le of applying the competency in new and different situations and contexts.</w:t>
            </w:r>
          </w:p>
        </w:tc>
      </w:tr>
      <w:tr w:rsidTr="006663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This unit may be assessed on the job, off the job or a combination of both on and off the job. Where assessment occurs off the job</w:t>
            </w:r>
            <w:r w:rsidRPr="006F531F">
              <w:t>, that is the candidate is not in productive work, then an appropriate simulation must be used where the range of conditions reflects realistic workplace situations. The competencies covered by this unit would be demonstrated by an individual working alone</w:t>
            </w:r>
            <w:r w:rsidRPr="006F531F">
              <w:t xml:space="preserve"> or as part of a team. The assessment environment should not disadvantage the candidate.</w:t>
            </w:r>
          </w:p>
          <w:p w:rsidR="00000000" w:rsidP="006F531F">
            <w:pPr>
              <w:pStyle w:val="BodyText"/>
              <w:rPr>
                <w:lang w:val="en-NZ"/>
              </w:rPr>
            </w:pPr>
            <w:r w:rsidRPr="006F531F">
              <w:t xml:space="preserve">This unit could be assessed in conjunction with any other units addressing the safety, quality, communication, materials handling, recording and reporting associated with hand forging of low to medium carbon and alloy steels using a variety of techniques, </w:t>
            </w:r>
            <w:r w:rsidRPr="006F531F">
              <w:t>tools formers and heating devices or other units requiring the exercise of the skills and knowledge covered by this unit.</w:t>
            </w:r>
          </w:p>
        </w:tc>
      </w:tr>
      <w:tr w:rsidTr="006663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Assessors should gather a range of evidence that is valid, sufficient, current and authentic. Evidence can be ga</w:t>
            </w:r>
            <w:r w:rsidRPr="006F531F">
              <w:t>thered through a variety of ways including direct observation, supervisor's reports, project work, samples and questioning. Questioning techniques should not require language, literacy and numeracy skills beyond those required in this unit of competency. T</w:t>
            </w:r>
            <w:r w:rsidRPr="006F531F">
              <w:t>he candidate must have access to all tools, equipment, materials and documentation required. The candidate must be permitted to refer to any relevant workplace procedures, product and manufacturing specifications, codes, standards, manuals and reference ma</w:t>
            </w:r>
            <w:r w:rsidRPr="006F531F">
              <w:t>terials.</w:t>
            </w:r>
          </w:p>
        </w:tc>
      </w:tr>
      <w:tr w:rsidTr="006663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p>
        </w:tc>
      </w:tr>
    </w:tbl>
    <w:p w:rsidR="006663EF" w:rsidP="006F531F">
      <w:pPr>
        <w:pStyle w:val="BodyText"/>
      </w:pPr>
    </w:p>
    <w:p w:rsidR="006663EF" w:rsidP="006F531F">
      <w:pPr>
        <w:pStyle w:val="BodyText"/>
      </w:pPr>
    </w:p>
    <w:p w:rsidR="00000000" w:rsidRPr="006F531F" w:rsidP="006F531F">
      <w:pPr>
        <w:pStyle w:val="Heading1"/>
      </w:pPr>
      <w:bookmarkStart w:id="11" w:name="O_252719"/>
      <w:bookmarkEnd w:id="11"/>
      <w:r w:rsidRPr="006F531F">
        <w:t>Range Statement</w:t>
      </w:r>
    </w:p>
    <w:tbl>
      <w:tblPr>
        <w:tblW w:w="0" w:type="auto"/>
        <w:tblLayout w:type="fixed"/>
        <w:tblCellMar>
          <w:left w:w="62" w:type="dxa"/>
          <w:right w:w="62" w:type="dxa"/>
        </w:tblCellMar>
        <w:tblLook w:val="0000"/>
      </w:tblPr>
      <w:tblGrid>
        <w:gridCol w:w="3521"/>
        <w:gridCol w:w="5001"/>
      </w:tblGrid>
      <w:tr w:rsidTr="006663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RANGE STATEMENT</w:t>
            </w:r>
          </w:p>
        </w:tc>
      </w:tr>
      <w:tr w:rsidTr="006663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 xml:space="preserve">The range statement relates to the unit of competency as a whole. It allows for different work environments and situations that may affect </w:t>
            </w:r>
            <w:r w:rsidRPr="006F531F">
              <w:t>performance. Bold italicised wording, if used in the performance criteria, is detailed below. Essential operating conditions that may be present with training and assessment (depending on the work situation, needs of the candidate, accessibility of the ite</w:t>
            </w:r>
            <w:r w:rsidRPr="006F531F">
              <w:t>m, and local industry and regional contexts) may also be included.</w:t>
            </w:r>
          </w:p>
        </w:tc>
      </w:tr>
      <w:tr w:rsidTr="006663E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Hand tools and formers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Flatters, set hammers, hot/cold sets, ball peen hammer, swages, etc.</w:t>
            </w:r>
          </w:p>
        </w:tc>
      </w:tr>
      <w:tr w:rsidTr="006663E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Hand forging techniques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Drawing, swaging, bending, upsetting, spreading, punching and drifting</w:t>
            </w:r>
          </w:p>
        </w:tc>
      </w:tr>
      <w:tr w:rsidTr="006663E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Materials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t>Low to medium carbon and alloy steels</w:t>
            </w:r>
          </w:p>
        </w:tc>
      </w:tr>
      <w:tr w:rsidTr="006663E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Heating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Diesel, electric and gas furnaces; coke fires and gaseous oxygen/fuel equipment</w:t>
            </w:r>
          </w:p>
        </w:tc>
      </w:tr>
    </w:tbl>
    <w:p w:rsidR="006663EF" w:rsidP="006F531F">
      <w:pPr>
        <w:pStyle w:val="BodyText"/>
      </w:pPr>
    </w:p>
    <w:p w:rsidR="006663EF" w:rsidP="006F531F">
      <w:pPr>
        <w:pStyle w:val="BodyText"/>
      </w:pPr>
    </w:p>
    <w:p w:rsidR="00000000" w:rsidRPr="006F531F" w:rsidP="006F531F">
      <w:pPr>
        <w:pStyle w:val="Heading1"/>
      </w:pPr>
      <w:bookmarkStart w:id="12" w:name="O_210717"/>
      <w:bookmarkEnd w:id="12"/>
      <w:r w:rsidRPr="006F531F">
        <w:t>Unit Sector(s)</w:t>
      </w:r>
    </w:p>
    <w:tbl>
      <w:tblPr>
        <w:tblW w:w="0" w:type="auto"/>
        <w:tblLayout w:type="fixed"/>
        <w:tblCellMar>
          <w:left w:w="62" w:type="dxa"/>
          <w:right w:w="62" w:type="dxa"/>
        </w:tblCellMar>
        <w:tblLook w:val="0000"/>
      </w:tblPr>
      <w:tblGrid>
        <w:gridCol w:w="2654"/>
        <w:gridCol w:w="5868"/>
      </w:tblGrid>
      <w:tr w:rsidTr="006663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p>
        </w:tc>
      </w:tr>
    </w:tbl>
    <w:p w:rsidR="006663EF" w:rsidP="006F531F">
      <w:pPr>
        <w:pStyle w:val="BodyText"/>
      </w:pPr>
    </w:p>
    <w:p w:rsidR="006663EF" w:rsidP="006F531F">
      <w:pPr>
        <w:pStyle w:val="BodyText"/>
      </w:pPr>
    </w:p>
    <w:p w:rsidR="00000000" w:rsidRPr="006F531F" w:rsidP="006F531F">
      <w:pPr>
        <w:pStyle w:val="Heading1"/>
      </w:pPr>
      <w:bookmarkStart w:id="13" w:name="O_210714"/>
      <w:bookmarkEnd w:id="13"/>
      <w:r w:rsidRPr="006F531F">
        <w:t>Co-requisite units</w:t>
      </w:r>
    </w:p>
    <w:tbl>
      <w:tblPr>
        <w:tblW w:w="0" w:type="auto"/>
        <w:tblLayout w:type="fixed"/>
        <w:tblCellMar>
          <w:left w:w="62" w:type="dxa"/>
          <w:right w:w="62" w:type="dxa"/>
        </w:tblCellMar>
        <w:tblLook w:val="0000"/>
      </w:tblPr>
      <w:tblGrid>
        <w:gridCol w:w="2641"/>
        <w:gridCol w:w="1322"/>
        <w:gridCol w:w="4559"/>
      </w:tblGrid>
      <w:tr w:rsidTr="006663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63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p>
        </w:tc>
      </w:tr>
      <w:tr w:rsidTr="006663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p>
        </w:tc>
      </w:tr>
    </w:tbl>
    <w:p w:rsidR="006663EF" w:rsidP="006F531F">
      <w:pPr>
        <w:pStyle w:val="BodyText"/>
      </w:pPr>
    </w:p>
    <w:p w:rsidR="006663EF" w:rsidP="006F531F">
      <w:pPr>
        <w:pStyle w:val="BodyText"/>
      </w:pPr>
    </w:p>
    <w:p w:rsidR="00000000" w:rsidRPr="006F531F" w:rsidP="006F531F">
      <w:pPr>
        <w:pStyle w:val="Heading1"/>
      </w:pPr>
      <w:bookmarkStart w:id="14" w:name="O_210716"/>
      <w:bookmarkEnd w:id="14"/>
      <w:r w:rsidRPr="006F531F">
        <w:t>Competency field</w:t>
      </w:r>
    </w:p>
    <w:tbl>
      <w:tblPr>
        <w:tblW w:w="0" w:type="auto"/>
        <w:tblLayout w:type="fixed"/>
        <w:tblCellMar>
          <w:left w:w="62" w:type="dxa"/>
          <w:right w:w="62" w:type="dxa"/>
        </w:tblCellMar>
        <w:tblLook w:val="0000"/>
      </w:tblPr>
      <w:tblGrid>
        <w:gridCol w:w="2778"/>
        <w:gridCol w:w="5744"/>
      </w:tblGrid>
      <w:tr w:rsidTr="006663E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31F">
            <w:pPr>
              <w:pStyle w:val="BodyText"/>
              <w:rPr>
                <w:lang w:val="en-NZ"/>
              </w:rPr>
            </w:pPr>
            <w:r w:rsidRPr="006F531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31F" w:rsidP="006F531F">
            <w:pPr>
              <w:pStyle w:val="BodyText"/>
            </w:pPr>
            <w:r w:rsidRPr="006F531F">
              <w:t>Forging</w:t>
            </w:r>
          </w:p>
        </w:tc>
      </w:tr>
    </w:tbl>
    <w:p w:rsidR="006663EF" w:rsidP="006F531F">
      <w:pPr>
        <w:pStyle w:val="BodyText"/>
      </w:pPr>
    </w:p>
    <w:p w:rsidR="006663EF" w:rsidP="006F531F">
      <w:pPr>
        <w:pStyle w:val="BodyText"/>
      </w:pPr>
    </w:p>
    <w:p w:rsidR="00000000" w:rsidRPr="006F531F" w:rsidP="006F531F"/>
    <w:sectPr w:rsidSect="006F5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3EF" w:rsidP="00666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EF" w:rsidP="006F5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63EF" w:rsidP="006F5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63EF" w:rsidP="006F5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3EF" w:rsidP="006663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EF" w:rsidP="006F531F">
    <w:pPr>
      <w:pStyle w:val="Header"/>
      <w:framePr w:wrap="around"/>
    </w:pPr>
    <w:r>
      <w:fldChar w:fldCharType="begin"/>
    </w:r>
    <w:r>
      <w:instrText xml:space="preserve"> TITLE   \* MERGEFORMAT </w:instrText>
    </w:r>
    <w:r>
      <w:fldChar w:fldCharType="separate"/>
    </w:r>
    <w:r>
      <w:t>MEM06001B Perform hand forging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63EF" w:rsidP="006F5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709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E256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31F"/>
    <w:pPr>
      <w:spacing w:before="360" w:after="60"/>
      <w:outlineLvl w:val="0"/>
    </w:pPr>
    <w:rPr>
      <w:sz w:val="32"/>
    </w:rPr>
  </w:style>
  <w:style w:type="paragraph" w:styleId="Heading2">
    <w:name w:val="heading 2"/>
    <w:basedOn w:val="HeadingBase"/>
    <w:next w:val="BodyText"/>
    <w:link w:val="Heading2Char"/>
    <w:qFormat/>
    <w:rsid w:val="006F531F"/>
    <w:pPr>
      <w:keepLines/>
      <w:spacing w:before="240" w:after="120"/>
      <w:outlineLvl w:val="1"/>
    </w:pPr>
    <w:rPr>
      <w:sz w:val="28"/>
      <w:szCs w:val="40"/>
    </w:rPr>
  </w:style>
  <w:style w:type="paragraph" w:styleId="Heading3">
    <w:name w:val="heading 3"/>
    <w:basedOn w:val="HeadingBase"/>
    <w:next w:val="BodyText"/>
    <w:link w:val="Heading3Char"/>
    <w:qFormat/>
    <w:rsid w:val="006F531F"/>
    <w:pPr>
      <w:spacing w:before="180" w:after="120"/>
      <w:outlineLvl w:val="2"/>
    </w:pPr>
    <w:rPr>
      <w:spacing w:val="-10"/>
      <w:kern w:val="32"/>
    </w:rPr>
  </w:style>
  <w:style w:type="paragraph" w:styleId="Heading4">
    <w:name w:val="heading 4"/>
    <w:basedOn w:val="HeadingBase"/>
    <w:next w:val="BodyText"/>
    <w:link w:val="Heading4Char"/>
    <w:qFormat/>
    <w:rsid w:val="006F531F"/>
    <w:pPr>
      <w:spacing w:before="160" w:after="120"/>
      <w:outlineLvl w:val="3"/>
    </w:pPr>
    <w:rPr>
      <w:sz w:val="22"/>
    </w:rPr>
  </w:style>
  <w:style w:type="paragraph" w:styleId="Heading5">
    <w:name w:val="heading 5"/>
    <w:basedOn w:val="HeadingBase"/>
    <w:next w:val="Normal"/>
    <w:link w:val="Heading5Char"/>
    <w:qFormat/>
    <w:rsid w:val="006F531F"/>
    <w:pPr>
      <w:spacing w:before="80"/>
      <w:outlineLvl w:val="4"/>
    </w:pPr>
    <w:rPr>
      <w:color w:val="918585"/>
      <w:sz w:val="20"/>
    </w:rPr>
  </w:style>
  <w:style w:type="paragraph" w:styleId="Heading6">
    <w:name w:val="heading 6"/>
    <w:basedOn w:val="HeadingBase"/>
    <w:next w:val="Normal"/>
    <w:link w:val="Heading6Char"/>
    <w:qFormat/>
    <w:rsid w:val="006F531F"/>
    <w:pPr>
      <w:spacing w:before="60"/>
      <w:outlineLvl w:val="5"/>
    </w:pPr>
    <w:rPr>
      <w:color w:val="918585"/>
      <w:sz w:val="20"/>
    </w:rPr>
  </w:style>
  <w:style w:type="paragraph" w:styleId="Heading7">
    <w:name w:val="heading 7"/>
    <w:basedOn w:val="Normal"/>
    <w:next w:val="Normal"/>
    <w:link w:val="Heading7Char"/>
    <w:qFormat/>
    <w:rsid w:val="006F531F"/>
    <w:pPr>
      <w:ind w:left="720"/>
      <w:outlineLvl w:val="6"/>
    </w:pPr>
    <w:rPr>
      <w:i/>
    </w:rPr>
  </w:style>
  <w:style w:type="paragraph" w:styleId="Heading8">
    <w:name w:val="heading 8"/>
    <w:basedOn w:val="Normal"/>
    <w:next w:val="Normal"/>
    <w:link w:val="Heading8Char"/>
    <w:qFormat/>
    <w:rsid w:val="006F531F"/>
    <w:pPr>
      <w:ind w:left="720"/>
      <w:outlineLvl w:val="7"/>
    </w:pPr>
    <w:rPr>
      <w:i/>
    </w:rPr>
  </w:style>
  <w:style w:type="paragraph" w:styleId="Heading9">
    <w:name w:val="heading 9"/>
    <w:basedOn w:val="Normal"/>
    <w:next w:val="Normal"/>
    <w:link w:val="Heading9Char"/>
    <w:qFormat/>
    <w:rsid w:val="006F531F"/>
    <w:pPr>
      <w:ind w:left="720"/>
      <w:outlineLvl w:val="8"/>
    </w:pPr>
    <w:rPr>
      <w:i/>
    </w:rPr>
  </w:style>
  <w:style w:type="character" w:default="1" w:styleId="DefaultParagraphFont">
    <w:name w:val="Default Paragraph Font"/>
    <w:uiPriority w:val="1"/>
    <w:unhideWhenUsed/>
    <w:rsid w:val="006F5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31F"/>
  </w:style>
  <w:style w:type="character" w:customStyle="1" w:styleId="Heading1Char">
    <w:name w:val="Heading 1 Char"/>
    <w:basedOn w:val="DefaultParagraphFont"/>
    <w:link w:val="Heading1"/>
    <w:rsid w:val="006F531F"/>
    <w:rPr>
      <w:rFonts w:ascii="Times New Roman" w:eastAsia="Times New Roman" w:hAnsi="Times New Roman" w:cs="Times New Roman"/>
      <w:b/>
      <w:sz w:val="32"/>
      <w:szCs w:val="20"/>
      <w:lang w:eastAsia="en-US"/>
    </w:rPr>
  </w:style>
  <w:style w:type="paragraph" w:styleId="BodyText">
    <w:name w:val="Body Text"/>
    <w:basedOn w:val="Normal"/>
    <w:link w:val="BodyTextChar"/>
    <w:rsid w:val="006F5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31F"/>
    <w:rPr>
      <w:rFonts w:ascii="Times New Roman" w:eastAsia="Times New Roman" w:hAnsi="Times New Roman" w:cs="Times New Roman"/>
      <w:sz w:val="24"/>
      <w:lang w:val="en-US" w:eastAsia="en-US"/>
    </w:rPr>
  </w:style>
  <w:style w:type="paragraph" w:styleId="Footer">
    <w:name w:val="footer"/>
    <w:basedOn w:val="Normal"/>
    <w:link w:val="FooterChar"/>
    <w:rsid w:val="006F5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31F"/>
    <w:rPr>
      <w:rFonts w:ascii="Times New Roman" w:eastAsia="Times New Roman" w:hAnsi="Times New Roman" w:cs="Times New Roman"/>
      <w:sz w:val="16"/>
      <w:lang w:val="en-US" w:eastAsia="en-US"/>
    </w:rPr>
  </w:style>
  <w:style w:type="paragraph" w:styleId="List">
    <w:name w:val="List"/>
    <w:basedOn w:val="BodyText"/>
    <w:next w:val="BodyText"/>
    <w:rsid w:val="006F531F"/>
    <w:pPr>
      <w:tabs>
        <w:tab w:val="left" w:pos="340"/>
      </w:tabs>
      <w:spacing w:before="60" w:after="60"/>
      <w:ind w:left="340" w:hanging="340"/>
    </w:pPr>
  </w:style>
  <w:style w:type="paragraph" w:styleId="ListBullet">
    <w:name w:val="List Bullet"/>
    <w:basedOn w:val="List"/>
    <w:rsid w:val="006F531F"/>
    <w:pPr>
      <w:numPr>
        <w:numId w:val="12"/>
      </w:numPr>
      <w:tabs>
        <w:tab w:val="clear" w:pos="340"/>
      </w:tabs>
      <w:spacing w:before="40" w:after="40"/>
    </w:pPr>
  </w:style>
  <w:style w:type="character" w:customStyle="1" w:styleId="SpecialBold">
    <w:name w:val="Special Bold"/>
    <w:basedOn w:val="DefaultParagraphFont"/>
    <w:rsid w:val="006F531F"/>
    <w:rPr>
      <w:b/>
      <w:spacing w:val="0"/>
    </w:rPr>
  </w:style>
  <w:style w:type="paragraph" w:styleId="Header">
    <w:name w:val="header"/>
    <w:basedOn w:val="Normal"/>
    <w:link w:val="HeaderChar"/>
    <w:rsid w:val="006F5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31F"/>
    <w:pPr>
      <w:spacing w:before="240" w:after="120"/>
      <w:outlineLvl w:val="0"/>
    </w:pPr>
    <w:rPr>
      <w:rFonts w:ascii="Times New Roman" w:hAnsi="Times New Roman"/>
      <w:b/>
      <w:sz w:val="28"/>
    </w:rPr>
  </w:style>
  <w:style w:type="paragraph" w:customStyle="1" w:styleId="AllowPageBreak">
    <w:name w:val="AllowPageBreak"/>
    <w:rsid w:val="006F5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31F"/>
    <w:pPr>
      <w:tabs>
        <w:tab w:val="left" w:pos="680"/>
      </w:tabs>
      <w:spacing w:before="60" w:after="60"/>
      <w:ind w:left="680" w:hanging="340"/>
    </w:pPr>
  </w:style>
  <w:style w:type="character" w:customStyle="1" w:styleId="Heading2Char">
    <w:name w:val="Heading 2 Char"/>
    <w:basedOn w:val="DefaultParagraphFont"/>
    <w:link w:val="Heading2"/>
    <w:rsid w:val="006F5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31F"/>
    <w:rPr>
      <w:rFonts w:ascii="Courier New" w:eastAsia="Times New Roman" w:hAnsi="Courier New" w:cs="Times New Roman"/>
      <w:i/>
      <w:szCs w:val="20"/>
      <w:lang w:val="en-US" w:eastAsia="en-US"/>
    </w:rPr>
  </w:style>
  <w:style w:type="paragraph" w:customStyle="1" w:styleId="HeadingBase">
    <w:name w:val="Heading Base"/>
    <w:rsid w:val="006F5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31F"/>
    <w:pPr>
      <w:tabs>
        <w:tab w:val="right" w:leader="dot" w:pos="9072"/>
      </w:tabs>
      <w:ind w:left="567"/>
    </w:pPr>
    <w:rPr>
      <w:szCs w:val="22"/>
    </w:rPr>
  </w:style>
  <w:style w:type="paragraph" w:customStyle="1" w:styleId="TOCBase">
    <w:name w:val="TOC Base"/>
    <w:rsid w:val="006F5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31F"/>
    <w:pPr>
      <w:tabs>
        <w:tab w:val="right" w:leader="dot" w:pos="9072"/>
      </w:tabs>
      <w:spacing w:before="40" w:after="40"/>
      <w:ind w:left="284"/>
    </w:pPr>
    <w:rPr>
      <w:rFonts w:ascii="Times New Roman" w:hAnsi="Times New Roman"/>
    </w:rPr>
  </w:style>
  <w:style w:type="paragraph" w:styleId="TOC1">
    <w:name w:val="toc 1"/>
    <w:basedOn w:val="TOCBase"/>
    <w:next w:val="Normal"/>
    <w:rsid w:val="006F5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31F"/>
    <w:pPr>
      <w:spacing w:before="5040"/>
      <w:jc w:val="center"/>
    </w:pPr>
    <w:rPr>
      <w:sz w:val="48"/>
      <w:szCs w:val="72"/>
      <w:lang w:val="en-US"/>
    </w:rPr>
  </w:style>
  <w:style w:type="character" w:customStyle="1" w:styleId="TitleChar">
    <w:name w:val="Title Char"/>
    <w:basedOn w:val="DefaultParagraphFont"/>
    <w:link w:val="Title"/>
    <w:rsid w:val="006F5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31F"/>
    <w:pPr>
      <w:tabs>
        <w:tab w:val="left" w:pos="3600"/>
        <w:tab w:val="left" w:pos="3958"/>
      </w:tabs>
    </w:pPr>
  </w:style>
  <w:style w:type="paragraph" w:customStyle="1" w:styleId="Note">
    <w:name w:val="Note"/>
    <w:basedOn w:val="BodyText"/>
    <w:rsid w:val="006F5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31F"/>
    <w:pPr>
      <w:framePr w:wrap="auto" w:hAnchor="text" w:y="6049"/>
    </w:pPr>
    <w:rPr>
      <w:color w:val="000000"/>
      <w:sz w:val="40"/>
    </w:rPr>
  </w:style>
  <w:style w:type="paragraph" w:customStyle="1" w:styleId="TOCTitle">
    <w:name w:val="TOCTitle"/>
    <w:basedOn w:val="Heading1"/>
    <w:rsid w:val="006F531F"/>
    <w:pPr>
      <w:spacing w:after="240"/>
      <w:jc w:val="center"/>
      <w:outlineLvl w:val="9"/>
    </w:pPr>
    <w:rPr>
      <w:caps/>
    </w:rPr>
  </w:style>
  <w:style w:type="paragraph" w:customStyle="1" w:styleId="Version">
    <w:name w:val="Version"/>
    <w:rsid w:val="006F53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31F"/>
    <w:pPr>
      <w:numPr>
        <w:numId w:val="13"/>
      </w:numPr>
      <w:tabs>
        <w:tab w:val="clear" w:pos="680"/>
      </w:tabs>
    </w:pPr>
  </w:style>
  <w:style w:type="paragraph" w:styleId="Index1">
    <w:name w:val="index 1"/>
    <w:basedOn w:val="Normal"/>
    <w:next w:val="Normal"/>
    <w:semiHidden/>
    <w:rsid w:val="006F531F"/>
    <w:pPr>
      <w:keepNext w:val="0"/>
      <w:tabs>
        <w:tab w:val="right" w:pos="4176"/>
      </w:tabs>
      <w:ind w:left="198" w:hanging="198"/>
    </w:pPr>
    <w:rPr>
      <w:rFonts w:ascii="Garamond" w:hAnsi="Garamond"/>
    </w:rPr>
  </w:style>
  <w:style w:type="paragraph" w:styleId="IndexHeading">
    <w:name w:val="index heading"/>
    <w:basedOn w:val="Normal"/>
    <w:next w:val="Index1"/>
    <w:semiHidden/>
    <w:rsid w:val="006F531F"/>
    <w:pPr>
      <w:spacing w:before="120" w:after="120"/>
    </w:pPr>
    <w:rPr>
      <w:rFonts w:ascii="Arial" w:hAnsi="Arial"/>
      <w:b/>
      <w:color w:val="918585"/>
      <w:sz w:val="24"/>
    </w:rPr>
  </w:style>
  <w:style w:type="paragraph" w:customStyle="1" w:styleId="Chapter">
    <w:name w:val="Chapter"/>
    <w:basedOn w:val="Normal"/>
    <w:rsid w:val="006F531F"/>
    <w:pPr>
      <w:spacing w:before="240"/>
    </w:pPr>
    <w:rPr>
      <w:rFonts w:ascii="Times New Roman" w:hAnsi="Times New Roman"/>
      <w:smallCaps/>
      <w:spacing w:val="80"/>
      <w:sz w:val="28"/>
    </w:rPr>
  </w:style>
  <w:style w:type="paragraph" w:customStyle="1" w:styleId="InChapter">
    <w:name w:val="InChapter"/>
    <w:basedOn w:val="Heading3"/>
    <w:rsid w:val="006F531F"/>
    <w:pPr>
      <w:spacing w:after="240"/>
      <w:outlineLvl w:val="9"/>
    </w:pPr>
    <w:rPr>
      <w:noProof/>
    </w:rPr>
  </w:style>
  <w:style w:type="paragraph" w:styleId="Index2">
    <w:name w:val="index 2"/>
    <w:basedOn w:val="Normal"/>
    <w:next w:val="Normal"/>
    <w:semiHidden/>
    <w:rsid w:val="006F531F"/>
    <w:pPr>
      <w:tabs>
        <w:tab w:val="right" w:pos="4176"/>
      </w:tabs>
      <w:ind w:left="568" w:hanging="284"/>
    </w:pPr>
    <w:rPr>
      <w:rFonts w:ascii="Garamond" w:hAnsi="Garamond"/>
    </w:rPr>
  </w:style>
  <w:style w:type="paragraph" w:customStyle="1" w:styleId="Byline">
    <w:name w:val="Byline"/>
    <w:rsid w:val="006F5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31F"/>
    <w:pPr>
      <w:tabs>
        <w:tab w:val="clear" w:pos="3600"/>
        <w:tab w:val="clear" w:pos="3958"/>
      </w:tabs>
      <w:jc w:val="right"/>
    </w:pPr>
  </w:style>
  <w:style w:type="character" w:styleId="Emphasis">
    <w:name w:val="Emphasis"/>
    <w:basedOn w:val="DefaultParagraphFont"/>
    <w:qFormat/>
    <w:rsid w:val="006F531F"/>
    <w:rPr>
      <w:i/>
    </w:rPr>
  </w:style>
  <w:style w:type="paragraph" w:styleId="Caption">
    <w:name w:val="caption"/>
    <w:basedOn w:val="BodyText"/>
    <w:next w:val="Normal"/>
    <w:qFormat/>
    <w:rsid w:val="006F531F"/>
    <w:pPr>
      <w:framePr w:w="2268" w:hSpace="181" w:vSpace="181" w:wrap="around" w:vAnchor="text" w:hAnchor="page" w:x="1135" w:y="285" w:anchorLock="1"/>
    </w:pPr>
    <w:rPr>
      <w:i/>
    </w:rPr>
  </w:style>
  <w:style w:type="paragraph" w:customStyle="1" w:styleId="MiniTOCTitle">
    <w:name w:val="MiniTOCTitle"/>
    <w:basedOn w:val="Heading4"/>
    <w:rsid w:val="006F531F"/>
    <w:pPr>
      <w:spacing w:before="240"/>
      <w:outlineLvl w:val="9"/>
    </w:pPr>
    <w:rPr>
      <w:noProof/>
      <w:sz w:val="24"/>
    </w:rPr>
  </w:style>
  <w:style w:type="paragraph" w:customStyle="1" w:styleId="MiniTOCItem">
    <w:name w:val="MiniTOCItem"/>
    <w:basedOn w:val="ListBullet"/>
    <w:rsid w:val="006F531F"/>
    <w:pPr>
      <w:numPr>
        <w:numId w:val="0"/>
      </w:numPr>
      <w:tabs>
        <w:tab w:val="right" w:leader="dot" w:pos="6521"/>
      </w:tabs>
      <w:spacing w:before="0" w:after="0"/>
    </w:pPr>
  </w:style>
  <w:style w:type="paragraph" w:customStyle="1" w:styleId="TOFTitle">
    <w:name w:val="TOFTitle"/>
    <w:basedOn w:val="TOCTitle"/>
    <w:rsid w:val="006F531F"/>
  </w:style>
  <w:style w:type="paragraph" w:styleId="TableofFigures">
    <w:name w:val="table of figures"/>
    <w:basedOn w:val="Normal"/>
    <w:next w:val="Normal"/>
    <w:semiHidden/>
    <w:rsid w:val="006F531F"/>
    <w:pPr>
      <w:tabs>
        <w:tab w:val="right" w:leader="dot" w:pos="9072"/>
      </w:tabs>
      <w:ind w:left="970" w:hanging="403"/>
    </w:pPr>
    <w:rPr>
      <w:rFonts w:ascii="Times New Roman" w:hAnsi="Times New Roman"/>
      <w:b/>
    </w:rPr>
  </w:style>
  <w:style w:type="paragraph" w:styleId="ListNumber">
    <w:name w:val="List Number"/>
    <w:basedOn w:val="List"/>
    <w:rsid w:val="006F531F"/>
    <w:pPr>
      <w:numPr>
        <w:numId w:val="10"/>
      </w:numPr>
    </w:pPr>
  </w:style>
  <w:style w:type="character" w:customStyle="1" w:styleId="WingdingSymbols">
    <w:name w:val="Wingding Symbols"/>
    <w:rsid w:val="006F531F"/>
    <w:rPr>
      <w:rFonts w:ascii="Wingdings" w:hAnsi="Wingdings"/>
    </w:rPr>
  </w:style>
  <w:style w:type="paragraph" w:customStyle="1" w:styleId="TableHeading">
    <w:name w:val="Table Heading"/>
    <w:basedOn w:val="HeadingBase"/>
    <w:rsid w:val="006F531F"/>
    <w:pPr>
      <w:keepLines/>
      <w:pBdr>
        <w:bottom w:val="single" w:sz="6" w:space="1" w:color="918585"/>
      </w:pBdr>
      <w:spacing w:before="240"/>
    </w:pPr>
  </w:style>
  <w:style w:type="character" w:customStyle="1" w:styleId="HotSpot">
    <w:name w:val="HotSpot"/>
    <w:rsid w:val="006F531F"/>
    <w:rPr>
      <w:color w:val="0033CC"/>
      <w:u w:val="none"/>
    </w:rPr>
  </w:style>
  <w:style w:type="paragraph" w:customStyle="1" w:styleId="BodyTextRight">
    <w:name w:val="Body Text Right"/>
    <w:basedOn w:val="BodyText"/>
    <w:rsid w:val="006F531F"/>
    <w:pPr>
      <w:spacing w:before="0" w:after="0"/>
      <w:jc w:val="right"/>
    </w:pPr>
  </w:style>
  <w:style w:type="paragraph" w:styleId="Index3">
    <w:name w:val="index 3"/>
    <w:basedOn w:val="ListNumber2"/>
    <w:next w:val="Normal"/>
    <w:semiHidden/>
    <w:rsid w:val="006F531F"/>
    <w:pPr>
      <w:numPr>
        <w:numId w:val="0"/>
      </w:numPr>
      <w:tabs>
        <w:tab w:val="right" w:leader="dot" w:pos="4176"/>
      </w:tabs>
    </w:pPr>
  </w:style>
  <w:style w:type="paragraph" w:styleId="ListNumber2">
    <w:name w:val="List Number 2"/>
    <w:basedOn w:val="List2"/>
    <w:rsid w:val="006F531F"/>
    <w:pPr>
      <w:numPr>
        <w:numId w:val="9"/>
      </w:numPr>
      <w:tabs>
        <w:tab w:val="clear" w:pos="1060"/>
      </w:tabs>
    </w:pPr>
  </w:style>
  <w:style w:type="paragraph" w:customStyle="1" w:styleId="MarginNote">
    <w:name w:val="Margin Note"/>
    <w:basedOn w:val="BodyText"/>
    <w:rsid w:val="006F5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31F"/>
    <w:rPr>
      <w:sz w:val="32"/>
    </w:rPr>
  </w:style>
  <w:style w:type="paragraph" w:customStyle="1" w:styleId="HeadingProcedure">
    <w:name w:val="Heading Procedure"/>
    <w:basedOn w:val="HeadingBase"/>
    <w:next w:val="Normal"/>
    <w:rsid w:val="006F531F"/>
    <w:pPr>
      <w:tabs>
        <w:tab w:val="left" w:pos="0"/>
      </w:tabs>
      <w:spacing w:before="120" w:after="60"/>
    </w:pPr>
    <w:rPr>
      <w:i/>
      <w:color w:val="918585"/>
      <w:sz w:val="22"/>
    </w:rPr>
  </w:style>
  <w:style w:type="paragraph" w:customStyle="1" w:styleId="TableBodyText">
    <w:name w:val="Table Body Text"/>
    <w:basedOn w:val="BodyText"/>
    <w:rsid w:val="006F531F"/>
    <w:pPr>
      <w:spacing w:before="60" w:after="60"/>
    </w:pPr>
  </w:style>
  <w:style w:type="paragraph" w:styleId="ListContinue">
    <w:name w:val="List Continue"/>
    <w:basedOn w:val="List"/>
    <w:rsid w:val="006F531F"/>
    <w:pPr>
      <w:ind w:firstLine="0"/>
    </w:pPr>
  </w:style>
  <w:style w:type="paragraph" w:customStyle="1" w:styleId="ListNote">
    <w:name w:val="List Note"/>
    <w:basedOn w:val="List"/>
    <w:rsid w:val="006F531F"/>
    <w:pPr>
      <w:pBdr>
        <w:top w:val="single" w:sz="6" w:space="2" w:color="918585"/>
        <w:bottom w:val="single" w:sz="6" w:space="2" w:color="918585"/>
      </w:pBdr>
      <w:tabs>
        <w:tab w:val="left" w:pos="1021"/>
      </w:tabs>
      <w:ind w:firstLine="0"/>
    </w:pPr>
  </w:style>
  <w:style w:type="paragraph" w:customStyle="1" w:styleId="Warning">
    <w:name w:val="Warning"/>
    <w:basedOn w:val="BodyText"/>
    <w:rsid w:val="006F531F"/>
    <w:pPr>
      <w:shd w:val="clear" w:color="auto" w:fill="D9D9D9"/>
      <w:tabs>
        <w:tab w:val="left" w:pos="992"/>
      </w:tabs>
      <w:ind w:left="119" w:right="119"/>
    </w:pPr>
    <w:rPr>
      <w:sz w:val="20"/>
    </w:rPr>
  </w:style>
  <w:style w:type="paragraph" w:customStyle="1" w:styleId="MarginIcons">
    <w:name w:val="Margin Icons"/>
    <w:basedOn w:val="BodyText"/>
    <w:rsid w:val="006F5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31F"/>
    <w:rPr>
      <w:rFonts w:ascii="Courier New" w:hAnsi="Courier New"/>
    </w:rPr>
  </w:style>
  <w:style w:type="paragraph" w:customStyle="1" w:styleId="NoteBullet">
    <w:name w:val="Note Bullet"/>
    <w:basedOn w:val="Note"/>
    <w:rsid w:val="006F531F"/>
    <w:pPr>
      <w:tabs>
        <w:tab w:val="clear" w:pos="680"/>
      </w:tabs>
      <w:spacing w:before="60" w:after="60"/>
    </w:pPr>
  </w:style>
  <w:style w:type="paragraph" w:customStyle="1" w:styleId="SubHeading2">
    <w:name w:val="SubHeading2"/>
    <w:basedOn w:val="HeadingBase"/>
    <w:rsid w:val="006F531F"/>
    <w:pPr>
      <w:spacing w:before="240" w:after="60"/>
    </w:pPr>
    <w:rPr>
      <w:sz w:val="20"/>
    </w:rPr>
  </w:style>
  <w:style w:type="paragraph" w:customStyle="1" w:styleId="SubHeading1">
    <w:name w:val="SubHeading1"/>
    <w:basedOn w:val="HeadingBase"/>
    <w:rsid w:val="006F531F"/>
    <w:pPr>
      <w:spacing w:before="240" w:after="60"/>
    </w:pPr>
    <w:rPr>
      <w:color w:val="918585"/>
      <w:sz w:val="22"/>
    </w:rPr>
  </w:style>
  <w:style w:type="paragraph" w:customStyle="1" w:styleId="SideHeading">
    <w:name w:val="Side Heading"/>
    <w:basedOn w:val="HeadingBase"/>
    <w:rsid w:val="006F5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31F"/>
    <w:pPr>
      <w:tabs>
        <w:tab w:val="num" w:pos="360"/>
      </w:tabs>
    </w:pPr>
  </w:style>
  <w:style w:type="paragraph" w:styleId="PlainText">
    <w:name w:val="Plain Text"/>
    <w:basedOn w:val="Normal"/>
    <w:link w:val="PlainTextChar"/>
    <w:rsid w:val="006F531F"/>
    <w:rPr>
      <w:sz w:val="20"/>
    </w:rPr>
  </w:style>
  <w:style w:type="character" w:customStyle="1" w:styleId="PlainTextChar">
    <w:name w:val="Plain Text Char"/>
    <w:basedOn w:val="DefaultParagraphFont"/>
    <w:link w:val="PlainText"/>
    <w:rsid w:val="006F5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31F"/>
    <w:rPr>
      <w:b/>
      <w:smallCaps/>
    </w:rPr>
  </w:style>
  <w:style w:type="paragraph" w:customStyle="1" w:styleId="TableListNumber">
    <w:name w:val="Table List Number"/>
    <w:basedOn w:val="ListNumber"/>
    <w:rsid w:val="006F531F"/>
    <w:pPr>
      <w:numPr>
        <w:numId w:val="0"/>
      </w:numPr>
    </w:pPr>
  </w:style>
  <w:style w:type="paragraph" w:styleId="TOC4">
    <w:name w:val="toc 4"/>
    <w:basedOn w:val="TOCBase"/>
    <w:next w:val="Normal"/>
    <w:semiHidden/>
    <w:rsid w:val="006F531F"/>
    <w:pPr>
      <w:tabs>
        <w:tab w:val="right" w:leader="dot" w:pos="9071"/>
      </w:tabs>
      <w:ind w:left="1701"/>
    </w:pPr>
  </w:style>
  <w:style w:type="paragraph" w:customStyle="1" w:styleId="ListAlpha">
    <w:name w:val="List Alpha"/>
    <w:basedOn w:val="List"/>
    <w:rsid w:val="006F531F"/>
    <w:pPr>
      <w:numPr>
        <w:numId w:val="8"/>
      </w:numPr>
    </w:pPr>
  </w:style>
  <w:style w:type="paragraph" w:customStyle="1" w:styleId="ListAlpha2">
    <w:name w:val="List Alpha 2"/>
    <w:basedOn w:val="List2"/>
    <w:rsid w:val="006F531F"/>
    <w:pPr>
      <w:numPr>
        <w:numId w:val="7"/>
      </w:numPr>
    </w:pPr>
  </w:style>
  <w:style w:type="paragraph" w:styleId="List3">
    <w:name w:val="List 3"/>
    <w:basedOn w:val="BodyText"/>
    <w:rsid w:val="006F531F"/>
    <w:pPr>
      <w:tabs>
        <w:tab w:val="left" w:pos="1021"/>
      </w:tabs>
      <w:spacing w:before="60" w:after="60"/>
      <w:ind w:left="1020" w:hanging="340"/>
    </w:pPr>
  </w:style>
  <w:style w:type="paragraph" w:styleId="List4">
    <w:name w:val="List 4"/>
    <w:basedOn w:val="BodyText"/>
    <w:rsid w:val="006F531F"/>
    <w:pPr>
      <w:tabs>
        <w:tab w:val="left" w:pos="1361"/>
      </w:tabs>
      <w:spacing w:before="60" w:after="60"/>
      <w:ind w:left="1361" w:hanging="340"/>
    </w:pPr>
  </w:style>
  <w:style w:type="paragraph" w:styleId="List5">
    <w:name w:val="List 5"/>
    <w:basedOn w:val="BodyText"/>
    <w:rsid w:val="006F531F"/>
    <w:pPr>
      <w:tabs>
        <w:tab w:val="left" w:pos="1701"/>
      </w:tabs>
      <w:spacing w:before="60" w:after="60"/>
      <w:ind w:left="1701" w:hanging="340"/>
    </w:pPr>
  </w:style>
  <w:style w:type="paragraph" w:styleId="ListBullet3">
    <w:name w:val="List Bullet 3"/>
    <w:basedOn w:val="List3"/>
    <w:rsid w:val="006F531F"/>
    <w:pPr>
      <w:numPr>
        <w:numId w:val="14"/>
      </w:numPr>
      <w:tabs>
        <w:tab w:val="clear" w:pos="1021"/>
      </w:tabs>
      <w:ind w:left="1037" w:hanging="357"/>
    </w:pPr>
  </w:style>
  <w:style w:type="paragraph" w:styleId="ListBullet4">
    <w:name w:val="List Bullet 4"/>
    <w:basedOn w:val="List4"/>
    <w:rsid w:val="006F531F"/>
    <w:pPr>
      <w:numPr>
        <w:numId w:val="2"/>
      </w:numPr>
    </w:pPr>
  </w:style>
  <w:style w:type="paragraph" w:styleId="ListBullet5">
    <w:name w:val="List Bullet 5"/>
    <w:basedOn w:val="List5"/>
    <w:rsid w:val="006F531F"/>
    <w:pPr>
      <w:numPr>
        <w:numId w:val="3"/>
      </w:numPr>
    </w:pPr>
  </w:style>
  <w:style w:type="paragraph" w:styleId="ListContinue2">
    <w:name w:val="List Continue 2"/>
    <w:basedOn w:val="List2"/>
    <w:rsid w:val="006F531F"/>
    <w:pPr>
      <w:ind w:firstLine="0"/>
    </w:pPr>
  </w:style>
  <w:style w:type="paragraph" w:styleId="ListContinue3">
    <w:name w:val="List Continue 3"/>
    <w:basedOn w:val="List3"/>
    <w:rsid w:val="006F531F"/>
    <w:pPr>
      <w:ind w:left="1021" w:firstLine="0"/>
    </w:pPr>
  </w:style>
  <w:style w:type="paragraph" w:styleId="ListContinue4">
    <w:name w:val="List Continue 4"/>
    <w:basedOn w:val="List4"/>
    <w:rsid w:val="006F531F"/>
    <w:pPr>
      <w:ind w:firstLine="0"/>
    </w:pPr>
  </w:style>
  <w:style w:type="paragraph" w:styleId="ListContinue5">
    <w:name w:val="List Continue 5"/>
    <w:basedOn w:val="List5"/>
    <w:rsid w:val="006F531F"/>
    <w:pPr>
      <w:ind w:firstLine="0"/>
    </w:pPr>
  </w:style>
  <w:style w:type="paragraph" w:styleId="ListNumber3">
    <w:name w:val="List Number 3"/>
    <w:basedOn w:val="List3"/>
    <w:rsid w:val="006F531F"/>
    <w:pPr>
      <w:numPr>
        <w:numId w:val="4"/>
      </w:numPr>
    </w:pPr>
  </w:style>
  <w:style w:type="paragraph" w:styleId="ListNumber4">
    <w:name w:val="List Number 4"/>
    <w:basedOn w:val="List4"/>
    <w:rsid w:val="006F531F"/>
    <w:pPr>
      <w:numPr>
        <w:numId w:val="5"/>
      </w:numPr>
    </w:pPr>
  </w:style>
  <w:style w:type="paragraph" w:styleId="ListNumber5">
    <w:name w:val="List Number 5"/>
    <w:basedOn w:val="List5"/>
    <w:rsid w:val="006F531F"/>
    <w:pPr>
      <w:numPr>
        <w:numId w:val="6"/>
      </w:numPr>
    </w:pPr>
  </w:style>
  <w:style w:type="paragraph" w:styleId="BlockText">
    <w:name w:val="Block Text"/>
    <w:basedOn w:val="Normal"/>
    <w:rsid w:val="006F531F"/>
    <w:pPr>
      <w:spacing w:after="120"/>
      <w:ind w:left="1440" w:right="1440"/>
    </w:pPr>
  </w:style>
  <w:style w:type="character" w:customStyle="1" w:styleId="Subscript">
    <w:name w:val="Subscript"/>
    <w:basedOn w:val="DefaultParagraphFont"/>
    <w:rsid w:val="006F531F"/>
    <w:rPr>
      <w:sz w:val="16"/>
      <w:vertAlign w:val="subscript"/>
    </w:rPr>
  </w:style>
  <w:style w:type="character" w:customStyle="1" w:styleId="Superscript">
    <w:name w:val="Superscript"/>
    <w:basedOn w:val="DefaultParagraphFont"/>
    <w:rsid w:val="006F531F"/>
    <w:rPr>
      <w:sz w:val="16"/>
      <w:vertAlign w:val="superscript"/>
    </w:rPr>
  </w:style>
  <w:style w:type="character" w:customStyle="1" w:styleId="Symbols">
    <w:name w:val="Symbols"/>
    <w:basedOn w:val="DefaultParagraphFont"/>
    <w:rsid w:val="006F531F"/>
    <w:rPr>
      <w:rFonts w:ascii="Symbol" w:hAnsi="Symbol"/>
    </w:rPr>
  </w:style>
  <w:style w:type="character" w:customStyle="1" w:styleId="MenuOptions">
    <w:name w:val="Menu Options"/>
    <w:basedOn w:val="DefaultParagraphFont"/>
    <w:rsid w:val="006F531F"/>
    <w:rPr>
      <w:rFonts w:ascii="Arial Narrow" w:hAnsi="Arial Narrow"/>
      <w:smallCaps/>
    </w:rPr>
  </w:style>
  <w:style w:type="character" w:customStyle="1" w:styleId="Buttons">
    <w:name w:val="Buttons"/>
    <w:basedOn w:val="DefaultParagraphFont"/>
    <w:rsid w:val="006F531F"/>
    <w:rPr>
      <w:b/>
    </w:rPr>
  </w:style>
  <w:style w:type="character" w:customStyle="1" w:styleId="Underlined">
    <w:name w:val="Underlined"/>
    <w:basedOn w:val="DefaultParagraphFont"/>
    <w:rsid w:val="006F531F"/>
    <w:rPr>
      <w:u w:val="single"/>
    </w:rPr>
  </w:style>
  <w:style w:type="paragraph" w:customStyle="1" w:styleId="TableBodyTextRight">
    <w:name w:val="Table Body Text Right"/>
    <w:basedOn w:val="TableBodyText"/>
    <w:rsid w:val="006F531F"/>
    <w:pPr>
      <w:widowControl w:val="0"/>
      <w:autoSpaceDE w:val="0"/>
      <w:autoSpaceDN w:val="0"/>
      <w:adjustRightInd w:val="0"/>
      <w:jc w:val="right"/>
    </w:pPr>
    <w:rPr>
      <w:rFonts w:cs="Arial"/>
      <w:szCs w:val="18"/>
    </w:rPr>
  </w:style>
  <w:style w:type="paragraph" w:customStyle="1" w:styleId="CopyrightText">
    <w:name w:val="Copyright Text"/>
    <w:basedOn w:val="BodyText"/>
    <w:rsid w:val="006F531F"/>
    <w:rPr>
      <w:sz w:val="18"/>
    </w:rPr>
  </w:style>
  <w:style w:type="paragraph" w:customStyle="1" w:styleId="BodySmallRight">
    <w:name w:val="Body Small Right"/>
    <w:basedOn w:val="BodyTextRight"/>
    <w:rsid w:val="006F531F"/>
    <w:rPr>
      <w:sz w:val="18"/>
      <w:szCs w:val="18"/>
    </w:rPr>
  </w:style>
  <w:style w:type="paragraph" w:customStyle="1" w:styleId="MarginEdition">
    <w:name w:val="Margin Edition"/>
    <w:basedOn w:val="MarginNote"/>
    <w:rsid w:val="006F531F"/>
    <w:pPr>
      <w:spacing w:before="0" w:after="0"/>
    </w:pPr>
    <w:rPr>
      <w:rFonts w:ascii="Times New Roman" w:hAnsi="Times New Roman"/>
      <w:color w:val="999999"/>
    </w:rPr>
  </w:style>
  <w:style w:type="paragraph" w:customStyle="1" w:styleId="Spacer">
    <w:name w:val="Spacer"/>
    <w:basedOn w:val="Normal"/>
    <w:rsid w:val="006F531F"/>
    <w:rPr>
      <w:sz w:val="2"/>
      <w:szCs w:val="2"/>
    </w:rPr>
  </w:style>
  <w:style w:type="character" w:customStyle="1" w:styleId="Small">
    <w:name w:val="Small"/>
    <w:basedOn w:val="DefaultParagraphFont"/>
    <w:rsid w:val="006F531F"/>
    <w:rPr>
      <w:sz w:val="16"/>
    </w:rPr>
  </w:style>
  <w:style w:type="paragraph" w:customStyle="1" w:styleId="WideTable">
    <w:name w:val="Wide Table"/>
    <w:basedOn w:val="Normal"/>
    <w:rsid w:val="006F531F"/>
    <w:pPr>
      <w:ind w:left="-1418"/>
    </w:pPr>
    <w:rPr>
      <w:sz w:val="2"/>
      <w:szCs w:val="2"/>
    </w:rPr>
  </w:style>
  <w:style w:type="character" w:styleId="PageNumber">
    <w:name w:val="page number"/>
    <w:basedOn w:val="DefaultParagraphFont"/>
    <w:rsid w:val="006F531F"/>
  </w:style>
  <w:style w:type="paragraph" w:styleId="Quote">
    <w:name w:val="Quote"/>
    <w:basedOn w:val="Heading1"/>
    <w:link w:val="QuoteChar"/>
    <w:qFormat/>
    <w:rsid w:val="006F531F"/>
    <w:rPr>
      <w:b w:val="0"/>
      <w:sz w:val="72"/>
      <w:szCs w:val="72"/>
      <w:lang w:val="en-NZ"/>
    </w:rPr>
  </w:style>
  <w:style w:type="character" w:customStyle="1" w:styleId="QuoteChar">
    <w:name w:val="Quote Char"/>
    <w:basedOn w:val="DefaultParagraphFont"/>
    <w:link w:val="Quote"/>
    <w:rsid w:val="006F5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31F"/>
    <w:pPr>
      <w:pageBreakBefore/>
    </w:pPr>
  </w:style>
  <w:style w:type="paragraph" w:customStyle="1" w:styleId="Border">
    <w:name w:val="Border"/>
    <w:basedOn w:val="Normal"/>
    <w:qFormat/>
    <w:rsid w:val="006F5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31F"/>
    <w:rPr>
      <w:b/>
      <w:bCs/>
      <w:i/>
      <w:iCs/>
      <w:color w:val="auto"/>
    </w:rPr>
  </w:style>
  <w:style w:type="paragraph" w:styleId="IntenseQuote">
    <w:name w:val="Intense Quote"/>
    <w:basedOn w:val="Normal"/>
    <w:next w:val="Normal"/>
    <w:link w:val="IntenseQuoteChar"/>
    <w:uiPriority w:val="30"/>
    <w:qFormat/>
    <w:rsid w:val="006F5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31F"/>
    <w:rPr>
      <w:smallCaps/>
      <w:color w:val="auto"/>
      <w:u w:val="single"/>
    </w:rPr>
  </w:style>
  <w:style w:type="character" w:styleId="IntenseReference">
    <w:name w:val="Intense Reference"/>
    <w:basedOn w:val="DefaultParagraphFont"/>
    <w:uiPriority w:val="32"/>
    <w:qFormat/>
    <w:rsid w:val="006F531F"/>
    <w:rPr>
      <w:b/>
      <w:bCs/>
      <w:smallCaps/>
      <w:color w:val="auto"/>
      <w:spacing w:val="5"/>
      <w:u w:val="single"/>
    </w:rPr>
  </w:style>
  <w:style w:type="paragraph" w:customStyle="1" w:styleId="2ColumnHeading">
    <w:name w:val="2Column Heading"/>
    <w:basedOn w:val="BodyText"/>
    <w:qFormat/>
    <w:rsid w:val="006F531F"/>
    <w:pPr>
      <w:spacing w:after="60"/>
      <w:ind w:left="-2268"/>
    </w:pPr>
    <w:rPr>
      <w:b/>
    </w:rPr>
  </w:style>
  <w:style w:type="paragraph" w:customStyle="1" w:styleId="Heading1TOC">
    <w:name w:val="Heading1 TOC"/>
    <w:basedOn w:val="Normal"/>
    <w:qFormat/>
    <w:rsid w:val="006F531F"/>
    <w:pPr>
      <w:spacing w:before="240" w:after="120"/>
    </w:pPr>
    <w:rPr>
      <w:rFonts w:ascii="Times New Roman" w:hAnsi="Times New Roman"/>
      <w:b/>
      <w:sz w:val="32"/>
    </w:rPr>
  </w:style>
  <w:style w:type="paragraph" w:customStyle="1" w:styleId="Heading2TOC">
    <w:name w:val="Heading2 TOC"/>
    <w:basedOn w:val="Normal"/>
    <w:qFormat/>
    <w:rsid w:val="006F531F"/>
    <w:pPr>
      <w:spacing w:before="240" w:after="60"/>
    </w:pPr>
    <w:rPr>
      <w:rFonts w:ascii="Times New Roman" w:hAnsi="Times New Roman"/>
      <w:b/>
      <w:sz w:val="28"/>
    </w:rPr>
  </w:style>
  <w:style w:type="character" w:customStyle="1" w:styleId="Underline">
    <w:name w:val="Underline"/>
    <w:basedOn w:val="DefaultParagraphFont"/>
    <w:qFormat/>
    <w:rsid w:val="006F531F"/>
    <w:rPr>
      <w:u w:val="single"/>
    </w:rPr>
  </w:style>
  <w:style w:type="character" w:customStyle="1" w:styleId="BoldandItalics">
    <w:name w:val="Bold and Italics"/>
    <w:qFormat/>
    <w:rsid w:val="006F531F"/>
    <w:rPr>
      <w:b/>
      <w:i/>
      <w:u w:val="none"/>
    </w:rPr>
  </w:style>
  <w:style w:type="paragraph" w:styleId="BalloonText">
    <w:name w:val="Balloon Text"/>
    <w:basedOn w:val="Normal"/>
    <w:link w:val="BalloonTextChar"/>
    <w:rsid w:val="006F531F"/>
    <w:rPr>
      <w:rFonts w:ascii="Tahoma" w:hAnsi="Tahoma" w:cs="Tahoma"/>
      <w:sz w:val="16"/>
      <w:szCs w:val="16"/>
    </w:rPr>
  </w:style>
  <w:style w:type="character" w:customStyle="1" w:styleId="BalloonTextChar">
    <w:name w:val="Balloon Text Char"/>
    <w:basedOn w:val="DefaultParagraphFont"/>
    <w:link w:val="BalloonText"/>
    <w:rsid w:val="006F5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923</Words>
  <Characters>5516</Characters>
  <Application>Microsoft Office Word</Application>
  <DocSecurity>0</DocSecurity>
  <Lines>208</Lines>
  <Paragraphs>94</Paragraphs>
  <ScaleCrop>false</ScaleCrop>
  <Company>Author-it Software Corporation Ltd.</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MEM06001B Perform hand forging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2012-05-27T01:32:00Z</dcterms:created>
  <dcterms:modified xsi:type="dcterms:W3CDTF">2012-05-27T01:32:00Z</dcterms:modified>
</cp:coreProperties>
</file>