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FF7" w:rsidP="007E3FF7">
      <w:pPr>
        <w:pStyle w:val="Title"/>
      </w:pPr>
      <w:r>
        <w:fldChar w:fldCharType="begin"/>
      </w:r>
      <w:r>
        <w:instrText xml:space="preserve"> TITLE   \* MERGEFORMAT </w:instrText>
      </w:r>
      <w:r>
        <w:fldChar w:fldCharType="separate"/>
      </w:r>
      <w:r>
        <w:t>MEM05052A Apply safe welding practices</w:t>
      </w:r>
      <w:r>
        <w:fldChar w:fldCharType="end"/>
      </w:r>
    </w:p>
    <w:p w:rsidR="007E3FF7" w:rsidP="007E3FF7">
      <w:pPr>
        <w:pStyle w:val="Version"/>
        <w:sectPr w:rsidSect="008275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52D" w:rsidP="0082752D">
      <w:pPr>
        <w:pStyle w:val="SuperHeading"/>
      </w:pPr>
      <w:r w:rsidRPr="0082752D">
        <w:t>MEM05052A Apply safe welding practices</w:t>
      </w:r>
    </w:p>
    <w:p w:rsidR="00000000" w:rsidRPr="0082752D" w:rsidP="0082752D">
      <w:pPr>
        <w:pStyle w:val="Heading1"/>
      </w:pPr>
      <w:bookmarkStart w:id="1" w:name="O_272036"/>
      <w:bookmarkEnd w:id="1"/>
      <w:r w:rsidRPr="0082752D">
        <w:t>Modification History</w:t>
      </w:r>
    </w:p>
    <w:p w:rsidR="00000000" w:rsidRPr="0082752D" w:rsidP="0082752D">
      <w:pPr>
        <w:pStyle w:val="BodyText"/>
      </w:pPr>
      <w:r w:rsidRPr="0082752D">
        <w:t>Not Applicable</w:t>
      </w:r>
    </w:p>
    <w:p w:rsidR="00000000" w:rsidRPr="0082752D" w:rsidP="0082752D">
      <w:pPr>
        <w:pStyle w:val="AllowPageBreak"/>
      </w:pPr>
    </w:p>
    <w:p w:rsidR="00000000" w:rsidRPr="0082752D" w:rsidP="0082752D">
      <w:pPr>
        <w:pStyle w:val="Heading1"/>
      </w:pPr>
      <w:bookmarkStart w:id="2" w:name="O_210690"/>
      <w:bookmarkEnd w:id="2"/>
      <w:r w:rsidRPr="0082752D">
        <w:t>Unit Descriptor</w:t>
      </w:r>
    </w:p>
    <w:tbl>
      <w:tblPr>
        <w:tblW w:w="0" w:type="auto"/>
        <w:tblLayout w:type="fixed"/>
        <w:tblCellMar>
          <w:left w:w="62" w:type="dxa"/>
          <w:right w:w="62" w:type="dxa"/>
        </w:tblCellMar>
        <w:tblLook w:val="0000"/>
      </w:tblPr>
      <w:tblGrid>
        <w:gridCol w:w="2669"/>
        <w:gridCol w:w="5853"/>
      </w:tblGrid>
      <w:tr w:rsidTr="007E3FF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This unit covers identifying risks associated with welding operations and implementing hazard redu</w:t>
            </w:r>
            <w:r w:rsidRPr="0082752D">
              <w:t>ction practices.</w:t>
            </w:r>
          </w:p>
        </w:tc>
      </w:tr>
    </w:tbl>
    <w:p w:rsidR="007E3FF7" w:rsidP="0082752D">
      <w:pPr>
        <w:pStyle w:val="BodyText"/>
      </w:pPr>
    </w:p>
    <w:p w:rsidR="007E3FF7" w:rsidP="0082752D">
      <w:pPr>
        <w:pStyle w:val="BodyText"/>
      </w:pPr>
    </w:p>
    <w:p w:rsidR="00000000" w:rsidRPr="0082752D" w:rsidP="0082752D">
      <w:pPr>
        <w:pStyle w:val="Heading1"/>
      </w:pPr>
      <w:bookmarkStart w:id="3" w:name="O_210694"/>
      <w:bookmarkEnd w:id="3"/>
      <w:r w:rsidRPr="0082752D">
        <w:t>Application of the Unit</w:t>
      </w:r>
    </w:p>
    <w:tbl>
      <w:tblPr>
        <w:tblW w:w="0" w:type="auto"/>
        <w:tblLayout w:type="fixed"/>
        <w:tblCellMar>
          <w:left w:w="62" w:type="dxa"/>
          <w:right w:w="62" w:type="dxa"/>
        </w:tblCellMar>
        <w:tblLook w:val="0000"/>
      </w:tblPr>
      <w:tblGrid>
        <w:gridCol w:w="2745"/>
        <w:gridCol w:w="5777"/>
      </w:tblGrid>
      <w:tr w:rsidTr="007E3FF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 xml:space="preserve">This unit applies to gas and electric arc welding. It includes the identification of risks associated with welding all commonly used metals </w:t>
            </w:r>
            <w:r w:rsidRPr="0082752D">
              <w:t>and implementation of techniques used to reduce or eliminate welding hazards.</w:t>
            </w:r>
          </w:p>
          <w:p w:rsidR="00000000" w:rsidRPr="0082752D" w:rsidP="0082752D">
            <w:pPr>
              <w:pStyle w:val="BodyText"/>
            </w:pPr>
          </w:p>
          <w:p w:rsidR="00000000" w:rsidRPr="0082752D" w:rsidP="0082752D">
            <w:pPr>
              <w:pStyle w:val="BodyText"/>
            </w:pPr>
            <w:r w:rsidRPr="0082752D">
              <w:rPr>
                <w:rStyle w:val="SpecialBold"/>
              </w:rPr>
              <w:t>Band</w:t>
            </w:r>
            <w:r w:rsidRPr="0082752D">
              <w:t>:</w:t>
            </w:r>
            <w:r w:rsidRPr="0082752D">
              <w:tab/>
            </w:r>
            <w:r w:rsidRPr="0082752D">
              <w:rPr>
                <w:rStyle w:val="SpecialBold"/>
              </w:rPr>
              <w:t>A</w:t>
            </w:r>
          </w:p>
          <w:p w:rsidR="00000000" w:rsidRPr="0082752D" w:rsidP="0082752D">
            <w:pPr>
              <w:pStyle w:val="BodyText"/>
            </w:pPr>
            <w:r w:rsidRPr="0082752D">
              <w:rPr>
                <w:rStyle w:val="SpecialBold"/>
              </w:rPr>
              <w:t>Unit Weight</w:t>
            </w:r>
            <w:r w:rsidRPr="0082752D">
              <w:t>:</w:t>
            </w:r>
            <w:r w:rsidRPr="0082752D">
              <w:tab/>
            </w:r>
            <w:r w:rsidRPr="0082752D">
              <w:rPr>
                <w:rStyle w:val="SpecialBold"/>
              </w:rPr>
              <w:t>4</w:t>
            </w:r>
          </w:p>
        </w:tc>
      </w:tr>
    </w:tbl>
    <w:p w:rsidR="007E3FF7" w:rsidP="0082752D">
      <w:pPr>
        <w:pStyle w:val="BodyText"/>
      </w:pPr>
    </w:p>
    <w:p w:rsidR="007E3FF7" w:rsidP="0082752D">
      <w:pPr>
        <w:pStyle w:val="BodyText"/>
      </w:pPr>
    </w:p>
    <w:p w:rsidR="00000000" w:rsidRPr="0082752D" w:rsidP="0082752D">
      <w:pPr>
        <w:pStyle w:val="Heading1"/>
      </w:pPr>
      <w:bookmarkStart w:id="4" w:name="O_280296"/>
      <w:bookmarkEnd w:id="4"/>
      <w:r w:rsidRPr="0082752D">
        <w:t>Licensing/Regulatory Information</w:t>
      </w:r>
    </w:p>
    <w:p w:rsidR="00000000" w:rsidRPr="0082752D" w:rsidP="0082752D">
      <w:pPr>
        <w:pStyle w:val="BodyText"/>
      </w:pPr>
      <w:r w:rsidRPr="0082752D">
        <w:t>Not Applicable</w:t>
      </w:r>
    </w:p>
    <w:p w:rsidR="00000000" w:rsidRPr="0082752D" w:rsidP="0082752D">
      <w:pPr>
        <w:pStyle w:val="AllowPageBreak"/>
      </w:pPr>
    </w:p>
    <w:p w:rsidR="00000000" w:rsidRPr="0082752D" w:rsidP="0082752D">
      <w:pPr>
        <w:pStyle w:val="Heading1"/>
      </w:pPr>
      <w:bookmarkStart w:id="5" w:name="O_210692"/>
      <w:bookmarkEnd w:id="5"/>
      <w:r w:rsidRPr="0082752D">
        <w:t>Pre-Requisites</w:t>
      </w:r>
    </w:p>
    <w:tbl>
      <w:tblPr>
        <w:tblW w:w="0" w:type="auto"/>
        <w:tblLayout w:type="fixed"/>
        <w:tblCellMar>
          <w:left w:w="62" w:type="dxa"/>
          <w:right w:w="62" w:type="dxa"/>
        </w:tblCellMar>
        <w:tblLook w:val="0000"/>
      </w:tblPr>
      <w:tblGrid>
        <w:gridCol w:w="2775"/>
        <w:gridCol w:w="1295"/>
        <w:gridCol w:w="4452"/>
      </w:tblGrid>
      <w:tr w:rsidTr="007E3F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p>
        </w:tc>
      </w:tr>
      <w:tr w:rsidTr="007E3F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p>
        </w:tc>
      </w:tr>
      <w:tr w:rsidTr="007E3F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p>
        </w:tc>
      </w:tr>
    </w:tbl>
    <w:p w:rsidR="007E3FF7" w:rsidP="0082752D">
      <w:pPr>
        <w:pStyle w:val="BodyText"/>
      </w:pPr>
    </w:p>
    <w:p w:rsidR="007E3FF7" w:rsidP="0082752D">
      <w:pPr>
        <w:pStyle w:val="BodyText"/>
      </w:pPr>
    </w:p>
    <w:p w:rsidR="00000000" w:rsidRPr="0082752D" w:rsidP="0082752D">
      <w:pPr>
        <w:pStyle w:val="Heading1"/>
      </w:pPr>
      <w:bookmarkStart w:id="6" w:name="O_210691"/>
      <w:bookmarkEnd w:id="6"/>
      <w:r w:rsidRPr="0082752D">
        <w:t>Employability Skills Information</w:t>
      </w:r>
    </w:p>
    <w:tbl>
      <w:tblPr>
        <w:tblW w:w="0" w:type="auto"/>
        <w:tblLayout w:type="fixed"/>
        <w:tblCellMar>
          <w:left w:w="62" w:type="dxa"/>
          <w:right w:w="62" w:type="dxa"/>
        </w:tblCellMar>
        <w:tblLook w:val="0000"/>
      </w:tblPr>
      <w:tblGrid>
        <w:gridCol w:w="2802"/>
        <w:gridCol w:w="5720"/>
      </w:tblGrid>
      <w:tr w:rsidTr="007E3F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This unit contains employability skills.</w:t>
            </w:r>
          </w:p>
        </w:tc>
      </w:tr>
    </w:tbl>
    <w:p w:rsidR="007E3FF7" w:rsidP="0082752D">
      <w:pPr>
        <w:pStyle w:val="BodyText"/>
      </w:pPr>
    </w:p>
    <w:p w:rsidR="007E3FF7" w:rsidP="0082752D">
      <w:pPr>
        <w:pStyle w:val="BodyText"/>
      </w:pPr>
    </w:p>
    <w:p w:rsidR="00000000" w:rsidRPr="0082752D" w:rsidP="0082752D">
      <w:pPr>
        <w:pStyle w:val="Heading1"/>
      </w:pPr>
      <w:bookmarkStart w:id="7" w:name="O_290082"/>
      <w:bookmarkEnd w:id="7"/>
      <w:r w:rsidRPr="0082752D">
        <w:t>Elements and Performance Criteria Pre-Content</w:t>
      </w:r>
    </w:p>
    <w:tbl>
      <w:tblPr>
        <w:tblW w:w="0" w:type="auto"/>
        <w:tblLayout w:type="fixed"/>
        <w:tblCellMar>
          <w:left w:w="62" w:type="dxa"/>
          <w:right w:w="62" w:type="dxa"/>
        </w:tblCellMar>
        <w:tblLook w:val="0000"/>
      </w:tblPr>
      <w:tblGrid>
        <w:gridCol w:w="2535"/>
        <w:gridCol w:w="5987"/>
      </w:tblGrid>
      <w:tr w:rsidTr="007E3FF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Performance criteria describe</w:t>
            </w:r>
            <w:r w:rsidRPr="0082752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82752D">
              <w:t>the evidence guide.</w:t>
            </w:r>
          </w:p>
        </w:tc>
      </w:tr>
    </w:tbl>
    <w:p w:rsidR="00000000" w:rsidRPr="0082752D" w:rsidP="0082752D">
      <w:pPr>
        <w:pStyle w:val="BodyText"/>
      </w:pPr>
    </w:p>
    <w:p w:rsidR="00000000" w:rsidRPr="0082752D" w:rsidP="0082752D">
      <w:pPr>
        <w:pStyle w:val="AllowPageBreak"/>
      </w:pPr>
    </w:p>
    <w:p w:rsidR="00000000" w:rsidRPr="0082752D" w:rsidP="0082752D">
      <w:pPr>
        <w:pStyle w:val="Heading1"/>
      </w:pPr>
      <w:bookmarkStart w:id="8" w:name="O_236749"/>
      <w:bookmarkEnd w:id="8"/>
      <w:r w:rsidRPr="0082752D">
        <w:t>Elements and Performance Criteria</w:t>
      </w:r>
    </w:p>
    <w:tbl>
      <w:tblPr>
        <w:tblW w:w="0" w:type="auto"/>
        <w:tblLayout w:type="fixed"/>
        <w:tblCellMar>
          <w:left w:w="62" w:type="dxa"/>
          <w:right w:w="62" w:type="dxa"/>
        </w:tblCellMar>
        <w:tblLook w:val="0000"/>
      </w:tblPr>
      <w:tblGrid>
        <w:gridCol w:w="2535"/>
        <w:gridCol w:w="5987"/>
      </w:tblGrid>
      <w:tr w:rsidTr="007E3FF7">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PERFORMANCE CRITERIA</w:t>
            </w:r>
          </w:p>
        </w:tc>
      </w:tr>
      <w:tr w:rsidTr="007E3FF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List"/>
              <w:rPr>
                <w:lang w:val="en-NZ"/>
              </w:rPr>
            </w:pPr>
            <w:r w:rsidRPr="0082752D">
              <w:t>1.</w:t>
            </w:r>
            <w:r w:rsidRPr="0082752D">
              <w:tab/>
              <w:t xml:space="preserve">Access and interpret OH&amp;S information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2"/>
            </w:pPr>
            <w:r w:rsidRPr="0082752D">
              <w:t>1.1.</w:t>
            </w:r>
            <w:r w:rsidRPr="0082752D">
              <w:tab/>
              <w:t>OH&amp;S information is obtained and interpreted.</w:t>
            </w:r>
          </w:p>
          <w:p w:rsidR="00000000" w:rsidRPr="0082752D" w:rsidP="0082752D">
            <w:pPr>
              <w:pStyle w:val="List2"/>
            </w:pPr>
            <w:r w:rsidRPr="0082752D">
              <w:t>1.2.</w:t>
            </w:r>
            <w:r w:rsidRPr="0082752D">
              <w:tab/>
              <w:t>Relevant OH&amp;S legislation is identified.</w:t>
            </w:r>
          </w:p>
          <w:p w:rsidR="00000000" w:rsidP="0082752D">
            <w:pPr>
              <w:pStyle w:val="List2"/>
              <w:rPr>
                <w:lang w:val="en-NZ"/>
              </w:rPr>
            </w:pPr>
            <w:r w:rsidRPr="0082752D">
              <w:t>1.3.</w:t>
            </w:r>
            <w:r w:rsidRPr="0082752D">
              <w:tab/>
            </w:r>
            <w:r w:rsidRPr="0082752D">
              <w:t>Work related safety information is obtained and interpreted.</w:t>
            </w:r>
          </w:p>
        </w:tc>
      </w:tr>
      <w:tr w:rsidTr="007E3FF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List"/>
              <w:rPr>
                <w:lang w:val="en-NZ"/>
              </w:rPr>
            </w:pPr>
            <w:r w:rsidRPr="0082752D">
              <w:t>2.</w:t>
            </w:r>
            <w:r w:rsidRPr="0082752D">
              <w:tab/>
              <w:t>Identify risks associated with welding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2"/>
            </w:pPr>
            <w:r w:rsidRPr="0082752D">
              <w:t>2.1.</w:t>
            </w:r>
            <w:r w:rsidRPr="0082752D">
              <w:tab/>
              <w:t>Pollutants formed by welding processes are identified.</w:t>
            </w:r>
          </w:p>
          <w:p w:rsidR="00000000" w:rsidRPr="0082752D" w:rsidP="0082752D">
            <w:pPr>
              <w:pStyle w:val="List2"/>
            </w:pPr>
            <w:r w:rsidRPr="0082752D">
              <w:t>2.2.</w:t>
            </w:r>
            <w:r w:rsidRPr="0082752D">
              <w:tab/>
              <w:t>Occupational diseases and injuries which may be associated with welding are identified.</w:t>
            </w:r>
          </w:p>
          <w:p w:rsidR="00000000" w:rsidRPr="0082752D" w:rsidP="0082752D">
            <w:pPr>
              <w:pStyle w:val="List2"/>
            </w:pPr>
            <w:r w:rsidRPr="0082752D">
              <w:t>2.3.</w:t>
            </w:r>
            <w:r w:rsidRPr="0082752D">
              <w:tab/>
              <w:t>Factors associated with increased risk are identified.</w:t>
            </w:r>
          </w:p>
          <w:p w:rsidR="00000000" w:rsidRPr="0082752D" w:rsidP="0082752D">
            <w:pPr>
              <w:pStyle w:val="List2"/>
            </w:pPr>
            <w:r w:rsidRPr="0082752D">
              <w:t>2.4.</w:t>
            </w:r>
            <w:r w:rsidRPr="0082752D">
              <w:tab/>
              <w:t>Exposure levels for pollutants are identified.</w:t>
            </w:r>
          </w:p>
          <w:p w:rsidR="00000000" w:rsidRPr="0082752D" w:rsidP="0082752D">
            <w:pPr>
              <w:pStyle w:val="List2"/>
            </w:pPr>
            <w:r w:rsidRPr="0082752D">
              <w:t>2.5.</w:t>
            </w:r>
            <w:r w:rsidRPr="0082752D">
              <w:tab/>
              <w:t>Risks and potential health effects associated with specific metals are identified.</w:t>
            </w:r>
          </w:p>
          <w:p w:rsidR="00000000" w:rsidRPr="0082752D" w:rsidP="0082752D">
            <w:pPr>
              <w:pStyle w:val="List2"/>
            </w:pPr>
            <w:r w:rsidRPr="0082752D">
              <w:t>2.6.</w:t>
            </w:r>
            <w:r w:rsidRPr="0082752D">
              <w:tab/>
              <w:t>Risks and potential health effects associated with</w:t>
            </w:r>
            <w:r w:rsidRPr="0082752D">
              <w:t xml:space="preserve"> gases in welding are identified.</w:t>
            </w:r>
          </w:p>
          <w:p w:rsidR="00000000" w:rsidP="0082752D">
            <w:pPr>
              <w:pStyle w:val="List2"/>
              <w:rPr>
                <w:lang w:val="en-NZ"/>
              </w:rPr>
            </w:pPr>
            <w:r w:rsidRPr="0082752D">
              <w:t>2.7.</w:t>
            </w:r>
            <w:r w:rsidRPr="0082752D">
              <w:tab/>
              <w:t>Other hazards of welding are identified.</w:t>
            </w:r>
          </w:p>
        </w:tc>
      </w:tr>
      <w:tr w:rsidTr="007E3FF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List"/>
              <w:rPr>
                <w:lang w:val="en-NZ"/>
              </w:rPr>
            </w:pPr>
            <w:r w:rsidRPr="0082752D">
              <w:t>3.</w:t>
            </w:r>
            <w:r w:rsidRPr="0082752D">
              <w:tab/>
              <w:t xml:space="preserve">Reduce risks associated with welding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2"/>
            </w:pPr>
            <w:r w:rsidRPr="0082752D">
              <w:t>3.1.</w:t>
            </w:r>
            <w:r w:rsidRPr="0082752D">
              <w:tab/>
              <w:t>Manual handling techniques are used.</w:t>
            </w:r>
          </w:p>
          <w:p w:rsidR="00000000" w:rsidRPr="0082752D" w:rsidP="0082752D">
            <w:pPr>
              <w:pStyle w:val="List2"/>
            </w:pPr>
            <w:r w:rsidRPr="0082752D">
              <w:t>3.2.</w:t>
            </w:r>
            <w:r w:rsidRPr="0082752D">
              <w:tab/>
              <w:t>Personal protective equipment is used correctly.</w:t>
            </w:r>
          </w:p>
          <w:p w:rsidR="00000000" w:rsidRPr="0082752D" w:rsidP="0082752D">
            <w:pPr>
              <w:pStyle w:val="List2"/>
            </w:pPr>
            <w:r w:rsidRPr="0082752D">
              <w:t>3.3.</w:t>
            </w:r>
            <w:r w:rsidRPr="0082752D">
              <w:tab/>
              <w:t>Procedures to control hazards are</w:t>
            </w:r>
            <w:r w:rsidRPr="0082752D">
              <w:t xml:space="preserve"> implemented.</w:t>
            </w:r>
          </w:p>
          <w:p w:rsidR="00000000" w:rsidRPr="0082752D" w:rsidP="0082752D">
            <w:pPr>
              <w:pStyle w:val="List2"/>
            </w:pPr>
            <w:r w:rsidRPr="0082752D">
              <w:t>3.4.</w:t>
            </w:r>
            <w:r w:rsidRPr="0082752D">
              <w:tab/>
              <w:t>Workplace safety procedures are implemented.</w:t>
            </w:r>
          </w:p>
          <w:p w:rsidR="00000000" w:rsidRPr="0082752D" w:rsidP="0082752D">
            <w:pPr>
              <w:pStyle w:val="List2"/>
            </w:pPr>
            <w:r w:rsidRPr="0082752D">
              <w:t>3.5.</w:t>
            </w:r>
            <w:r w:rsidRPr="0082752D">
              <w:tab/>
              <w:t>Workplace safety non-compliances are reported in accordance with workplace procedures.</w:t>
            </w:r>
          </w:p>
        </w:tc>
      </w:tr>
    </w:tbl>
    <w:p w:rsidR="007E3FF7" w:rsidP="0082752D">
      <w:pPr>
        <w:pStyle w:val="BodyText"/>
      </w:pPr>
    </w:p>
    <w:p w:rsidR="007E3FF7" w:rsidP="0082752D">
      <w:pPr>
        <w:pStyle w:val="BodyText"/>
      </w:pPr>
    </w:p>
    <w:p w:rsidR="00000000" w:rsidRPr="0082752D" w:rsidP="0082752D">
      <w:pPr>
        <w:pStyle w:val="Heading1"/>
      </w:pPr>
      <w:bookmarkStart w:id="9" w:name="O_260699"/>
      <w:bookmarkEnd w:id="9"/>
      <w:r w:rsidRPr="0082752D">
        <w:t>Required Skills and Knowledge</w:t>
      </w:r>
    </w:p>
    <w:tbl>
      <w:tblPr>
        <w:tblW w:w="0" w:type="auto"/>
        <w:tblLayout w:type="fixed"/>
        <w:tblCellMar>
          <w:left w:w="62" w:type="dxa"/>
          <w:right w:w="62" w:type="dxa"/>
        </w:tblCellMar>
        <w:tblLook w:val="0000"/>
      </w:tblPr>
      <w:tblGrid>
        <w:gridCol w:w="8522"/>
      </w:tblGrid>
      <w:tr w:rsidTr="007E3F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REQUIRED SKILLS AND KNOWLEDGE</w:t>
            </w:r>
          </w:p>
        </w:tc>
      </w:tr>
      <w:tr w:rsidTr="007E3F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t>This section describes the skills and knowledge required for this unit.</w:t>
            </w:r>
          </w:p>
        </w:tc>
      </w:tr>
      <w:tr w:rsidTr="007E3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Required skills</w:t>
            </w:r>
          </w:p>
        </w:tc>
      </w:tr>
      <w:tr w:rsidTr="007E3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Look for evidence that confirms skills in:</w:t>
            </w:r>
          </w:p>
          <w:p w:rsidR="00000000" w:rsidRPr="0082752D" w:rsidP="0082752D">
            <w:pPr>
              <w:pStyle w:val="ListBullet"/>
            </w:pPr>
            <w:r w:rsidRPr="0082752D">
              <w:t>sourcing and interpreting safety-related information and Material Safety Data Sheets (MSDS)</w:t>
            </w:r>
          </w:p>
          <w:p w:rsidR="00000000" w:rsidRPr="0082752D" w:rsidP="0082752D">
            <w:pPr>
              <w:pStyle w:val="ListBullet"/>
            </w:pPr>
            <w:r w:rsidRPr="0082752D">
              <w:t>pl</w:t>
            </w:r>
            <w:r w:rsidRPr="0082752D">
              <w:t>anning and sequencing operations</w:t>
            </w:r>
          </w:p>
          <w:p w:rsidR="00000000" w:rsidRPr="0082752D" w:rsidP="0082752D">
            <w:pPr>
              <w:pStyle w:val="ListBullet"/>
            </w:pPr>
            <w:r w:rsidRPr="0082752D">
              <w:t>identifying workplace risks and nonconformances</w:t>
            </w:r>
          </w:p>
          <w:p w:rsidR="00000000" w:rsidRPr="0082752D" w:rsidP="0082752D">
            <w:pPr>
              <w:pStyle w:val="ListBullet"/>
            </w:pPr>
            <w:r w:rsidRPr="0082752D">
              <w:t>reporting workplace risks and nonconformances</w:t>
            </w:r>
          </w:p>
          <w:p w:rsidR="00000000" w:rsidP="0082752D">
            <w:pPr>
              <w:pStyle w:val="ListBullet"/>
              <w:rPr>
                <w:lang w:val="en-NZ"/>
              </w:rPr>
            </w:pPr>
            <w:r w:rsidRPr="0082752D">
              <w:t>checking and clarifying task-related information</w:t>
            </w:r>
          </w:p>
        </w:tc>
      </w:tr>
      <w:tr w:rsidTr="007E3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Required knowledge</w:t>
            </w:r>
          </w:p>
        </w:tc>
      </w:tr>
      <w:tr w:rsidTr="007E3F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Look for evidence that confirms knowledge of:</w:t>
            </w:r>
          </w:p>
          <w:p w:rsidR="00000000" w:rsidRPr="0082752D" w:rsidP="0082752D">
            <w:pPr>
              <w:pStyle w:val="ListBullet"/>
            </w:pPr>
            <w:r w:rsidRPr="0082752D">
              <w:t>characteristics and properties of common metals and welding materials</w:t>
            </w:r>
          </w:p>
          <w:p w:rsidR="00000000" w:rsidRPr="0082752D" w:rsidP="0082752D">
            <w:pPr>
              <w:pStyle w:val="ListBullet"/>
            </w:pPr>
            <w:r w:rsidRPr="0082752D">
              <w:t>effect of gas and electrical welding operations on metals</w:t>
            </w:r>
          </w:p>
          <w:p w:rsidR="00000000" w:rsidRPr="0082752D" w:rsidP="0082752D">
            <w:pPr>
              <w:pStyle w:val="ListBullet"/>
            </w:pPr>
            <w:r w:rsidRPr="0082752D">
              <w:t>hazards and control measures associated with gas and electrical welding, including housekeeping</w:t>
            </w:r>
          </w:p>
          <w:p w:rsidR="00000000" w:rsidRPr="0082752D" w:rsidP="0082752D">
            <w:pPr>
              <w:pStyle w:val="ListBullet"/>
            </w:pPr>
            <w:r w:rsidRPr="0082752D">
              <w:t>welding safety practices and pro</w:t>
            </w:r>
            <w:r w:rsidRPr="0082752D">
              <w:t>cedures</w:t>
            </w:r>
          </w:p>
          <w:p w:rsidR="00000000" w:rsidRPr="0082752D" w:rsidP="0082752D">
            <w:pPr>
              <w:pStyle w:val="ListBullet"/>
            </w:pPr>
            <w:r w:rsidRPr="0082752D">
              <w:t>effect of various treatments on a range of commonly used metals</w:t>
            </w:r>
          </w:p>
          <w:p w:rsidR="00000000" w:rsidRPr="0082752D" w:rsidP="0082752D">
            <w:pPr>
              <w:pStyle w:val="ListBullet"/>
            </w:pPr>
            <w:r w:rsidRPr="0082752D">
              <w:t>use and application of personal protective equipment</w:t>
            </w:r>
          </w:p>
        </w:tc>
      </w:tr>
    </w:tbl>
    <w:p w:rsidR="007E3FF7" w:rsidP="0082752D">
      <w:pPr>
        <w:pStyle w:val="BodyText"/>
      </w:pPr>
    </w:p>
    <w:p w:rsidR="007E3FF7" w:rsidP="0082752D">
      <w:pPr>
        <w:pStyle w:val="BodyText"/>
      </w:pPr>
    </w:p>
    <w:p w:rsidR="00000000" w:rsidRPr="0082752D" w:rsidP="0082752D">
      <w:pPr>
        <w:pStyle w:val="AllowPageBreak"/>
      </w:pPr>
    </w:p>
    <w:p w:rsidR="00000000" w:rsidRPr="0082752D" w:rsidP="0082752D">
      <w:pPr>
        <w:pStyle w:val="Heading1"/>
      </w:pPr>
      <w:bookmarkStart w:id="10" w:name="O_244733"/>
      <w:bookmarkEnd w:id="10"/>
      <w:r w:rsidRPr="0082752D">
        <w:t>Evidence Guide</w:t>
      </w:r>
    </w:p>
    <w:tbl>
      <w:tblPr>
        <w:tblW w:w="9570" w:type="dxa"/>
        <w:tblLayout w:type="fixed"/>
        <w:tblCellMar>
          <w:left w:w="62" w:type="dxa"/>
          <w:right w:w="62" w:type="dxa"/>
        </w:tblCellMar>
        <w:tblLook w:val="0000"/>
      </w:tblPr>
      <w:tblGrid>
        <w:gridCol w:w="3908"/>
        <w:gridCol w:w="5662"/>
      </w:tblGrid>
      <w:tr w:rsidTr="007E3F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EVIDENCE GUIDE</w:t>
            </w:r>
          </w:p>
        </w:tc>
      </w:tr>
      <w:tr w:rsidTr="007E3F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t>The evidence guide provides advice on assessment and must be read in conjunction with the performance criteria, required skills and knowledge, range statement and the Assessment Guidelines for the Training Package.</w:t>
            </w:r>
          </w:p>
        </w:tc>
      </w:tr>
      <w:tr w:rsidTr="007E3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t xml:space="preserve">A person who demonstrates competency in this unit must be able to apply safe welding practices. </w:t>
            </w:r>
          </w:p>
        </w:tc>
      </w:tr>
      <w:tr w:rsidTr="007E3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t>Assessors must be satisfied that the candidate can competently an</w:t>
            </w:r>
            <w:r w:rsidRPr="0082752D">
              <w:t>d consistently perform all elements of the unit as specified by the criteria, including required knowledge, and be capable of applying the competency in new and different situations and contexts.</w:t>
            </w:r>
          </w:p>
        </w:tc>
      </w:tr>
      <w:tr w:rsidTr="007E3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 xml:space="preserve">This unit </w:t>
            </w:r>
            <w:r w:rsidRPr="0082752D">
              <w:t>may be assessed on the job, off the job or a combination of both on and off the job. Where assessment occurs off the job, that is the candidate is not in productive work, then an appropriate simulation must be used where the range of conditions reflects re</w:t>
            </w:r>
            <w:r w:rsidRPr="0082752D">
              <w:t>alistic workplace situations. The competencies covered by this unit would be demonstrated by an individual working alone or as part of a team. The assessment environment should not disadvantage the candidate.</w:t>
            </w:r>
          </w:p>
          <w:p w:rsidR="00000000" w:rsidP="0082752D">
            <w:pPr>
              <w:pStyle w:val="BodyText"/>
              <w:rPr>
                <w:lang w:val="en-NZ"/>
              </w:rPr>
            </w:pPr>
            <w:r w:rsidRPr="0082752D">
              <w:t>This unit could be assessed in conjunction with</w:t>
            </w:r>
            <w:r w:rsidRPr="0082752D">
              <w:t xml:space="preserve"> any other units addressing the safety, quality, communication, materials handling, recording and reporting associated with applying safe welding practices or other units requiring the exercise of the skills and knowledge covered by this unit.</w:t>
            </w:r>
          </w:p>
        </w:tc>
      </w:tr>
      <w:tr w:rsidTr="007E3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Method of a</w:t>
            </w:r>
            <w:r w:rsidRPr="0082752D">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t>Assessors should gather a range of evidence that is valid, sufficient, current and authentic. Evidence can be gathered through a variety of ways including direct observation, supervisor's reports, project work, samples and questioning. Questionin</w:t>
            </w:r>
            <w:r w:rsidRPr="0082752D">
              <w:t xml:space="preserve">g techniques should not require language, literacy and numeracy skills beyond those required in this unit of competency. The candidate must have access to all tools, equipment, materials and documentation required. The candidate must be permitted to refer </w:t>
            </w:r>
            <w:r w:rsidRPr="0082752D">
              <w:t>to any relevant workplace procedures, product and manufacturing specifications, codes, standards, manuals and reference materials.</w:t>
            </w:r>
          </w:p>
        </w:tc>
      </w:tr>
      <w:tr w:rsidTr="007E3F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p>
        </w:tc>
      </w:tr>
    </w:tbl>
    <w:p w:rsidR="007E3FF7" w:rsidP="0082752D">
      <w:pPr>
        <w:pStyle w:val="BodyText"/>
      </w:pPr>
    </w:p>
    <w:p w:rsidR="007E3FF7" w:rsidP="0082752D">
      <w:pPr>
        <w:pStyle w:val="BodyText"/>
      </w:pPr>
    </w:p>
    <w:p w:rsidR="00000000" w:rsidRPr="0082752D" w:rsidP="0082752D">
      <w:pPr>
        <w:pStyle w:val="Heading1"/>
      </w:pPr>
      <w:bookmarkStart w:id="11" w:name="O_252716"/>
      <w:bookmarkEnd w:id="11"/>
      <w:r w:rsidRPr="0082752D">
        <w:t>Range Statement</w:t>
      </w:r>
    </w:p>
    <w:tbl>
      <w:tblPr>
        <w:tblW w:w="0" w:type="auto"/>
        <w:tblLayout w:type="fixed"/>
        <w:tblCellMar>
          <w:left w:w="62" w:type="dxa"/>
          <w:right w:w="62" w:type="dxa"/>
        </w:tblCellMar>
        <w:tblLook w:val="0000"/>
      </w:tblPr>
      <w:tblGrid>
        <w:gridCol w:w="3489"/>
        <w:gridCol w:w="5033"/>
      </w:tblGrid>
      <w:tr w:rsidTr="007E3F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RANGE STATEMENT</w:t>
            </w:r>
          </w:p>
        </w:tc>
      </w:tr>
      <w:tr w:rsidTr="007E3F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t>The range statement relates to the unit of competency as a whole. It allows for different work environments and situations that may affect performance. Bold italicised wording, if used in the performance criteria, is detailed below. Essential operating con</w:t>
            </w:r>
            <w:r w:rsidRPr="0082752D">
              <w:t>ditions that may be present with training and assessment (depending on the work situation, needs of the candidate, accessibility of the item, and local industry and regional contexts) may also be included.</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OH</w:t>
            </w:r>
            <w:r w:rsidRPr="0082752D">
              <w:t>&amp;</w:t>
            </w:r>
            <w:r w:rsidRPr="0082752D">
              <w:rPr>
                <w:rStyle w:val="SpecialBold"/>
              </w:rPr>
              <w:t>S information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National Occupational Health and Safety Commission guidelines</w:t>
            </w:r>
          </w:p>
          <w:p w:rsidR="00000000" w:rsidRPr="0082752D" w:rsidP="0082752D">
            <w:pPr>
              <w:pStyle w:val="ListBullet"/>
            </w:pPr>
            <w:r w:rsidRPr="0082752D">
              <w:t>Organisational OH&amp;S practices and procedures manuals</w:t>
            </w:r>
          </w:p>
          <w:p w:rsidR="00000000" w:rsidRPr="0082752D" w:rsidP="0082752D">
            <w:pPr>
              <w:pStyle w:val="ListBullet"/>
            </w:pPr>
            <w:r w:rsidRPr="0082752D">
              <w:t xml:space="preserve">Australian/New Zealand and ISO standards </w:t>
            </w:r>
          </w:p>
          <w:p w:rsidR="00000000" w:rsidRPr="0082752D" w:rsidP="0082752D">
            <w:pPr>
              <w:pStyle w:val="ListBullet"/>
            </w:pPr>
            <w:r w:rsidRPr="0082752D">
              <w:t>Company risk management policy</w:t>
            </w:r>
          </w:p>
          <w:p w:rsidR="00000000" w:rsidRPr="0082752D" w:rsidP="0082752D">
            <w:pPr>
              <w:pStyle w:val="ListBullet"/>
            </w:pPr>
            <w:r w:rsidRPr="0082752D">
              <w:t>Codes of practice</w:t>
            </w:r>
          </w:p>
          <w:p w:rsidR="00000000" w:rsidRPr="0082752D" w:rsidP="0082752D">
            <w:pPr>
              <w:pStyle w:val="ListBullet"/>
            </w:pPr>
            <w:r w:rsidRPr="0082752D">
              <w:t>Australian dangerous goods legislation</w:t>
            </w:r>
          </w:p>
          <w:p w:rsidR="00000000" w:rsidRPr="0082752D" w:rsidP="0082752D">
            <w:pPr>
              <w:pStyle w:val="ListBullet"/>
            </w:pPr>
            <w:r w:rsidRPr="0082752D">
              <w:t>Trade pract</w:t>
            </w:r>
            <w:r w:rsidRPr="0082752D">
              <w:t>ices</w:t>
            </w:r>
          </w:p>
          <w:p w:rsidR="00000000" w:rsidRPr="0082752D" w:rsidP="0082752D">
            <w:pPr>
              <w:pStyle w:val="ListBullet"/>
            </w:pPr>
            <w:r w:rsidRPr="0082752D">
              <w:t>Occupational Health and Safety reporting requirements</w:t>
            </w:r>
          </w:p>
          <w:p w:rsidR="00000000" w:rsidP="0082752D">
            <w:pPr>
              <w:pStyle w:val="ListBullet"/>
              <w:rPr>
                <w:lang w:val="en-NZ"/>
              </w:rPr>
            </w:pPr>
            <w:r w:rsidRPr="0082752D">
              <w:t>Weld procedures</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Work related safety information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Standard operating procedures</w:t>
            </w:r>
          </w:p>
          <w:p w:rsidR="00000000" w:rsidRPr="0082752D" w:rsidP="0082752D">
            <w:pPr>
              <w:pStyle w:val="ListBullet"/>
            </w:pPr>
            <w:r w:rsidRPr="0082752D">
              <w:t>Material safety data sheets (MSDSs)</w:t>
            </w:r>
          </w:p>
          <w:p w:rsidR="00000000" w:rsidRPr="0082752D" w:rsidP="0082752D">
            <w:pPr>
              <w:pStyle w:val="ListBullet"/>
            </w:pPr>
            <w:r w:rsidRPr="0082752D">
              <w:t>Job sheets</w:t>
            </w:r>
          </w:p>
          <w:p w:rsidR="00000000" w:rsidRPr="0082752D" w:rsidP="0082752D">
            <w:pPr>
              <w:pStyle w:val="ListBullet"/>
            </w:pPr>
            <w:r w:rsidRPr="0082752D">
              <w:t>Emergency procedures</w:t>
            </w:r>
          </w:p>
          <w:p w:rsidR="00000000" w:rsidP="0082752D">
            <w:pPr>
              <w:pStyle w:val="ListBullet"/>
              <w:rPr>
                <w:lang w:val="en-NZ"/>
              </w:rPr>
            </w:pPr>
            <w:r w:rsidRPr="0082752D">
              <w:t>Safety standards and procedures</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Pollutants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Nitrogen oxides</w:t>
            </w:r>
          </w:p>
          <w:p w:rsidR="00000000" w:rsidRPr="0082752D" w:rsidP="0082752D">
            <w:pPr>
              <w:pStyle w:val="ListBullet"/>
            </w:pPr>
            <w:r w:rsidRPr="0082752D">
              <w:t>Ozone</w:t>
            </w:r>
          </w:p>
          <w:p w:rsidR="00000000" w:rsidRPr="0082752D" w:rsidP="0082752D">
            <w:pPr>
              <w:pStyle w:val="ListBullet"/>
            </w:pPr>
            <w:r w:rsidRPr="0082752D">
              <w:t>Metal fumes etc.</w:t>
            </w:r>
          </w:p>
          <w:p w:rsidR="00000000" w:rsidRPr="0082752D" w:rsidP="0082752D">
            <w:pPr>
              <w:pStyle w:val="ListBullet"/>
            </w:pPr>
            <w:r w:rsidRPr="0082752D">
              <w:t>Lead oxide</w:t>
            </w:r>
          </w:p>
          <w:p w:rsidR="00000000" w:rsidRPr="0082752D" w:rsidP="0082752D">
            <w:pPr>
              <w:pStyle w:val="ListBullet"/>
            </w:pPr>
            <w:r w:rsidRPr="0082752D">
              <w:t>Silicon oxide</w:t>
            </w:r>
          </w:p>
          <w:p w:rsidR="00000000" w:rsidRPr="0082752D" w:rsidP="0082752D">
            <w:pPr>
              <w:pStyle w:val="ListBullet"/>
            </w:pPr>
            <w:r w:rsidRPr="0082752D">
              <w:t>Calcium fluoride</w:t>
            </w:r>
          </w:p>
          <w:p w:rsidR="00000000" w:rsidRPr="0082752D" w:rsidP="0082752D">
            <w:pPr>
              <w:pStyle w:val="ListBullet"/>
            </w:pPr>
            <w:r w:rsidRPr="0082752D">
              <w:t>Calcium oxide</w:t>
            </w:r>
          </w:p>
          <w:p w:rsidR="00000000" w:rsidRPr="0082752D" w:rsidP="0082752D">
            <w:pPr>
              <w:pStyle w:val="ListBullet"/>
            </w:pPr>
            <w:r w:rsidRPr="0082752D">
              <w:t>Magnesium oxide</w:t>
            </w:r>
          </w:p>
          <w:p w:rsidR="00000000" w:rsidRPr="0082752D" w:rsidP="0082752D">
            <w:pPr>
              <w:pStyle w:val="ListBullet"/>
            </w:pPr>
            <w:r w:rsidRPr="0082752D">
              <w:t>Sodium oxide</w:t>
            </w:r>
          </w:p>
          <w:p w:rsidR="00000000" w:rsidRPr="0082752D" w:rsidP="0082752D">
            <w:pPr>
              <w:pStyle w:val="ListBullet"/>
            </w:pPr>
            <w:r w:rsidRPr="0082752D">
              <w:t>Potassium oxides</w:t>
            </w:r>
          </w:p>
          <w:p w:rsidR="00000000" w:rsidRPr="0082752D" w:rsidP="0082752D">
            <w:pPr>
              <w:pStyle w:val="ListBullet"/>
            </w:pPr>
            <w:r w:rsidRPr="0082752D">
              <w:t>Carbon dioxide</w:t>
            </w:r>
          </w:p>
          <w:p w:rsidR="00000000" w:rsidRPr="0082752D" w:rsidP="0082752D">
            <w:pPr>
              <w:pStyle w:val="ListBullet"/>
            </w:pPr>
            <w:r w:rsidRPr="0082752D">
              <w:t>Organics</w:t>
            </w:r>
          </w:p>
          <w:p w:rsidR="00000000" w:rsidRPr="0082752D" w:rsidP="0082752D">
            <w:pPr>
              <w:pStyle w:val="ListBullet"/>
            </w:pPr>
            <w:r w:rsidRPr="0082752D">
              <w:t>Iron</w:t>
            </w:r>
          </w:p>
          <w:p w:rsidR="00000000" w:rsidRPr="0082752D" w:rsidP="0082752D">
            <w:pPr>
              <w:pStyle w:val="ListBullet"/>
            </w:pPr>
            <w:r w:rsidRPr="0082752D">
              <w:t>Manganese</w:t>
            </w:r>
          </w:p>
          <w:p w:rsidR="00000000" w:rsidRPr="0082752D" w:rsidP="0082752D">
            <w:pPr>
              <w:pStyle w:val="ListBullet"/>
            </w:pPr>
            <w:r w:rsidRPr="0082752D">
              <w:t>Calcium carbonate</w:t>
            </w:r>
          </w:p>
          <w:p w:rsidR="00000000" w:rsidRPr="0082752D" w:rsidP="0082752D">
            <w:pPr>
              <w:pStyle w:val="ListBullet"/>
            </w:pPr>
            <w:r w:rsidRPr="0082752D">
              <w:t>Zirconium oxide</w:t>
            </w:r>
          </w:p>
          <w:p w:rsidR="00000000" w:rsidRPr="0082752D" w:rsidP="0082752D">
            <w:pPr>
              <w:pStyle w:val="ListBullet"/>
            </w:pPr>
            <w:r w:rsidRPr="0082752D">
              <w:t>Titanium oxide</w:t>
            </w:r>
          </w:p>
          <w:p w:rsidR="00000000" w:rsidP="0082752D">
            <w:pPr>
              <w:pStyle w:val="ListBullet"/>
              <w:rPr>
                <w:lang w:val="en-NZ"/>
              </w:rPr>
            </w:pPr>
            <w:r w:rsidRPr="0082752D">
              <w:t>Hexavalent chromium</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Occupational diseases and injuries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Eye injuries</w:t>
            </w:r>
          </w:p>
          <w:p w:rsidR="00000000" w:rsidRPr="0082752D" w:rsidP="0082752D">
            <w:pPr>
              <w:pStyle w:val="ListBullet"/>
            </w:pPr>
            <w:r w:rsidRPr="0082752D">
              <w:t>Skin damage</w:t>
            </w:r>
          </w:p>
          <w:p w:rsidR="00000000" w:rsidRPr="0082752D" w:rsidP="0082752D">
            <w:pPr>
              <w:pStyle w:val="ListBullet"/>
            </w:pPr>
            <w:r w:rsidRPr="0082752D">
              <w:t>Respiratory irritations</w:t>
            </w:r>
          </w:p>
          <w:p w:rsidR="00000000" w:rsidRPr="0082752D" w:rsidP="0082752D">
            <w:pPr>
              <w:pStyle w:val="ListBullet"/>
            </w:pPr>
            <w:r w:rsidRPr="0082752D">
              <w:t>Chronic effects</w:t>
            </w:r>
          </w:p>
          <w:p w:rsidR="00000000" w:rsidP="0082752D">
            <w:pPr>
              <w:pStyle w:val="ListBullet"/>
              <w:rPr>
                <w:lang w:val="en-NZ"/>
              </w:rPr>
            </w:pPr>
            <w:r w:rsidRPr="0082752D">
              <w:t>Allergies</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Factors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Gas leakage from cylinders</w:t>
            </w:r>
          </w:p>
          <w:p w:rsidR="00000000" w:rsidRPr="0082752D" w:rsidP="0082752D">
            <w:pPr>
              <w:pStyle w:val="ListBullet"/>
            </w:pPr>
            <w:r w:rsidRPr="0082752D">
              <w:t>Type of consumable and metals used</w:t>
            </w:r>
          </w:p>
          <w:p w:rsidR="00000000" w:rsidRPr="0082752D" w:rsidP="0082752D">
            <w:pPr>
              <w:pStyle w:val="ListBullet"/>
            </w:pPr>
            <w:r w:rsidRPr="0082752D">
              <w:t>Type of welding processes</w:t>
            </w:r>
          </w:p>
          <w:p w:rsidR="00000000" w:rsidRPr="0082752D" w:rsidP="0082752D">
            <w:pPr>
              <w:pStyle w:val="ListBullet"/>
            </w:pPr>
            <w:r w:rsidRPr="0082752D">
              <w:t>Type of electrodes</w:t>
            </w:r>
          </w:p>
          <w:p w:rsidR="00000000" w:rsidRPr="0082752D" w:rsidP="0082752D">
            <w:pPr>
              <w:pStyle w:val="ListBullet"/>
            </w:pPr>
            <w:r w:rsidRPr="0082752D">
              <w:t>Welding current</w:t>
            </w:r>
          </w:p>
          <w:p w:rsidR="00000000" w:rsidRPr="0082752D" w:rsidP="0082752D">
            <w:pPr>
              <w:pStyle w:val="ListBullet"/>
            </w:pPr>
            <w:r w:rsidRPr="0082752D">
              <w:t>Voltage and amperage</w:t>
            </w:r>
          </w:p>
          <w:p w:rsidR="00000000" w:rsidRPr="0082752D" w:rsidP="0082752D">
            <w:pPr>
              <w:pStyle w:val="ListBullet"/>
            </w:pPr>
            <w:r w:rsidRPr="0082752D">
              <w:t>Ventilation</w:t>
            </w:r>
          </w:p>
          <w:p w:rsidR="00000000" w:rsidRPr="0082752D" w:rsidP="0082752D">
            <w:pPr>
              <w:pStyle w:val="ListBullet"/>
            </w:pPr>
            <w:r w:rsidRPr="0082752D">
              <w:t>Contamination</w:t>
            </w:r>
          </w:p>
          <w:p w:rsidR="00000000" w:rsidRPr="0082752D" w:rsidP="0082752D">
            <w:pPr>
              <w:pStyle w:val="ListBullet"/>
            </w:pPr>
            <w:r w:rsidRPr="0082752D">
              <w:t>Interaction of chemicals</w:t>
            </w:r>
          </w:p>
          <w:p w:rsidR="00000000" w:rsidRPr="0082752D" w:rsidP="0082752D">
            <w:pPr>
              <w:pStyle w:val="ListBullet"/>
            </w:pPr>
            <w:r w:rsidRPr="0082752D">
              <w:t>Exposure levels</w:t>
            </w:r>
          </w:p>
          <w:p w:rsidR="00000000" w:rsidP="0082752D">
            <w:pPr>
              <w:pStyle w:val="ListBullet"/>
              <w:rPr>
                <w:lang w:val="en-NZ"/>
              </w:rPr>
            </w:pPr>
            <w:r w:rsidRPr="0082752D">
              <w:t>Flammability</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Exposure levels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 xml:space="preserve">Time Weighted Average </w:t>
            </w:r>
          </w:p>
          <w:p w:rsidR="00000000" w:rsidRPr="0082752D" w:rsidP="0082752D">
            <w:pPr>
              <w:pStyle w:val="ListBullet"/>
            </w:pPr>
            <w:r w:rsidRPr="0082752D">
              <w:t>Short Term Exposure Limit (STEL)</w:t>
            </w:r>
          </w:p>
          <w:p w:rsidR="00000000" w:rsidRPr="0082752D" w:rsidP="0082752D">
            <w:pPr>
              <w:pStyle w:val="ListBullet"/>
            </w:pPr>
            <w:r w:rsidRPr="0082752D">
              <w:t>Maximum Allowable Concentration (MAC) or Threshold Limit Value - Ceiling (TLV-C)</w:t>
            </w:r>
          </w:p>
          <w:p w:rsidR="00000000" w:rsidP="0082752D">
            <w:pPr>
              <w:pStyle w:val="ListBullet"/>
              <w:rPr>
                <w:lang w:val="en-NZ"/>
              </w:rPr>
            </w:pPr>
            <w:r w:rsidRPr="0082752D">
              <w:t>Skin Notation</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Specific metals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Aluminium</w:t>
            </w:r>
          </w:p>
          <w:p w:rsidR="00000000" w:rsidRPr="0082752D" w:rsidP="0082752D">
            <w:pPr>
              <w:pStyle w:val="ListBullet"/>
            </w:pPr>
            <w:r w:rsidRPr="0082752D">
              <w:t>Antimony</w:t>
            </w:r>
          </w:p>
          <w:p w:rsidR="00000000" w:rsidRPr="0082752D" w:rsidP="0082752D">
            <w:pPr>
              <w:pStyle w:val="ListBullet"/>
            </w:pPr>
            <w:r w:rsidRPr="0082752D">
              <w:t>Arsenic</w:t>
            </w:r>
          </w:p>
          <w:p w:rsidR="00000000" w:rsidRPr="0082752D" w:rsidP="0082752D">
            <w:pPr>
              <w:pStyle w:val="ListBullet"/>
            </w:pPr>
            <w:r w:rsidRPr="0082752D">
              <w:t>Beryllium</w:t>
            </w:r>
          </w:p>
          <w:p w:rsidR="00000000" w:rsidRPr="0082752D" w:rsidP="0082752D">
            <w:pPr>
              <w:pStyle w:val="ListBullet"/>
            </w:pPr>
            <w:r w:rsidRPr="0082752D">
              <w:t>Boron</w:t>
            </w:r>
          </w:p>
          <w:p w:rsidR="00000000" w:rsidRPr="0082752D" w:rsidP="0082752D">
            <w:pPr>
              <w:pStyle w:val="ListBullet"/>
            </w:pPr>
            <w:r w:rsidRPr="0082752D">
              <w:t>Cadmium</w:t>
            </w:r>
          </w:p>
          <w:p w:rsidR="00000000" w:rsidRPr="0082752D" w:rsidP="0082752D">
            <w:pPr>
              <w:pStyle w:val="ListBullet"/>
            </w:pPr>
            <w:r w:rsidRPr="0082752D">
              <w:t>Chromium</w:t>
            </w:r>
          </w:p>
          <w:p w:rsidR="00000000" w:rsidRPr="0082752D" w:rsidP="0082752D">
            <w:pPr>
              <w:pStyle w:val="ListBullet"/>
            </w:pPr>
            <w:r w:rsidRPr="0082752D">
              <w:t>Copper</w:t>
            </w:r>
          </w:p>
          <w:p w:rsidR="00000000" w:rsidRPr="0082752D" w:rsidP="0082752D">
            <w:pPr>
              <w:pStyle w:val="ListBullet"/>
            </w:pPr>
            <w:r w:rsidRPr="0082752D">
              <w:t>Cobalt</w:t>
            </w:r>
          </w:p>
          <w:p w:rsidR="00000000" w:rsidRPr="0082752D" w:rsidP="0082752D">
            <w:pPr>
              <w:pStyle w:val="ListBullet"/>
            </w:pPr>
            <w:r w:rsidRPr="0082752D">
              <w:t>Iron</w:t>
            </w:r>
          </w:p>
          <w:p w:rsidR="00000000" w:rsidRPr="0082752D" w:rsidP="0082752D">
            <w:pPr>
              <w:pStyle w:val="ListBullet"/>
            </w:pPr>
            <w:r w:rsidRPr="0082752D">
              <w:t>Lead</w:t>
            </w:r>
          </w:p>
          <w:p w:rsidR="00000000" w:rsidRPr="0082752D" w:rsidP="0082752D">
            <w:pPr>
              <w:pStyle w:val="ListBullet"/>
            </w:pPr>
            <w:r w:rsidRPr="0082752D">
              <w:t>Lithium</w:t>
            </w:r>
          </w:p>
          <w:p w:rsidR="00000000" w:rsidRPr="0082752D" w:rsidP="0082752D">
            <w:pPr>
              <w:pStyle w:val="ListBullet"/>
            </w:pPr>
            <w:r w:rsidRPr="0082752D">
              <w:t>Magnesium</w:t>
            </w:r>
          </w:p>
          <w:p w:rsidR="00000000" w:rsidRPr="0082752D" w:rsidP="0082752D">
            <w:pPr>
              <w:pStyle w:val="ListBullet"/>
            </w:pPr>
            <w:r w:rsidRPr="0082752D">
              <w:t>Manganese</w:t>
            </w:r>
          </w:p>
          <w:p w:rsidR="00000000" w:rsidRPr="0082752D" w:rsidP="0082752D">
            <w:pPr>
              <w:pStyle w:val="ListBullet"/>
            </w:pPr>
            <w:r w:rsidRPr="0082752D">
              <w:t>Mercury</w:t>
            </w:r>
          </w:p>
          <w:p w:rsidR="00000000" w:rsidRPr="0082752D" w:rsidP="0082752D">
            <w:pPr>
              <w:pStyle w:val="ListBullet"/>
            </w:pPr>
            <w:r w:rsidRPr="0082752D">
              <w:t>Molybdenum</w:t>
            </w:r>
          </w:p>
          <w:p w:rsidR="00000000" w:rsidRPr="0082752D" w:rsidP="0082752D">
            <w:pPr>
              <w:pStyle w:val="ListBullet"/>
            </w:pPr>
            <w:r w:rsidRPr="0082752D">
              <w:t>Nickel</w:t>
            </w:r>
          </w:p>
          <w:p w:rsidR="00000000" w:rsidRPr="0082752D" w:rsidP="0082752D">
            <w:pPr>
              <w:pStyle w:val="ListBullet"/>
            </w:pPr>
            <w:r w:rsidRPr="0082752D">
              <w:t>Platinum</w:t>
            </w:r>
          </w:p>
          <w:p w:rsidR="00000000" w:rsidRPr="0082752D" w:rsidP="0082752D">
            <w:pPr>
              <w:pStyle w:val="ListBullet"/>
            </w:pPr>
            <w:r w:rsidRPr="0082752D">
              <w:t>Selenium</w:t>
            </w:r>
          </w:p>
          <w:p w:rsidR="00000000" w:rsidRPr="0082752D" w:rsidP="0082752D">
            <w:pPr>
              <w:pStyle w:val="ListBullet"/>
            </w:pPr>
            <w:r w:rsidRPr="0082752D">
              <w:t>Silver</w:t>
            </w:r>
          </w:p>
          <w:p w:rsidR="00000000" w:rsidRPr="0082752D" w:rsidP="0082752D">
            <w:pPr>
              <w:pStyle w:val="ListBullet"/>
            </w:pPr>
            <w:r w:rsidRPr="0082752D">
              <w:t>Thorium</w:t>
            </w:r>
          </w:p>
          <w:p w:rsidR="00000000" w:rsidRPr="0082752D" w:rsidP="0082752D">
            <w:pPr>
              <w:pStyle w:val="ListBullet"/>
            </w:pPr>
            <w:r w:rsidRPr="0082752D">
              <w:t>Tin</w:t>
            </w:r>
          </w:p>
          <w:p w:rsidR="00000000" w:rsidRPr="0082752D" w:rsidP="0082752D">
            <w:pPr>
              <w:pStyle w:val="ListBullet"/>
            </w:pPr>
            <w:r w:rsidRPr="0082752D">
              <w:t>Titanium</w:t>
            </w:r>
          </w:p>
          <w:p w:rsidR="00000000" w:rsidRPr="0082752D" w:rsidP="0082752D">
            <w:pPr>
              <w:pStyle w:val="ListBullet"/>
            </w:pPr>
            <w:r w:rsidRPr="0082752D">
              <w:t>Tungsten</w:t>
            </w:r>
          </w:p>
          <w:p w:rsidR="00000000" w:rsidRPr="0082752D" w:rsidP="0082752D">
            <w:pPr>
              <w:pStyle w:val="ListBullet"/>
            </w:pPr>
            <w:r w:rsidRPr="0082752D">
              <w:t>Vanadium</w:t>
            </w:r>
          </w:p>
          <w:p w:rsidR="00000000" w:rsidRPr="0082752D" w:rsidP="0082752D">
            <w:pPr>
              <w:pStyle w:val="ListBullet"/>
            </w:pPr>
            <w:r w:rsidRPr="0082752D">
              <w:t>Zinc</w:t>
            </w:r>
          </w:p>
          <w:p w:rsidR="00000000" w:rsidP="0082752D">
            <w:pPr>
              <w:pStyle w:val="ListBullet"/>
              <w:rPr>
                <w:lang w:val="en-NZ"/>
              </w:rPr>
            </w:pPr>
            <w:r w:rsidRPr="0082752D">
              <w:t>Zirconium</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Gases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Acetylene</w:t>
            </w:r>
          </w:p>
          <w:p w:rsidR="00000000" w:rsidRPr="0082752D" w:rsidP="0082752D">
            <w:pPr>
              <w:pStyle w:val="ListBullet"/>
            </w:pPr>
            <w:r w:rsidRPr="0082752D">
              <w:t>Argon</w:t>
            </w:r>
          </w:p>
          <w:p w:rsidR="00000000" w:rsidRPr="0082752D" w:rsidP="0082752D">
            <w:pPr>
              <w:pStyle w:val="ListBullet"/>
            </w:pPr>
            <w:r w:rsidRPr="0082752D">
              <w:t>Carbon dioxide</w:t>
            </w:r>
          </w:p>
          <w:p w:rsidR="00000000" w:rsidRPr="0082752D" w:rsidP="0082752D">
            <w:pPr>
              <w:pStyle w:val="ListBullet"/>
            </w:pPr>
            <w:r w:rsidRPr="0082752D">
              <w:t>Carbon monoxide</w:t>
            </w:r>
          </w:p>
          <w:p w:rsidR="00000000" w:rsidRPr="0082752D" w:rsidP="0082752D">
            <w:pPr>
              <w:pStyle w:val="ListBullet"/>
            </w:pPr>
            <w:r w:rsidRPr="0082752D">
              <w:t>Helium</w:t>
            </w:r>
          </w:p>
          <w:p w:rsidR="00000000" w:rsidRPr="0082752D" w:rsidP="0082752D">
            <w:pPr>
              <w:pStyle w:val="ListBullet"/>
            </w:pPr>
            <w:r w:rsidRPr="0082752D">
              <w:t>Nitrogen oxides</w:t>
            </w:r>
          </w:p>
          <w:p w:rsidR="00000000" w:rsidRPr="0082752D" w:rsidP="0082752D">
            <w:pPr>
              <w:pStyle w:val="ListBullet"/>
            </w:pPr>
            <w:r w:rsidRPr="0082752D">
              <w:t>Ozone</w:t>
            </w:r>
          </w:p>
          <w:p w:rsidR="00000000" w:rsidRPr="0082752D" w:rsidP="0082752D">
            <w:pPr>
              <w:pStyle w:val="ListBullet"/>
            </w:pPr>
            <w:r w:rsidRPr="0082752D">
              <w:t>Phosgene</w:t>
            </w:r>
          </w:p>
          <w:p w:rsidR="00000000" w:rsidRPr="0082752D" w:rsidP="0082752D">
            <w:pPr>
              <w:pStyle w:val="ListBullet"/>
            </w:pPr>
            <w:r w:rsidRPr="0082752D">
              <w:t>Phosphine</w:t>
            </w:r>
          </w:p>
          <w:p w:rsidR="00000000" w:rsidP="0082752D">
            <w:pPr>
              <w:pStyle w:val="ListBullet"/>
              <w:rPr>
                <w:lang w:val="en-NZ"/>
              </w:rPr>
            </w:pPr>
            <w:r w:rsidRPr="0082752D">
              <w:t>Stibine</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Other hazards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Fluxes</w:t>
            </w:r>
          </w:p>
          <w:p w:rsidR="00000000" w:rsidRPr="0082752D" w:rsidP="0082752D">
            <w:pPr>
              <w:pStyle w:val="ListBullet"/>
            </w:pPr>
            <w:r w:rsidRPr="0082752D">
              <w:t>Electro-magnetic radiation</w:t>
            </w:r>
          </w:p>
          <w:p w:rsidR="00000000" w:rsidRPr="0082752D" w:rsidP="0082752D">
            <w:pPr>
              <w:pStyle w:val="ListBullet"/>
            </w:pPr>
            <w:r w:rsidRPr="0082752D">
              <w:t>Electric shock</w:t>
            </w:r>
          </w:p>
          <w:p w:rsidR="00000000" w:rsidRPr="0082752D" w:rsidP="0082752D">
            <w:pPr>
              <w:pStyle w:val="ListBullet"/>
            </w:pPr>
            <w:r w:rsidRPr="0082752D">
              <w:t xml:space="preserve">Sparks </w:t>
            </w:r>
          </w:p>
          <w:p w:rsidR="00000000" w:rsidRPr="0082752D" w:rsidP="0082752D">
            <w:pPr>
              <w:pStyle w:val="ListBullet"/>
            </w:pPr>
            <w:r w:rsidRPr="0082752D">
              <w:t>Spatter</w:t>
            </w:r>
          </w:p>
          <w:p w:rsidR="00000000" w:rsidRPr="0082752D" w:rsidP="0082752D">
            <w:pPr>
              <w:pStyle w:val="ListBullet"/>
            </w:pPr>
            <w:r w:rsidRPr="0082752D">
              <w:t>Contaminated and coated metals</w:t>
            </w:r>
          </w:p>
          <w:p w:rsidR="00000000" w:rsidRPr="0082752D" w:rsidP="0082752D">
            <w:pPr>
              <w:pStyle w:val="ListBullet"/>
            </w:pPr>
            <w:r w:rsidRPr="0082752D">
              <w:t>Gas cylinder and electrical hazards</w:t>
            </w:r>
          </w:p>
          <w:p w:rsidR="00000000" w:rsidRPr="0082752D" w:rsidP="0082752D">
            <w:pPr>
              <w:pStyle w:val="ListBullet"/>
            </w:pPr>
            <w:r w:rsidRPr="0082752D">
              <w:t>Confined spaces</w:t>
            </w:r>
          </w:p>
          <w:p w:rsidR="00000000" w:rsidRPr="0082752D" w:rsidP="0082752D">
            <w:pPr>
              <w:pStyle w:val="ListBullet"/>
            </w:pPr>
            <w:r w:rsidRPr="0082752D">
              <w:t>Noise</w:t>
            </w:r>
          </w:p>
          <w:p w:rsidR="00000000" w:rsidRPr="0082752D" w:rsidP="0082752D">
            <w:pPr>
              <w:pStyle w:val="ListBullet"/>
            </w:pPr>
            <w:r w:rsidRPr="0082752D">
              <w:t>Chemical exposure</w:t>
            </w:r>
          </w:p>
          <w:p w:rsidR="00000000" w:rsidRPr="0082752D" w:rsidP="0082752D">
            <w:pPr>
              <w:pStyle w:val="ListBullet"/>
            </w:pPr>
            <w:r w:rsidRPr="0082752D">
              <w:t>Solvents</w:t>
            </w:r>
          </w:p>
          <w:p w:rsidR="00000000" w:rsidRPr="0082752D" w:rsidP="0082752D">
            <w:pPr>
              <w:pStyle w:val="ListBullet"/>
            </w:pPr>
            <w:r w:rsidRPr="0082752D">
              <w:t>Musculoskeletal, back and overuse injuries</w:t>
            </w:r>
          </w:p>
          <w:p w:rsidR="00000000" w:rsidRPr="0082752D" w:rsidP="0082752D">
            <w:pPr>
              <w:pStyle w:val="ListBullet"/>
            </w:pPr>
            <w:r w:rsidRPr="0082752D">
              <w:t>Vibration</w:t>
            </w:r>
          </w:p>
          <w:p w:rsidR="00000000" w:rsidRPr="0082752D" w:rsidP="0082752D">
            <w:pPr>
              <w:pStyle w:val="ListBullet"/>
            </w:pPr>
            <w:r w:rsidRPr="0082752D">
              <w:t>Dusts</w:t>
            </w:r>
          </w:p>
          <w:p w:rsidR="00000000" w:rsidRPr="0082752D" w:rsidP="0082752D">
            <w:pPr>
              <w:pStyle w:val="ListBullet"/>
            </w:pPr>
            <w:r w:rsidRPr="0082752D">
              <w:t>Heat stress</w:t>
            </w:r>
          </w:p>
          <w:p w:rsidR="00000000" w:rsidRPr="0082752D" w:rsidP="0082752D">
            <w:pPr>
              <w:pStyle w:val="ListBullet"/>
            </w:pPr>
            <w:r w:rsidRPr="0082752D">
              <w:t>Ultraviolet radiation</w:t>
            </w:r>
          </w:p>
          <w:p w:rsidR="00000000" w:rsidRPr="0082752D" w:rsidP="0082752D">
            <w:pPr>
              <w:pStyle w:val="ListBullet"/>
            </w:pPr>
            <w:r w:rsidRPr="0082752D">
              <w:t>Airborne pollutants</w:t>
            </w:r>
          </w:p>
          <w:p w:rsidR="00000000" w:rsidRPr="0082752D" w:rsidP="0082752D">
            <w:pPr>
              <w:pStyle w:val="ListBullet"/>
            </w:pPr>
            <w:r w:rsidRPr="0082752D">
              <w:t>Flammable gases</w:t>
            </w:r>
          </w:p>
          <w:p w:rsidR="00000000" w:rsidRPr="0082752D" w:rsidP="0082752D">
            <w:pPr>
              <w:pStyle w:val="ListBullet"/>
            </w:pPr>
            <w:r w:rsidRPr="0082752D">
              <w:t>Infrared radiation</w:t>
            </w:r>
          </w:p>
          <w:p w:rsidR="00000000" w:rsidP="0082752D">
            <w:pPr>
              <w:pStyle w:val="ListBullet"/>
              <w:rPr>
                <w:lang w:val="en-NZ"/>
              </w:rPr>
            </w:pPr>
            <w:r w:rsidRPr="0082752D">
              <w:t>Thermal damage</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Manual handling techniques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Housekeeping practices</w:t>
            </w:r>
          </w:p>
          <w:p w:rsidR="00000000" w:rsidRPr="0082752D" w:rsidP="0082752D">
            <w:pPr>
              <w:pStyle w:val="ListBullet"/>
            </w:pPr>
            <w:r w:rsidRPr="0082752D">
              <w:t>Lifting weight limits</w:t>
            </w:r>
          </w:p>
          <w:p w:rsidR="00000000" w:rsidRPr="0082752D" w:rsidP="0082752D">
            <w:pPr>
              <w:pStyle w:val="ListBullet"/>
            </w:pPr>
            <w:r w:rsidRPr="0082752D">
              <w:t>Appropriate storage</w:t>
            </w:r>
          </w:p>
          <w:p w:rsidR="00000000" w:rsidRPr="0082752D" w:rsidP="0082752D">
            <w:pPr>
              <w:pStyle w:val="ListBullet"/>
            </w:pPr>
            <w:r w:rsidRPr="0082752D">
              <w:t>Use of lifting devices</w:t>
            </w:r>
          </w:p>
          <w:p w:rsidR="00000000" w:rsidRPr="0082752D" w:rsidP="0082752D">
            <w:pPr>
              <w:pStyle w:val="ListBullet"/>
            </w:pPr>
            <w:r w:rsidRPr="0082752D">
              <w:t>Appropriate training</w:t>
            </w:r>
          </w:p>
          <w:p w:rsidR="00000000" w:rsidP="0082752D">
            <w:pPr>
              <w:pStyle w:val="ListBullet"/>
              <w:rPr>
                <w:lang w:val="en-NZ"/>
              </w:rPr>
            </w:pPr>
            <w:r w:rsidRPr="0082752D">
              <w:t>Hazardous materials storage standards and procedures</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Personal protective equipment</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Respirators</w:t>
            </w:r>
          </w:p>
          <w:p w:rsidR="00000000" w:rsidRPr="0082752D" w:rsidP="0082752D">
            <w:pPr>
              <w:pStyle w:val="ListBullet"/>
            </w:pPr>
            <w:r w:rsidRPr="0082752D">
              <w:t>Ear muffs</w:t>
            </w:r>
          </w:p>
          <w:p w:rsidR="00000000" w:rsidRPr="0082752D" w:rsidP="0082752D">
            <w:pPr>
              <w:pStyle w:val="ListBullet"/>
            </w:pPr>
            <w:r w:rsidRPr="0082752D">
              <w:t>Protective clothing</w:t>
            </w:r>
          </w:p>
          <w:p w:rsidR="00000000" w:rsidRPr="0082752D" w:rsidP="0082752D">
            <w:pPr>
              <w:pStyle w:val="ListBullet"/>
            </w:pPr>
            <w:r w:rsidRPr="0082752D">
              <w:t>Gloves</w:t>
            </w:r>
          </w:p>
          <w:p w:rsidR="00000000" w:rsidRPr="0082752D" w:rsidP="0082752D">
            <w:pPr>
              <w:pStyle w:val="ListBullet"/>
            </w:pPr>
            <w:r w:rsidRPr="0082752D">
              <w:t>Boots</w:t>
            </w:r>
          </w:p>
          <w:p w:rsidR="00000000" w:rsidRPr="0082752D" w:rsidP="0082752D">
            <w:pPr>
              <w:pStyle w:val="ListBullet"/>
            </w:pPr>
            <w:r w:rsidRPr="0082752D">
              <w:t>Helmets</w:t>
            </w:r>
          </w:p>
          <w:p w:rsidR="00000000" w:rsidRPr="0082752D" w:rsidP="0082752D">
            <w:pPr>
              <w:pStyle w:val="ListBullet"/>
            </w:pPr>
            <w:r w:rsidRPr="0082752D">
              <w:t>Eye protection</w:t>
            </w:r>
          </w:p>
          <w:p w:rsidR="00000000" w:rsidP="0082752D">
            <w:pPr>
              <w:pStyle w:val="ListBullet"/>
              <w:rPr>
                <w:lang w:val="en-NZ"/>
              </w:rPr>
            </w:pPr>
            <w:r w:rsidRPr="0082752D">
              <w:t>Face shields</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Procedures to control hazards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Substituting hazardous materials with safer materials</w:t>
            </w:r>
          </w:p>
          <w:p w:rsidR="00000000" w:rsidRPr="0082752D" w:rsidP="0082752D">
            <w:pPr>
              <w:pStyle w:val="ListBullet"/>
            </w:pPr>
            <w:r w:rsidRPr="0082752D">
              <w:t>Changing workplace design to eliminate hazards</w:t>
            </w:r>
          </w:p>
          <w:p w:rsidR="00000000" w:rsidRPr="0082752D" w:rsidP="0082752D">
            <w:pPr>
              <w:pStyle w:val="ListBullet"/>
            </w:pPr>
            <w:r w:rsidRPr="0082752D">
              <w:t>Modifying work practices to reduce exposure</w:t>
            </w:r>
          </w:p>
          <w:p w:rsidR="00000000" w:rsidRPr="0082752D" w:rsidP="0082752D">
            <w:pPr>
              <w:pStyle w:val="ListBullet"/>
            </w:pPr>
            <w:r w:rsidRPr="0082752D">
              <w:t>Using personal protective equipment</w:t>
            </w:r>
          </w:p>
          <w:p w:rsidR="00000000" w:rsidP="0082752D">
            <w:pPr>
              <w:pStyle w:val="ListBullet"/>
              <w:rPr>
                <w:lang w:val="en-NZ"/>
              </w:rPr>
            </w:pPr>
            <w:r w:rsidRPr="0082752D">
              <w:t>Usin</w:t>
            </w:r>
            <w:r w:rsidRPr="0082752D">
              <w:t>g adequate and appropriate ventilation</w:t>
            </w:r>
          </w:p>
        </w:tc>
      </w:tr>
      <w:tr w:rsidTr="007E3FF7">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Workplace safety measures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ListBullet"/>
            </w:pPr>
            <w:r w:rsidRPr="0082752D">
              <w:t>Shielding requirements</w:t>
            </w:r>
          </w:p>
          <w:p w:rsidR="00000000" w:rsidRPr="0082752D" w:rsidP="0082752D">
            <w:pPr>
              <w:pStyle w:val="ListBullet"/>
            </w:pPr>
            <w:r w:rsidRPr="0082752D">
              <w:t>Ventilation</w:t>
            </w:r>
          </w:p>
          <w:p w:rsidR="00000000" w:rsidRPr="0082752D" w:rsidP="0082752D">
            <w:pPr>
              <w:pStyle w:val="ListBullet"/>
            </w:pPr>
            <w:r w:rsidRPr="0082752D">
              <w:t>General and diluted</w:t>
            </w:r>
          </w:p>
          <w:p w:rsidR="00000000" w:rsidRPr="0082752D" w:rsidP="0082752D">
            <w:pPr>
              <w:pStyle w:val="ListBullet"/>
            </w:pPr>
            <w:r w:rsidRPr="0082752D">
              <w:t>Local exhaustion</w:t>
            </w:r>
          </w:p>
          <w:p w:rsidR="00000000" w:rsidRPr="0082752D" w:rsidP="0082752D">
            <w:pPr>
              <w:pStyle w:val="ListBullet"/>
            </w:pPr>
            <w:r w:rsidRPr="0082752D">
              <w:t xml:space="preserve">Use of personal protective equipment </w:t>
            </w:r>
          </w:p>
          <w:p w:rsidR="00000000" w:rsidRPr="0082752D" w:rsidP="0082752D">
            <w:pPr>
              <w:pStyle w:val="ListBullet"/>
            </w:pPr>
            <w:r w:rsidRPr="0082752D">
              <w:t>Checking equipment condition</w:t>
            </w:r>
          </w:p>
          <w:p w:rsidR="00000000" w:rsidRPr="0082752D" w:rsidP="0082752D">
            <w:pPr>
              <w:pStyle w:val="ListBullet"/>
            </w:pPr>
            <w:r w:rsidRPr="0082752D">
              <w:t>Equipment maintenance</w:t>
            </w:r>
          </w:p>
          <w:p w:rsidR="00000000" w:rsidRPr="0082752D" w:rsidP="0082752D">
            <w:pPr>
              <w:pStyle w:val="ListBullet"/>
            </w:pPr>
            <w:r w:rsidRPr="0082752D">
              <w:t>Correct operation of equipment</w:t>
            </w:r>
          </w:p>
          <w:p w:rsidR="00000000" w:rsidRPr="0082752D" w:rsidP="0082752D">
            <w:pPr>
              <w:pStyle w:val="ListBullet"/>
            </w:pPr>
            <w:r w:rsidRPr="0082752D">
              <w:t>Correct voltage and electrical connections</w:t>
            </w:r>
          </w:p>
          <w:p w:rsidR="00000000" w:rsidRPr="0082752D" w:rsidP="0082752D">
            <w:pPr>
              <w:pStyle w:val="ListBullet"/>
            </w:pPr>
            <w:r w:rsidRPr="0082752D">
              <w:t>Good posture</w:t>
            </w:r>
          </w:p>
          <w:p w:rsidR="00000000" w:rsidRPr="0082752D" w:rsidP="0082752D">
            <w:pPr>
              <w:pStyle w:val="ListBullet"/>
            </w:pPr>
            <w:r w:rsidRPr="0082752D">
              <w:t>Fire safety, plant and equipment isolation</w:t>
            </w:r>
          </w:p>
          <w:p w:rsidR="00000000" w:rsidRPr="0082752D" w:rsidP="0082752D">
            <w:pPr>
              <w:pStyle w:val="ListBullet"/>
            </w:pPr>
            <w:r w:rsidRPr="0082752D">
              <w:t>Communications with appropriate personnel</w:t>
            </w:r>
          </w:p>
        </w:tc>
      </w:tr>
    </w:tbl>
    <w:p w:rsidR="007E3FF7" w:rsidP="0082752D">
      <w:pPr>
        <w:pStyle w:val="BodyText"/>
      </w:pPr>
    </w:p>
    <w:p w:rsidR="007E3FF7" w:rsidP="0082752D">
      <w:pPr>
        <w:pStyle w:val="BodyText"/>
      </w:pPr>
    </w:p>
    <w:p w:rsidR="00000000" w:rsidRPr="0082752D" w:rsidP="0082752D">
      <w:pPr>
        <w:pStyle w:val="Heading1"/>
      </w:pPr>
      <w:bookmarkStart w:id="12" w:name="O_210696"/>
      <w:bookmarkEnd w:id="12"/>
      <w:r w:rsidRPr="0082752D">
        <w:t>Unit Sector(s)</w:t>
      </w:r>
    </w:p>
    <w:tbl>
      <w:tblPr>
        <w:tblW w:w="0" w:type="auto"/>
        <w:tblLayout w:type="fixed"/>
        <w:tblCellMar>
          <w:left w:w="62" w:type="dxa"/>
          <w:right w:w="62" w:type="dxa"/>
        </w:tblCellMar>
        <w:tblLook w:val="0000"/>
      </w:tblPr>
      <w:tblGrid>
        <w:gridCol w:w="2654"/>
        <w:gridCol w:w="5868"/>
      </w:tblGrid>
      <w:tr w:rsidTr="007E3F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p>
        </w:tc>
      </w:tr>
    </w:tbl>
    <w:p w:rsidR="007E3FF7" w:rsidP="0082752D">
      <w:pPr>
        <w:pStyle w:val="BodyText"/>
      </w:pPr>
    </w:p>
    <w:p w:rsidR="007E3FF7" w:rsidP="0082752D">
      <w:pPr>
        <w:pStyle w:val="BodyText"/>
      </w:pPr>
    </w:p>
    <w:p w:rsidR="00000000" w:rsidRPr="0082752D" w:rsidP="0082752D">
      <w:pPr>
        <w:pStyle w:val="Heading1"/>
      </w:pPr>
      <w:bookmarkStart w:id="13" w:name="O_210693"/>
      <w:bookmarkEnd w:id="13"/>
      <w:r w:rsidRPr="0082752D">
        <w:t>Co-requisite units</w:t>
      </w:r>
    </w:p>
    <w:tbl>
      <w:tblPr>
        <w:tblW w:w="0" w:type="auto"/>
        <w:tblLayout w:type="fixed"/>
        <w:tblCellMar>
          <w:left w:w="62" w:type="dxa"/>
          <w:right w:w="62" w:type="dxa"/>
        </w:tblCellMar>
        <w:tblLook w:val="0000"/>
      </w:tblPr>
      <w:tblGrid>
        <w:gridCol w:w="2641"/>
        <w:gridCol w:w="1322"/>
        <w:gridCol w:w="4559"/>
      </w:tblGrid>
      <w:tr w:rsidTr="007E3F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p>
        </w:tc>
      </w:tr>
      <w:tr w:rsidTr="007E3F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p>
        </w:tc>
      </w:tr>
      <w:tr w:rsidTr="007E3F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p>
        </w:tc>
      </w:tr>
    </w:tbl>
    <w:p w:rsidR="007E3FF7" w:rsidP="0082752D">
      <w:pPr>
        <w:pStyle w:val="BodyText"/>
      </w:pPr>
    </w:p>
    <w:p w:rsidR="007E3FF7" w:rsidP="0082752D">
      <w:pPr>
        <w:pStyle w:val="BodyText"/>
      </w:pPr>
    </w:p>
    <w:p w:rsidR="00000000" w:rsidRPr="0082752D" w:rsidP="0082752D">
      <w:pPr>
        <w:pStyle w:val="Heading1"/>
      </w:pPr>
      <w:bookmarkStart w:id="14" w:name="O_210695"/>
      <w:bookmarkEnd w:id="14"/>
      <w:r w:rsidRPr="0082752D">
        <w:t>Competency field</w:t>
      </w:r>
    </w:p>
    <w:tbl>
      <w:tblPr>
        <w:tblW w:w="0" w:type="auto"/>
        <w:tblLayout w:type="fixed"/>
        <w:tblCellMar>
          <w:left w:w="62" w:type="dxa"/>
          <w:right w:w="62" w:type="dxa"/>
        </w:tblCellMar>
        <w:tblLook w:val="0000"/>
      </w:tblPr>
      <w:tblGrid>
        <w:gridCol w:w="2776"/>
        <w:gridCol w:w="5746"/>
      </w:tblGrid>
      <w:tr w:rsidTr="007E3FF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52D">
            <w:pPr>
              <w:pStyle w:val="BodyText"/>
              <w:rPr>
                <w:lang w:val="en-NZ"/>
              </w:rPr>
            </w:pPr>
            <w:r w:rsidRPr="0082752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52D" w:rsidP="0082752D">
            <w:pPr>
              <w:pStyle w:val="BodyText"/>
            </w:pPr>
            <w:r w:rsidRPr="0082752D">
              <w:t>Fabrication</w:t>
            </w:r>
          </w:p>
        </w:tc>
      </w:tr>
    </w:tbl>
    <w:p w:rsidR="007E3FF7" w:rsidP="0082752D">
      <w:pPr>
        <w:pStyle w:val="BodyText"/>
      </w:pPr>
    </w:p>
    <w:p w:rsidR="007E3FF7" w:rsidP="0082752D">
      <w:pPr>
        <w:pStyle w:val="BodyText"/>
      </w:pPr>
    </w:p>
    <w:p w:rsidR="00000000" w:rsidRPr="0082752D" w:rsidP="0082752D"/>
    <w:sectPr w:rsidSect="008275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FF7" w:rsidP="007E3F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F7" w:rsidP="00827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3FF7" w:rsidP="008275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3FF7" w:rsidP="008275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FF7" w:rsidP="007E3F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F7" w:rsidP="0082752D">
    <w:pPr>
      <w:pStyle w:val="Header"/>
      <w:framePr w:wrap="around"/>
    </w:pPr>
    <w:r>
      <w:fldChar w:fldCharType="begin"/>
    </w:r>
    <w:r>
      <w:instrText xml:space="preserve"> TITLE   \* MERGEFORMAT </w:instrText>
    </w:r>
    <w:r>
      <w:fldChar w:fldCharType="separate"/>
    </w:r>
    <w:r>
      <w:t>MEM05052A Apply safe welding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3FF7" w:rsidP="008275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C26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5CF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5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752D"/>
    <w:pPr>
      <w:spacing w:before="360" w:after="60"/>
      <w:outlineLvl w:val="0"/>
    </w:pPr>
    <w:rPr>
      <w:sz w:val="32"/>
    </w:rPr>
  </w:style>
  <w:style w:type="paragraph" w:styleId="Heading2">
    <w:name w:val="heading 2"/>
    <w:basedOn w:val="HeadingBase"/>
    <w:next w:val="BodyText"/>
    <w:link w:val="Heading2Char"/>
    <w:qFormat/>
    <w:rsid w:val="0082752D"/>
    <w:pPr>
      <w:keepLines/>
      <w:spacing w:before="240" w:after="120"/>
      <w:outlineLvl w:val="1"/>
    </w:pPr>
    <w:rPr>
      <w:sz w:val="28"/>
      <w:szCs w:val="40"/>
    </w:rPr>
  </w:style>
  <w:style w:type="paragraph" w:styleId="Heading3">
    <w:name w:val="heading 3"/>
    <w:basedOn w:val="HeadingBase"/>
    <w:next w:val="BodyText"/>
    <w:link w:val="Heading3Char"/>
    <w:qFormat/>
    <w:rsid w:val="0082752D"/>
    <w:pPr>
      <w:spacing w:before="180" w:after="120"/>
      <w:outlineLvl w:val="2"/>
    </w:pPr>
    <w:rPr>
      <w:spacing w:val="-10"/>
      <w:kern w:val="32"/>
    </w:rPr>
  </w:style>
  <w:style w:type="paragraph" w:styleId="Heading4">
    <w:name w:val="heading 4"/>
    <w:basedOn w:val="HeadingBase"/>
    <w:next w:val="BodyText"/>
    <w:link w:val="Heading4Char"/>
    <w:qFormat/>
    <w:rsid w:val="0082752D"/>
    <w:pPr>
      <w:spacing w:before="160" w:after="120"/>
      <w:outlineLvl w:val="3"/>
    </w:pPr>
    <w:rPr>
      <w:sz w:val="22"/>
    </w:rPr>
  </w:style>
  <w:style w:type="paragraph" w:styleId="Heading5">
    <w:name w:val="heading 5"/>
    <w:basedOn w:val="HeadingBase"/>
    <w:next w:val="Normal"/>
    <w:link w:val="Heading5Char"/>
    <w:qFormat/>
    <w:rsid w:val="0082752D"/>
    <w:pPr>
      <w:spacing w:before="80"/>
      <w:outlineLvl w:val="4"/>
    </w:pPr>
    <w:rPr>
      <w:color w:val="918585"/>
      <w:sz w:val="20"/>
    </w:rPr>
  </w:style>
  <w:style w:type="paragraph" w:styleId="Heading6">
    <w:name w:val="heading 6"/>
    <w:basedOn w:val="HeadingBase"/>
    <w:next w:val="Normal"/>
    <w:link w:val="Heading6Char"/>
    <w:qFormat/>
    <w:rsid w:val="0082752D"/>
    <w:pPr>
      <w:spacing w:before="60"/>
      <w:outlineLvl w:val="5"/>
    </w:pPr>
    <w:rPr>
      <w:color w:val="918585"/>
      <w:sz w:val="20"/>
    </w:rPr>
  </w:style>
  <w:style w:type="paragraph" w:styleId="Heading7">
    <w:name w:val="heading 7"/>
    <w:basedOn w:val="Normal"/>
    <w:next w:val="Normal"/>
    <w:link w:val="Heading7Char"/>
    <w:qFormat/>
    <w:rsid w:val="0082752D"/>
    <w:pPr>
      <w:ind w:left="720"/>
      <w:outlineLvl w:val="6"/>
    </w:pPr>
    <w:rPr>
      <w:i/>
    </w:rPr>
  </w:style>
  <w:style w:type="paragraph" w:styleId="Heading8">
    <w:name w:val="heading 8"/>
    <w:basedOn w:val="Normal"/>
    <w:next w:val="Normal"/>
    <w:link w:val="Heading8Char"/>
    <w:qFormat/>
    <w:rsid w:val="0082752D"/>
    <w:pPr>
      <w:ind w:left="720"/>
      <w:outlineLvl w:val="7"/>
    </w:pPr>
    <w:rPr>
      <w:i/>
    </w:rPr>
  </w:style>
  <w:style w:type="paragraph" w:styleId="Heading9">
    <w:name w:val="heading 9"/>
    <w:basedOn w:val="Normal"/>
    <w:next w:val="Normal"/>
    <w:link w:val="Heading9Char"/>
    <w:qFormat/>
    <w:rsid w:val="0082752D"/>
    <w:pPr>
      <w:ind w:left="720"/>
      <w:outlineLvl w:val="8"/>
    </w:pPr>
    <w:rPr>
      <w:i/>
    </w:rPr>
  </w:style>
  <w:style w:type="character" w:default="1" w:styleId="DefaultParagraphFont">
    <w:name w:val="Default Paragraph Font"/>
    <w:uiPriority w:val="1"/>
    <w:unhideWhenUsed/>
    <w:rsid w:val="00827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52D"/>
  </w:style>
  <w:style w:type="character" w:customStyle="1" w:styleId="Heading1Char">
    <w:name w:val="Heading 1 Char"/>
    <w:basedOn w:val="DefaultParagraphFont"/>
    <w:link w:val="Heading1"/>
    <w:rsid w:val="0082752D"/>
    <w:rPr>
      <w:rFonts w:ascii="Times New Roman" w:eastAsia="Times New Roman" w:hAnsi="Times New Roman" w:cs="Times New Roman"/>
      <w:b/>
      <w:sz w:val="32"/>
      <w:szCs w:val="20"/>
      <w:lang w:eastAsia="en-US"/>
    </w:rPr>
  </w:style>
  <w:style w:type="paragraph" w:styleId="BodyText">
    <w:name w:val="Body Text"/>
    <w:basedOn w:val="Normal"/>
    <w:link w:val="BodyTextChar"/>
    <w:rsid w:val="008275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52D"/>
    <w:rPr>
      <w:rFonts w:ascii="Times New Roman" w:eastAsia="Times New Roman" w:hAnsi="Times New Roman" w:cs="Times New Roman"/>
      <w:sz w:val="24"/>
      <w:lang w:val="en-US" w:eastAsia="en-US"/>
    </w:rPr>
  </w:style>
  <w:style w:type="paragraph" w:styleId="Footer">
    <w:name w:val="footer"/>
    <w:basedOn w:val="Normal"/>
    <w:link w:val="FooterChar"/>
    <w:rsid w:val="00827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52D"/>
    <w:rPr>
      <w:rFonts w:ascii="Times New Roman" w:eastAsia="Times New Roman" w:hAnsi="Times New Roman" w:cs="Times New Roman"/>
      <w:sz w:val="16"/>
      <w:lang w:val="en-US" w:eastAsia="en-US"/>
    </w:rPr>
  </w:style>
  <w:style w:type="paragraph" w:styleId="List">
    <w:name w:val="List"/>
    <w:basedOn w:val="BodyText"/>
    <w:next w:val="BodyText"/>
    <w:rsid w:val="0082752D"/>
    <w:pPr>
      <w:tabs>
        <w:tab w:val="left" w:pos="340"/>
      </w:tabs>
      <w:spacing w:before="60" w:after="60"/>
      <w:ind w:left="340" w:hanging="340"/>
    </w:pPr>
  </w:style>
  <w:style w:type="paragraph" w:styleId="ListBullet">
    <w:name w:val="List Bullet"/>
    <w:basedOn w:val="List"/>
    <w:rsid w:val="0082752D"/>
    <w:pPr>
      <w:numPr>
        <w:numId w:val="12"/>
      </w:numPr>
      <w:tabs>
        <w:tab w:val="clear" w:pos="340"/>
      </w:tabs>
      <w:spacing w:before="40" w:after="40"/>
    </w:pPr>
  </w:style>
  <w:style w:type="character" w:customStyle="1" w:styleId="SpecialBold">
    <w:name w:val="Special Bold"/>
    <w:basedOn w:val="DefaultParagraphFont"/>
    <w:rsid w:val="0082752D"/>
    <w:rPr>
      <w:b/>
      <w:spacing w:val="0"/>
    </w:rPr>
  </w:style>
  <w:style w:type="paragraph" w:styleId="Header">
    <w:name w:val="header"/>
    <w:basedOn w:val="Normal"/>
    <w:link w:val="HeaderChar"/>
    <w:rsid w:val="00827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5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752D"/>
    <w:pPr>
      <w:spacing w:before="240" w:after="120"/>
      <w:outlineLvl w:val="0"/>
    </w:pPr>
    <w:rPr>
      <w:rFonts w:ascii="Times New Roman" w:hAnsi="Times New Roman"/>
      <w:b/>
      <w:sz w:val="28"/>
    </w:rPr>
  </w:style>
  <w:style w:type="paragraph" w:customStyle="1" w:styleId="AllowPageBreak">
    <w:name w:val="AllowPageBreak"/>
    <w:rsid w:val="008275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752D"/>
    <w:pPr>
      <w:tabs>
        <w:tab w:val="left" w:pos="680"/>
      </w:tabs>
      <w:spacing w:before="60" w:after="60"/>
      <w:ind w:left="680" w:hanging="340"/>
    </w:pPr>
  </w:style>
  <w:style w:type="character" w:customStyle="1" w:styleId="Heading2Char">
    <w:name w:val="Heading 2 Char"/>
    <w:basedOn w:val="DefaultParagraphFont"/>
    <w:link w:val="Heading2"/>
    <w:rsid w:val="00827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5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75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752D"/>
    <w:rPr>
      <w:rFonts w:ascii="Courier New" w:eastAsia="Times New Roman" w:hAnsi="Courier New" w:cs="Times New Roman"/>
      <w:i/>
      <w:szCs w:val="20"/>
      <w:lang w:val="en-US" w:eastAsia="en-US"/>
    </w:rPr>
  </w:style>
  <w:style w:type="paragraph" w:customStyle="1" w:styleId="HeadingBase">
    <w:name w:val="Heading Base"/>
    <w:rsid w:val="00827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52D"/>
    <w:pPr>
      <w:tabs>
        <w:tab w:val="right" w:leader="dot" w:pos="9072"/>
      </w:tabs>
      <w:ind w:left="567"/>
    </w:pPr>
    <w:rPr>
      <w:szCs w:val="22"/>
    </w:rPr>
  </w:style>
  <w:style w:type="paragraph" w:customStyle="1" w:styleId="TOCBase">
    <w:name w:val="TOC Base"/>
    <w:rsid w:val="00827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52D"/>
    <w:pPr>
      <w:tabs>
        <w:tab w:val="right" w:leader="dot" w:pos="9072"/>
      </w:tabs>
      <w:spacing w:before="40" w:after="40"/>
      <w:ind w:left="284"/>
    </w:pPr>
    <w:rPr>
      <w:rFonts w:ascii="Times New Roman" w:hAnsi="Times New Roman"/>
    </w:rPr>
  </w:style>
  <w:style w:type="paragraph" w:styleId="TOC1">
    <w:name w:val="toc 1"/>
    <w:basedOn w:val="TOCBase"/>
    <w:next w:val="Normal"/>
    <w:rsid w:val="008275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52D"/>
    <w:pPr>
      <w:spacing w:before="5040"/>
      <w:jc w:val="center"/>
    </w:pPr>
    <w:rPr>
      <w:sz w:val="48"/>
      <w:szCs w:val="72"/>
      <w:lang w:val="en-US"/>
    </w:rPr>
  </w:style>
  <w:style w:type="character" w:customStyle="1" w:styleId="TitleChar">
    <w:name w:val="Title Char"/>
    <w:basedOn w:val="DefaultParagraphFont"/>
    <w:link w:val="Title"/>
    <w:rsid w:val="00827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52D"/>
    <w:pPr>
      <w:tabs>
        <w:tab w:val="left" w:pos="3600"/>
        <w:tab w:val="left" w:pos="3958"/>
      </w:tabs>
    </w:pPr>
  </w:style>
  <w:style w:type="paragraph" w:customStyle="1" w:styleId="Note">
    <w:name w:val="Note"/>
    <w:basedOn w:val="BodyText"/>
    <w:rsid w:val="00827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52D"/>
    <w:pPr>
      <w:framePr w:wrap="auto" w:hAnchor="text" w:y="6049"/>
    </w:pPr>
    <w:rPr>
      <w:color w:val="000000"/>
      <w:sz w:val="40"/>
    </w:rPr>
  </w:style>
  <w:style w:type="paragraph" w:customStyle="1" w:styleId="TOCTitle">
    <w:name w:val="TOCTitle"/>
    <w:basedOn w:val="Heading1"/>
    <w:rsid w:val="0082752D"/>
    <w:pPr>
      <w:spacing w:after="240"/>
      <w:jc w:val="center"/>
      <w:outlineLvl w:val="9"/>
    </w:pPr>
    <w:rPr>
      <w:caps/>
    </w:rPr>
  </w:style>
  <w:style w:type="paragraph" w:customStyle="1" w:styleId="Version">
    <w:name w:val="Version"/>
    <w:rsid w:val="008275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52D"/>
    <w:pPr>
      <w:numPr>
        <w:numId w:val="13"/>
      </w:numPr>
      <w:tabs>
        <w:tab w:val="clear" w:pos="680"/>
      </w:tabs>
    </w:pPr>
  </w:style>
  <w:style w:type="paragraph" w:styleId="Index1">
    <w:name w:val="index 1"/>
    <w:basedOn w:val="Normal"/>
    <w:next w:val="Normal"/>
    <w:semiHidden/>
    <w:rsid w:val="0082752D"/>
    <w:pPr>
      <w:keepNext w:val="0"/>
      <w:tabs>
        <w:tab w:val="right" w:pos="4176"/>
      </w:tabs>
      <w:ind w:left="198" w:hanging="198"/>
    </w:pPr>
    <w:rPr>
      <w:rFonts w:ascii="Garamond" w:hAnsi="Garamond"/>
    </w:rPr>
  </w:style>
  <w:style w:type="paragraph" w:styleId="IndexHeading">
    <w:name w:val="index heading"/>
    <w:basedOn w:val="Normal"/>
    <w:next w:val="Index1"/>
    <w:semiHidden/>
    <w:rsid w:val="0082752D"/>
    <w:pPr>
      <w:spacing w:before="120" w:after="120"/>
    </w:pPr>
    <w:rPr>
      <w:rFonts w:ascii="Arial" w:hAnsi="Arial"/>
      <w:b/>
      <w:color w:val="918585"/>
      <w:sz w:val="24"/>
    </w:rPr>
  </w:style>
  <w:style w:type="paragraph" w:customStyle="1" w:styleId="Chapter">
    <w:name w:val="Chapter"/>
    <w:basedOn w:val="Normal"/>
    <w:rsid w:val="0082752D"/>
    <w:pPr>
      <w:spacing w:before="240"/>
    </w:pPr>
    <w:rPr>
      <w:rFonts w:ascii="Times New Roman" w:hAnsi="Times New Roman"/>
      <w:smallCaps/>
      <w:spacing w:val="80"/>
      <w:sz w:val="28"/>
    </w:rPr>
  </w:style>
  <w:style w:type="paragraph" w:customStyle="1" w:styleId="InChapter">
    <w:name w:val="InChapter"/>
    <w:basedOn w:val="Heading3"/>
    <w:rsid w:val="0082752D"/>
    <w:pPr>
      <w:spacing w:after="240"/>
      <w:outlineLvl w:val="9"/>
    </w:pPr>
    <w:rPr>
      <w:noProof/>
    </w:rPr>
  </w:style>
  <w:style w:type="paragraph" w:styleId="Index2">
    <w:name w:val="index 2"/>
    <w:basedOn w:val="Normal"/>
    <w:next w:val="Normal"/>
    <w:semiHidden/>
    <w:rsid w:val="0082752D"/>
    <w:pPr>
      <w:tabs>
        <w:tab w:val="right" w:pos="4176"/>
      </w:tabs>
      <w:ind w:left="568" w:hanging="284"/>
    </w:pPr>
    <w:rPr>
      <w:rFonts w:ascii="Garamond" w:hAnsi="Garamond"/>
    </w:rPr>
  </w:style>
  <w:style w:type="paragraph" w:customStyle="1" w:styleId="Byline">
    <w:name w:val="Byline"/>
    <w:rsid w:val="00827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52D"/>
    <w:pPr>
      <w:tabs>
        <w:tab w:val="clear" w:pos="3600"/>
        <w:tab w:val="clear" w:pos="3958"/>
      </w:tabs>
      <w:jc w:val="right"/>
    </w:pPr>
  </w:style>
  <w:style w:type="character" w:styleId="Emphasis">
    <w:name w:val="Emphasis"/>
    <w:basedOn w:val="DefaultParagraphFont"/>
    <w:qFormat/>
    <w:rsid w:val="0082752D"/>
    <w:rPr>
      <w:i/>
    </w:rPr>
  </w:style>
  <w:style w:type="paragraph" w:styleId="Caption">
    <w:name w:val="caption"/>
    <w:basedOn w:val="BodyText"/>
    <w:next w:val="Normal"/>
    <w:qFormat/>
    <w:rsid w:val="0082752D"/>
    <w:pPr>
      <w:framePr w:w="2268" w:hSpace="181" w:vSpace="181" w:wrap="around" w:vAnchor="text" w:hAnchor="page" w:x="1135" w:y="285" w:anchorLock="1"/>
    </w:pPr>
    <w:rPr>
      <w:i/>
    </w:rPr>
  </w:style>
  <w:style w:type="paragraph" w:customStyle="1" w:styleId="MiniTOCTitle">
    <w:name w:val="MiniTOCTitle"/>
    <w:basedOn w:val="Heading4"/>
    <w:rsid w:val="0082752D"/>
    <w:pPr>
      <w:spacing w:before="240"/>
      <w:outlineLvl w:val="9"/>
    </w:pPr>
    <w:rPr>
      <w:noProof/>
      <w:sz w:val="24"/>
    </w:rPr>
  </w:style>
  <w:style w:type="paragraph" w:customStyle="1" w:styleId="MiniTOCItem">
    <w:name w:val="MiniTOCItem"/>
    <w:basedOn w:val="ListBullet"/>
    <w:rsid w:val="0082752D"/>
    <w:pPr>
      <w:numPr>
        <w:numId w:val="0"/>
      </w:numPr>
      <w:tabs>
        <w:tab w:val="right" w:leader="dot" w:pos="6521"/>
      </w:tabs>
      <w:spacing w:before="0" w:after="0"/>
    </w:pPr>
  </w:style>
  <w:style w:type="paragraph" w:customStyle="1" w:styleId="TOFTitle">
    <w:name w:val="TOFTitle"/>
    <w:basedOn w:val="TOCTitle"/>
    <w:rsid w:val="0082752D"/>
  </w:style>
  <w:style w:type="paragraph" w:styleId="TableofFigures">
    <w:name w:val="table of figures"/>
    <w:basedOn w:val="Normal"/>
    <w:next w:val="Normal"/>
    <w:semiHidden/>
    <w:rsid w:val="0082752D"/>
    <w:pPr>
      <w:tabs>
        <w:tab w:val="right" w:leader="dot" w:pos="9072"/>
      </w:tabs>
      <w:ind w:left="970" w:hanging="403"/>
    </w:pPr>
    <w:rPr>
      <w:rFonts w:ascii="Times New Roman" w:hAnsi="Times New Roman"/>
      <w:b/>
    </w:rPr>
  </w:style>
  <w:style w:type="paragraph" w:styleId="ListNumber">
    <w:name w:val="List Number"/>
    <w:basedOn w:val="List"/>
    <w:rsid w:val="0082752D"/>
    <w:pPr>
      <w:numPr>
        <w:numId w:val="10"/>
      </w:numPr>
    </w:pPr>
  </w:style>
  <w:style w:type="character" w:customStyle="1" w:styleId="WingdingSymbols">
    <w:name w:val="Wingding Symbols"/>
    <w:rsid w:val="0082752D"/>
    <w:rPr>
      <w:rFonts w:ascii="Wingdings" w:hAnsi="Wingdings"/>
    </w:rPr>
  </w:style>
  <w:style w:type="paragraph" w:customStyle="1" w:styleId="TableHeading">
    <w:name w:val="Table Heading"/>
    <w:basedOn w:val="HeadingBase"/>
    <w:rsid w:val="0082752D"/>
    <w:pPr>
      <w:keepLines/>
      <w:pBdr>
        <w:bottom w:val="single" w:sz="6" w:space="1" w:color="918585"/>
      </w:pBdr>
      <w:spacing w:before="240"/>
    </w:pPr>
  </w:style>
  <w:style w:type="character" w:customStyle="1" w:styleId="HotSpot">
    <w:name w:val="HotSpot"/>
    <w:rsid w:val="0082752D"/>
    <w:rPr>
      <w:color w:val="0033CC"/>
      <w:u w:val="none"/>
    </w:rPr>
  </w:style>
  <w:style w:type="paragraph" w:customStyle="1" w:styleId="BodyTextRight">
    <w:name w:val="Body Text Right"/>
    <w:basedOn w:val="BodyText"/>
    <w:rsid w:val="0082752D"/>
    <w:pPr>
      <w:spacing w:before="0" w:after="0"/>
      <w:jc w:val="right"/>
    </w:pPr>
  </w:style>
  <w:style w:type="paragraph" w:styleId="Index3">
    <w:name w:val="index 3"/>
    <w:basedOn w:val="ListNumber2"/>
    <w:next w:val="Normal"/>
    <w:semiHidden/>
    <w:rsid w:val="0082752D"/>
    <w:pPr>
      <w:numPr>
        <w:numId w:val="0"/>
      </w:numPr>
      <w:tabs>
        <w:tab w:val="right" w:leader="dot" w:pos="4176"/>
      </w:tabs>
    </w:pPr>
  </w:style>
  <w:style w:type="paragraph" w:styleId="ListNumber2">
    <w:name w:val="List Number 2"/>
    <w:basedOn w:val="List2"/>
    <w:rsid w:val="0082752D"/>
    <w:pPr>
      <w:numPr>
        <w:numId w:val="9"/>
      </w:numPr>
      <w:tabs>
        <w:tab w:val="clear" w:pos="1060"/>
      </w:tabs>
    </w:pPr>
  </w:style>
  <w:style w:type="paragraph" w:customStyle="1" w:styleId="MarginNote">
    <w:name w:val="Margin Note"/>
    <w:basedOn w:val="BodyText"/>
    <w:rsid w:val="00827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5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752D"/>
    <w:rPr>
      <w:sz w:val="32"/>
    </w:rPr>
  </w:style>
  <w:style w:type="paragraph" w:customStyle="1" w:styleId="HeadingProcedure">
    <w:name w:val="Heading Procedure"/>
    <w:basedOn w:val="HeadingBase"/>
    <w:next w:val="Normal"/>
    <w:rsid w:val="0082752D"/>
    <w:pPr>
      <w:tabs>
        <w:tab w:val="left" w:pos="0"/>
      </w:tabs>
      <w:spacing w:before="120" w:after="60"/>
    </w:pPr>
    <w:rPr>
      <w:i/>
      <w:color w:val="918585"/>
      <w:sz w:val="22"/>
    </w:rPr>
  </w:style>
  <w:style w:type="paragraph" w:customStyle="1" w:styleId="TableBodyText">
    <w:name w:val="Table Body Text"/>
    <w:basedOn w:val="BodyText"/>
    <w:rsid w:val="0082752D"/>
    <w:pPr>
      <w:spacing w:before="60" w:after="60"/>
    </w:pPr>
  </w:style>
  <w:style w:type="paragraph" w:styleId="ListContinue">
    <w:name w:val="List Continue"/>
    <w:basedOn w:val="List"/>
    <w:rsid w:val="0082752D"/>
    <w:pPr>
      <w:ind w:firstLine="0"/>
    </w:pPr>
  </w:style>
  <w:style w:type="paragraph" w:customStyle="1" w:styleId="ListNote">
    <w:name w:val="List Note"/>
    <w:basedOn w:val="List"/>
    <w:rsid w:val="0082752D"/>
    <w:pPr>
      <w:pBdr>
        <w:top w:val="single" w:sz="6" w:space="2" w:color="918585"/>
        <w:bottom w:val="single" w:sz="6" w:space="2" w:color="918585"/>
      </w:pBdr>
      <w:tabs>
        <w:tab w:val="left" w:pos="1021"/>
      </w:tabs>
      <w:ind w:firstLine="0"/>
    </w:pPr>
  </w:style>
  <w:style w:type="paragraph" w:customStyle="1" w:styleId="Warning">
    <w:name w:val="Warning"/>
    <w:basedOn w:val="BodyText"/>
    <w:rsid w:val="0082752D"/>
    <w:pPr>
      <w:shd w:val="clear" w:color="auto" w:fill="D9D9D9"/>
      <w:tabs>
        <w:tab w:val="left" w:pos="992"/>
      </w:tabs>
      <w:ind w:left="119" w:right="119"/>
    </w:pPr>
    <w:rPr>
      <w:sz w:val="20"/>
    </w:rPr>
  </w:style>
  <w:style w:type="paragraph" w:customStyle="1" w:styleId="MarginIcons">
    <w:name w:val="Margin Icons"/>
    <w:basedOn w:val="BodyText"/>
    <w:rsid w:val="00827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52D"/>
    <w:rPr>
      <w:rFonts w:ascii="Courier New" w:hAnsi="Courier New"/>
    </w:rPr>
  </w:style>
  <w:style w:type="paragraph" w:customStyle="1" w:styleId="NoteBullet">
    <w:name w:val="Note Bullet"/>
    <w:basedOn w:val="Note"/>
    <w:rsid w:val="0082752D"/>
    <w:pPr>
      <w:tabs>
        <w:tab w:val="clear" w:pos="680"/>
      </w:tabs>
      <w:spacing w:before="60" w:after="60"/>
    </w:pPr>
  </w:style>
  <w:style w:type="paragraph" w:customStyle="1" w:styleId="SubHeading2">
    <w:name w:val="SubHeading2"/>
    <w:basedOn w:val="HeadingBase"/>
    <w:rsid w:val="0082752D"/>
    <w:pPr>
      <w:spacing w:before="240" w:after="60"/>
    </w:pPr>
    <w:rPr>
      <w:sz w:val="20"/>
    </w:rPr>
  </w:style>
  <w:style w:type="paragraph" w:customStyle="1" w:styleId="SubHeading1">
    <w:name w:val="SubHeading1"/>
    <w:basedOn w:val="HeadingBase"/>
    <w:rsid w:val="0082752D"/>
    <w:pPr>
      <w:spacing w:before="240" w:after="60"/>
    </w:pPr>
    <w:rPr>
      <w:color w:val="918585"/>
      <w:sz w:val="22"/>
    </w:rPr>
  </w:style>
  <w:style w:type="paragraph" w:customStyle="1" w:styleId="SideHeading">
    <w:name w:val="Side Heading"/>
    <w:basedOn w:val="HeadingBase"/>
    <w:rsid w:val="00827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52D"/>
    <w:pPr>
      <w:tabs>
        <w:tab w:val="num" w:pos="360"/>
      </w:tabs>
    </w:pPr>
  </w:style>
  <w:style w:type="paragraph" w:styleId="PlainText">
    <w:name w:val="Plain Text"/>
    <w:basedOn w:val="Normal"/>
    <w:link w:val="PlainTextChar"/>
    <w:rsid w:val="0082752D"/>
    <w:rPr>
      <w:sz w:val="20"/>
    </w:rPr>
  </w:style>
  <w:style w:type="character" w:customStyle="1" w:styleId="PlainTextChar">
    <w:name w:val="Plain Text Char"/>
    <w:basedOn w:val="DefaultParagraphFont"/>
    <w:link w:val="PlainText"/>
    <w:rsid w:val="008275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752D"/>
    <w:rPr>
      <w:b/>
      <w:smallCaps/>
    </w:rPr>
  </w:style>
  <w:style w:type="paragraph" w:customStyle="1" w:styleId="TableListNumber">
    <w:name w:val="Table List Number"/>
    <w:basedOn w:val="ListNumber"/>
    <w:rsid w:val="0082752D"/>
    <w:pPr>
      <w:numPr>
        <w:numId w:val="0"/>
      </w:numPr>
    </w:pPr>
  </w:style>
  <w:style w:type="paragraph" w:styleId="TOC4">
    <w:name w:val="toc 4"/>
    <w:basedOn w:val="TOCBase"/>
    <w:next w:val="Normal"/>
    <w:semiHidden/>
    <w:rsid w:val="0082752D"/>
    <w:pPr>
      <w:tabs>
        <w:tab w:val="right" w:leader="dot" w:pos="9071"/>
      </w:tabs>
      <w:ind w:left="1701"/>
    </w:pPr>
  </w:style>
  <w:style w:type="paragraph" w:customStyle="1" w:styleId="ListAlpha">
    <w:name w:val="List Alpha"/>
    <w:basedOn w:val="List"/>
    <w:rsid w:val="0082752D"/>
    <w:pPr>
      <w:numPr>
        <w:numId w:val="8"/>
      </w:numPr>
    </w:pPr>
  </w:style>
  <w:style w:type="paragraph" w:customStyle="1" w:styleId="ListAlpha2">
    <w:name w:val="List Alpha 2"/>
    <w:basedOn w:val="List2"/>
    <w:rsid w:val="0082752D"/>
    <w:pPr>
      <w:numPr>
        <w:numId w:val="7"/>
      </w:numPr>
    </w:pPr>
  </w:style>
  <w:style w:type="paragraph" w:styleId="List3">
    <w:name w:val="List 3"/>
    <w:basedOn w:val="BodyText"/>
    <w:rsid w:val="0082752D"/>
    <w:pPr>
      <w:tabs>
        <w:tab w:val="left" w:pos="1021"/>
      </w:tabs>
      <w:spacing w:before="60" w:after="60"/>
      <w:ind w:left="1020" w:hanging="340"/>
    </w:pPr>
  </w:style>
  <w:style w:type="paragraph" w:styleId="List4">
    <w:name w:val="List 4"/>
    <w:basedOn w:val="BodyText"/>
    <w:rsid w:val="0082752D"/>
    <w:pPr>
      <w:tabs>
        <w:tab w:val="left" w:pos="1361"/>
      </w:tabs>
      <w:spacing w:before="60" w:after="60"/>
      <w:ind w:left="1361" w:hanging="340"/>
    </w:pPr>
  </w:style>
  <w:style w:type="paragraph" w:styleId="List5">
    <w:name w:val="List 5"/>
    <w:basedOn w:val="BodyText"/>
    <w:rsid w:val="0082752D"/>
    <w:pPr>
      <w:tabs>
        <w:tab w:val="left" w:pos="1701"/>
      </w:tabs>
      <w:spacing w:before="60" w:after="60"/>
      <w:ind w:left="1701" w:hanging="340"/>
    </w:pPr>
  </w:style>
  <w:style w:type="paragraph" w:styleId="ListBullet3">
    <w:name w:val="List Bullet 3"/>
    <w:basedOn w:val="List3"/>
    <w:rsid w:val="0082752D"/>
    <w:pPr>
      <w:numPr>
        <w:numId w:val="14"/>
      </w:numPr>
      <w:tabs>
        <w:tab w:val="clear" w:pos="1021"/>
      </w:tabs>
      <w:ind w:left="1037" w:hanging="357"/>
    </w:pPr>
  </w:style>
  <w:style w:type="paragraph" w:styleId="ListBullet4">
    <w:name w:val="List Bullet 4"/>
    <w:basedOn w:val="List4"/>
    <w:rsid w:val="0082752D"/>
    <w:pPr>
      <w:numPr>
        <w:numId w:val="2"/>
      </w:numPr>
    </w:pPr>
  </w:style>
  <w:style w:type="paragraph" w:styleId="ListBullet5">
    <w:name w:val="List Bullet 5"/>
    <w:basedOn w:val="List5"/>
    <w:rsid w:val="0082752D"/>
    <w:pPr>
      <w:numPr>
        <w:numId w:val="3"/>
      </w:numPr>
    </w:pPr>
  </w:style>
  <w:style w:type="paragraph" w:styleId="ListContinue2">
    <w:name w:val="List Continue 2"/>
    <w:basedOn w:val="List2"/>
    <w:rsid w:val="0082752D"/>
    <w:pPr>
      <w:ind w:firstLine="0"/>
    </w:pPr>
  </w:style>
  <w:style w:type="paragraph" w:styleId="ListContinue3">
    <w:name w:val="List Continue 3"/>
    <w:basedOn w:val="List3"/>
    <w:rsid w:val="0082752D"/>
    <w:pPr>
      <w:ind w:left="1021" w:firstLine="0"/>
    </w:pPr>
  </w:style>
  <w:style w:type="paragraph" w:styleId="ListContinue4">
    <w:name w:val="List Continue 4"/>
    <w:basedOn w:val="List4"/>
    <w:rsid w:val="0082752D"/>
    <w:pPr>
      <w:ind w:firstLine="0"/>
    </w:pPr>
  </w:style>
  <w:style w:type="paragraph" w:styleId="ListContinue5">
    <w:name w:val="List Continue 5"/>
    <w:basedOn w:val="List5"/>
    <w:rsid w:val="0082752D"/>
    <w:pPr>
      <w:ind w:firstLine="0"/>
    </w:pPr>
  </w:style>
  <w:style w:type="paragraph" w:styleId="ListNumber3">
    <w:name w:val="List Number 3"/>
    <w:basedOn w:val="List3"/>
    <w:rsid w:val="0082752D"/>
    <w:pPr>
      <w:numPr>
        <w:numId w:val="4"/>
      </w:numPr>
    </w:pPr>
  </w:style>
  <w:style w:type="paragraph" w:styleId="ListNumber4">
    <w:name w:val="List Number 4"/>
    <w:basedOn w:val="List4"/>
    <w:rsid w:val="0082752D"/>
    <w:pPr>
      <w:numPr>
        <w:numId w:val="5"/>
      </w:numPr>
    </w:pPr>
  </w:style>
  <w:style w:type="paragraph" w:styleId="ListNumber5">
    <w:name w:val="List Number 5"/>
    <w:basedOn w:val="List5"/>
    <w:rsid w:val="0082752D"/>
    <w:pPr>
      <w:numPr>
        <w:numId w:val="6"/>
      </w:numPr>
    </w:pPr>
  </w:style>
  <w:style w:type="paragraph" w:styleId="BlockText">
    <w:name w:val="Block Text"/>
    <w:basedOn w:val="Normal"/>
    <w:rsid w:val="0082752D"/>
    <w:pPr>
      <w:spacing w:after="120"/>
      <w:ind w:left="1440" w:right="1440"/>
    </w:pPr>
  </w:style>
  <w:style w:type="character" w:customStyle="1" w:styleId="Subscript">
    <w:name w:val="Subscript"/>
    <w:basedOn w:val="DefaultParagraphFont"/>
    <w:rsid w:val="0082752D"/>
    <w:rPr>
      <w:sz w:val="16"/>
      <w:vertAlign w:val="subscript"/>
    </w:rPr>
  </w:style>
  <w:style w:type="character" w:customStyle="1" w:styleId="Superscript">
    <w:name w:val="Superscript"/>
    <w:basedOn w:val="DefaultParagraphFont"/>
    <w:rsid w:val="0082752D"/>
    <w:rPr>
      <w:sz w:val="16"/>
      <w:vertAlign w:val="superscript"/>
    </w:rPr>
  </w:style>
  <w:style w:type="character" w:customStyle="1" w:styleId="Symbols">
    <w:name w:val="Symbols"/>
    <w:basedOn w:val="DefaultParagraphFont"/>
    <w:rsid w:val="0082752D"/>
    <w:rPr>
      <w:rFonts w:ascii="Symbol" w:hAnsi="Symbol"/>
    </w:rPr>
  </w:style>
  <w:style w:type="character" w:customStyle="1" w:styleId="MenuOptions">
    <w:name w:val="Menu Options"/>
    <w:basedOn w:val="DefaultParagraphFont"/>
    <w:rsid w:val="0082752D"/>
    <w:rPr>
      <w:rFonts w:ascii="Arial Narrow" w:hAnsi="Arial Narrow"/>
      <w:smallCaps/>
    </w:rPr>
  </w:style>
  <w:style w:type="character" w:customStyle="1" w:styleId="Buttons">
    <w:name w:val="Buttons"/>
    <w:basedOn w:val="DefaultParagraphFont"/>
    <w:rsid w:val="0082752D"/>
    <w:rPr>
      <w:b/>
    </w:rPr>
  </w:style>
  <w:style w:type="character" w:customStyle="1" w:styleId="Underlined">
    <w:name w:val="Underlined"/>
    <w:basedOn w:val="DefaultParagraphFont"/>
    <w:rsid w:val="0082752D"/>
    <w:rPr>
      <w:u w:val="single"/>
    </w:rPr>
  </w:style>
  <w:style w:type="paragraph" w:customStyle="1" w:styleId="TableBodyTextRight">
    <w:name w:val="Table Body Text Right"/>
    <w:basedOn w:val="TableBodyText"/>
    <w:rsid w:val="0082752D"/>
    <w:pPr>
      <w:widowControl w:val="0"/>
      <w:autoSpaceDE w:val="0"/>
      <w:autoSpaceDN w:val="0"/>
      <w:adjustRightInd w:val="0"/>
      <w:jc w:val="right"/>
    </w:pPr>
    <w:rPr>
      <w:rFonts w:cs="Arial"/>
      <w:szCs w:val="18"/>
    </w:rPr>
  </w:style>
  <w:style w:type="paragraph" w:customStyle="1" w:styleId="CopyrightText">
    <w:name w:val="Copyright Text"/>
    <w:basedOn w:val="BodyText"/>
    <w:rsid w:val="0082752D"/>
    <w:rPr>
      <w:sz w:val="18"/>
    </w:rPr>
  </w:style>
  <w:style w:type="paragraph" w:customStyle="1" w:styleId="BodySmallRight">
    <w:name w:val="Body Small Right"/>
    <w:basedOn w:val="BodyTextRight"/>
    <w:rsid w:val="0082752D"/>
    <w:rPr>
      <w:sz w:val="18"/>
      <w:szCs w:val="18"/>
    </w:rPr>
  </w:style>
  <w:style w:type="paragraph" w:customStyle="1" w:styleId="MarginEdition">
    <w:name w:val="Margin Edition"/>
    <w:basedOn w:val="MarginNote"/>
    <w:rsid w:val="0082752D"/>
    <w:pPr>
      <w:spacing w:before="0" w:after="0"/>
    </w:pPr>
    <w:rPr>
      <w:rFonts w:ascii="Times New Roman" w:hAnsi="Times New Roman"/>
      <w:color w:val="999999"/>
    </w:rPr>
  </w:style>
  <w:style w:type="paragraph" w:customStyle="1" w:styleId="Spacer">
    <w:name w:val="Spacer"/>
    <w:basedOn w:val="Normal"/>
    <w:rsid w:val="0082752D"/>
    <w:rPr>
      <w:sz w:val="2"/>
      <w:szCs w:val="2"/>
    </w:rPr>
  </w:style>
  <w:style w:type="character" w:customStyle="1" w:styleId="Small">
    <w:name w:val="Small"/>
    <w:basedOn w:val="DefaultParagraphFont"/>
    <w:rsid w:val="0082752D"/>
    <w:rPr>
      <w:sz w:val="16"/>
    </w:rPr>
  </w:style>
  <w:style w:type="paragraph" w:customStyle="1" w:styleId="WideTable">
    <w:name w:val="Wide Table"/>
    <w:basedOn w:val="Normal"/>
    <w:rsid w:val="0082752D"/>
    <w:pPr>
      <w:ind w:left="-1418"/>
    </w:pPr>
    <w:rPr>
      <w:sz w:val="2"/>
      <w:szCs w:val="2"/>
    </w:rPr>
  </w:style>
  <w:style w:type="character" w:styleId="PageNumber">
    <w:name w:val="page number"/>
    <w:basedOn w:val="DefaultParagraphFont"/>
    <w:rsid w:val="0082752D"/>
  </w:style>
  <w:style w:type="paragraph" w:styleId="Quote">
    <w:name w:val="Quote"/>
    <w:basedOn w:val="Heading1"/>
    <w:link w:val="QuoteChar"/>
    <w:qFormat/>
    <w:rsid w:val="0082752D"/>
    <w:rPr>
      <w:b w:val="0"/>
      <w:sz w:val="72"/>
      <w:szCs w:val="72"/>
      <w:lang w:val="en-NZ"/>
    </w:rPr>
  </w:style>
  <w:style w:type="character" w:customStyle="1" w:styleId="QuoteChar">
    <w:name w:val="Quote Char"/>
    <w:basedOn w:val="DefaultParagraphFont"/>
    <w:link w:val="Quote"/>
    <w:rsid w:val="00827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52D"/>
    <w:pPr>
      <w:pageBreakBefore/>
    </w:pPr>
  </w:style>
  <w:style w:type="paragraph" w:customStyle="1" w:styleId="Border">
    <w:name w:val="Border"/>
    <w:basedOn w:val="Normal"/>
    <w:qFormat/>
    <w:rsid w:val="00827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52D"/>
    <w:rPr>
      <w:b/>
      <w:bCs/>
      <w:i/>
      <w:iCs/>
      <w:color w:val="auto"/>
    </w:rPr>
  </w:style>
  <w:style w:type="paragraph" w:styleId="IntenseQuote">
    <w:name w:val="Intense Quote"/>
    <w:basedOn w:val="Normal"/>
    <w:next w:val="Normal"/>
    <w:link w:val="IntenseQuoteChar"/>
    <w:uiPriority w:val="30"/>
    <w:qFormat/>
    <w:rsid w:val="00827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5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752D"/>
    <w:rPr>
      <w:smallCaps/>
      <w:color w:val="auto"/>
      <w:u w:val="single"/>
    </w:rPr>
  </w:style>
  <w:style w:type="character" w:styleId="IntenseReference">
    <w:name w:val="Intense Reference"/>
    <w:basedOn w:val="DefaultParagraphFont"/>
    <w:uiPriority w:val="32"/>
    <w:qFormat/>
    <w:rsid w:val="0082752D"/>
    <w:rPr>
      <w:b/>
      <w:bCs/>
      <w:smallCaps/>
      <w:color w:val="auto"/>
      <w:spacing w:val="5"/>
      <w:u w:val="single"/>
    </w:rPr>
  </w:style>
  <w:style w:type="paragraph" w:customStyle="1" w:styleId="2ColumnHeading">
    <w:name w:val="2Column Heading"/>
    <w:basedOn w:val="BodyText"/>
    <w:qFormat/>
    <w:rsid w:val="0082752D"/>
    <w:pPr>
      <w:spacing w:after="60"/>
      <w:ind w:left="-2268"/>
    </w:pPr>
    <w:rPr>
      <w:b/>
    </w:rPr>
  </w:style>
  <w:style w:type="paragraph" w:customStyle="1" w:styleId="Heading1TOC">
    <w:name w:val="Heading1 TOC"/>
    <w:basedOn w:val="Normal"/>
    <w:qFormat/>
    <w:rsid w:val="0082752D"/>
    <w:pPr>
      <w:spacing w:before="240" w:after="120"/>
    </w:pPr>
    <w:rPr>
      <w:rFonts w:ascii="Times New Roman" w:hAnsi="Times New Roman"/>
      <w:b/>
      <w:sz w:val="32"/>
    </w:rPr>
  </w:style>
  <w:style w:type="paragraph" w:customStyle="1" w:styleId="Heading2TOC">
    <w:name w:val="Heading2 TOC"/>
    <w:basedOn w:val="Normal"/>
    <w:qFormat/>
    <w:rsid w:val="0082752D"/>
    <w:pPr>
      <w:spacing w:before="240" w:after="60"/>
    </w:pPr>
    <w:rPr>
      <w:rFonts w:ascii="Times New Roman" w:hAnsi="Times New Roman"/>
      <w:b/>
      <w:sz w:val="28"/>
    </w:rPr>
  </w:style>
  <w:style w:type="character" w:customStyle="1" w:styleId="Underline">
    <w:name w:val="Underline"/>
    <w:basedOn w:val="DefaultParagraphFont"/>
    <w:qFormat/>
    <w:rsid w:val="0082752D"/>
    <w:rPr>
      <w:u w:val="single"/>
    </w:rPr>
  </w:style>
  <w:style w:type="character" w:customStyle="1" w:styleId="BoldandItalics">
    <w:name w:val="Bold and Italics"/>
    <w:qFormat/>
    <w:rsid w:val="0082752D"/>
    <w:rPr>
      <w:b/>
      <w:i/>
      <w:u w:val="none"/>
    </w:rPr>
  </w:style>
  <w:style w:type="paragraph" w:styleId="BalloonText">
    <w:name w:val="Balloon Text"/>
    <w:basedOn w:val="Normal"/>
    <w:link w:val="BalloonTextChar"/>
    <w:rsid w:val="0082752D"/>
    <w:rPr>
      <w:rFonts w:ascii="Tahoma" w:hAnsi="Tahoma" w:cs="Tahoma"/>
      <w:sz w:val="16"/>
      <w:szCs w:val="16"/>
    </w:rPr>
  </w:style>
  <w:style w:type="character" w:customStyle="1" w:styleId="BalloonTextChar">
    <w:name w:val="Balloon Text Char"/>
    <w:basedOn w:val="DefaultParagraphFont"/>
    <w:link w:val="BalloonText"/>
    <w:rsid w:val="008275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75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5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1201</Words>
  <Characters>7865</Characters>
  <Application>Microsoft Office Word</Application>
  <DocSecurity>0</DocSecurity>
  <Lines>355</Lines>
  <Paragraphs>238</Paragraphs>
  <ScaleCrop>false</ScaleCrop>
  <Company>Author-it Software Corporation Ltd.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MEM05052A Apply safe welding practices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2012-05-27T01:32:00Z</dcterms:created>
  <dcterms:modified xsi:type="dcterms:W3CDTF">2012-05-27T01:32:00Z</dcterms:modified>
</cp:coreProperties>
</file>