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246" w:rsidP="00700246">
      <w:pPr>
        <w:pStyle w:val="Title"/>
      </w:pPr>
      <w:r>
        <w:fldChar w:fldCharType="begin"/>
      </w:r>
      <w:r>
        <w:instrText xml:space="preserve"> TITLE   \* MERGEFORMAT </w:instrText>
      </w:r>
      <w:r>
        <w:fldChar w:fldCharType="separate"/>
      </w:r>
      <w:r>
        <w:t>MEM05051A Select welding processes</w:t>
      </w:r>
      <w:r>
        <w:fldChar w:fldCharType="end"/>
      </w:r>
    </w:p>
    <w:p w:rsidR="00700246" w:rsidP="00700246">
      <w:pPr>
        <w:pStyle w:val="Version"/>
        <w:sectPr w:rsidSect="00C36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27B" w:rsidP="00C3627B">
      <w:pPr>
        <w:pStyle w:val="SuperHeading"/>
      </w:pPr>
      <w:r w:rsidRPr="00C3627B">
        <w:t>MEM05051A Select welding processes</w:t>
      </w:r>
    </w:p>
    <w:p w:rsidR="00000000" w:rsidRPr="00C3627B" w:rsidP="00C3627B">
      <w:pPr>
        <w:pStyle w:val="Heading1"/>
      </w:pPr>
      <w:bookmarkStart w:id="1" w:name="O_272035"/>
      <w:bookmarkEnd w:id="1"/>
      <w:r w:rsidRPr="00C3627B">
        <w:t>Modification History</w:t>
      </w:r>
    </w:p>
    <w:p w:rsidR="00000000" w:rsidRPr="00C3627B" w:rsidP="00C3627B">
      <w:pPr>
        <w:pStyle w:val="BodyText"/>
      </w:pPr>
      <w:r w:rsidRPr="00C3627B">
        <w:t>Not Applicable</w:t>
      </w:r>
    </w:p>
    <w:p w:rsidR="00000000" w:rsidRPr="00C3627B" w:rsidP="00C3627B">
      <w:pPr>
        <w:pStyle w:val="AllowPageBreak"/>
      </w:pPr>
    </w:p>
    <w:p w:rsidR="00000000" w:rsidRPr="00C3627B" w:rsidP="00C3627B">
      <w:pPr>
        <w:pStyle w:val="Heading1"/>
      </w:pPr>
      <w:bookmarkStart w:id="2" w:name="O_210683"/>
      <w:bookmarkEnd w:id="2"/>
      <w:r w:rsidRPr="00C3627B">
        <w:t>Unit Descriptor</w:t>
      </w:r>
    </w:p>
    <w:tbl>
      <w:tblPr>
        <w:tblW w:w="0" w:type="auto"/>
        <w:tblLayout w:type="fixed"/>
        <w:tblCellMar>
          <w:left w:w="62" w:type="dxa"/>
          <w:right w:w="62" w:type="dxa"/>
        </w:tblCellMar>
        <w:tblLook w:val="0000"/>
      </w:tblPr>
      <w:tblGrid>
        <w:gridCol w:w="2673"/>
        <w:gridCol w:w="5849"/>
      </w:tblGrid>
      <w:tr w:rsidTr="0070024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This unit covers identifying material properties and selecting appropriate welding processes to achieve safe and eff</w:t>
            </w:r>
            <w:r w:rsidRPr="00C3627B">
              <w:t>ective welding outcomes.</w:t>
            </w:r>
          </w:p>
        </w:tc>
      </w:tr>
    </w:tbl>
    <w:p w:rsidR="00700246" w:rsidP="00C3627B">
      <w:pPr>
        <w:pStyle w:val="BodyText"/>
      </w:pPr>
    </w:p>
    <w:p w:rsidR="00700246" w:rsidP="00C3627B">
      <w:pPr>
        <w:pStyle w:val="BodyText"/>
      </w:pPr>
    </w:p>
    <w:p w:rsidR="00000000" w:rsidRPr="00C3627B" w:rsidP="00C3627B">
      <w:pPr>
        <w:pStyle w:val="Heading1"/>
      </w:pPr>
      <w:bookmarkStart w:id="3" w:name="O_210687"/>
      <w:bookmarkEnd w:id="3"/>
      <w:r w:rsidRPr="00C3627B">
        <w:t>Application of the Unit</w:t>
      </w:r>
    </w:p>
    <w:tbl>
      <w:tblPr>
        <w:tblW w:w="0" w:type="auto"/>
        <w:tblLayout w:type="fixed"/>
        <w:tblCellMar>
          <w:left w:w="62" w:type="dxa"/>
          <w:right w:w="62" w:type="dxa"/>
        </w:tblCellMar>
        <w:tblLook w:val="0000"/>
      </w:tblPr>
      <w:tblGrid>
        <w:gridCol w:w="2745"/>
        <w:gridCol w:w="5777"/>
      </w:tblGrid>
      <w:tr w:rsidTr="007002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 xml:space="preserve">This unit applies to all types of welding. It includes the identification of properties and characteristics of all commonly used metals, and </w:t>
            </w:r>
            <w:r w:rsidRPr="00C3627B">
              <w:t>selection of appropriate welding techniques to ensure integrity of materials is maintained during welding processes.</w:t>
            </w:r>
          </w:p>
          <w:p w:rsidR="00000000" w:rsidRPr="00C3627B" w:rsidP="00C3627B">
            <w:pPr>
              <w:pStyle w:val="BodyText"/>
            </w:pPr>
          </w:p>
          <w:p w:rsidR="00000000" w:rsidRPr="00C3627B" w:rsidP="00C3627B">
            <w:pPr>
              <w:pStyle w:val="BodyText"/>
            </w:pPr>
            <w:r w:rsidRPr="00C3627B">
              <w:rPr>
                <w:rStyle w:val="SpecialBold"/>
              </w:rPr>
              <w:t>Band</w:t>
            </w:r>
            <w:r w:rsidRPr="00C3627B">
              <w:t>:</w:t>
            </w:r>
            <w:r w:rsidRPr="00C3627B">
              <w:tab/>
            </w:r>
            <w:r w:rsidRPr="00C3627B">
              <w:rPr>
                <w:rStyle w:val="SpecialBold"/>
              </w:rPr>
              <w:t>A</w:t>
            </w:r>
          </w:p>
          <w:p w:rsidR="00000000" w:rsidRPr="00C3627B" w:rsidP="00C3627B">
            <w:pPr>
              <w:pStyle w:val="BodyText"/>
            </w:pPr>
            <w:r w:rsidRPr="00C3627B">
              <w:rPr>
                <w:rStyle w:val="SpecialBold"/>
              </w:rPr>
              <w:t>Unit Weight</w:t>
            </w:r>
            <w:r w:rsidRPr="00C3627B">
              <w:t>:</w:t>
            </w:r>
            <w:r w:rsidRPr="00C3627B">
              <w:tab/>
            </w:r>
            <w:r w:rsidRPr="00C3627B">
              <w:rPr>
                <w:rStyle w:val="SpecialBold"/>
              </w:rPr>
              <w:t>2</w:t>
            </w:r>
          </w:p>
        </w:tc>
      </w:tr>
    </w:tbl>
    <w:p w:rsidR="00700246" w:rsidP="00C3627B">
      <w:pPr>
        <w:pStyle w:val="BodyText"/>
      </w:pPr>
    </w:p>
    <w:p w:rsidR="00700246" w:rsidP="00C3627B">
      <w:pPr>
        <w:pStyle w:val="BodyText"/>
      </w:pPr>
    </w:p>
    <w:p w:rsidR="00000000" w:rsidRPr="00C3627B" w:rsidP="00C3627B">
      <w:pPr>
        <w:pStyle w:val="Heading1"/>
      </w:pPr>
      <w:bookmarkStart w:id="4" w:name="O_280295"/>
      <w:bookmarkEnd w:id="4"/>
      <w:r w:rsidRPr="00C3627B">
        <w:t>Licensing/Regulatory Information</w:t>
      </w:r>
    </w:p>
    <w:p w:rsidR="00000000" w:rsidRPr="00C3627B" w:rsidP="00C3627B">
      <w:pPr>
        <w:pStyle w:val="BodyText"/>
      </w:pPr>
      <w:r w:rsidRPr="00C3627B">
        <w:t>Not Applicable</w:t>
      </w:r>
    </w:p>
    <w:p w:rsidR="00000000" w:rsidRPr="00C3627B" w:rsidP="00C3627B">
      <w:pPr>
        <w:pStyle w:val="AllowPageBreak"/>
      </w:pPr>
    </w:p>
    <w:p w:rsidR="00000000" w:rsidRPr="00C3627B" w:rsidP="00C3627B">
      <w:pPr>
        <w:pStyle w:val="Heading1"/>
      </w:pPr>
      <w:bookmarkStart w:id="5" w:name="O_210685"/>
      <w:bookmarkEnd w:id="5"/>
      <w:r w:rsidRPr="00C3627B">
        <w:t>Pre-Requisites</w:t>
      </w:r>
    </w:p>
    <w:tbl>
      <w:tblPr>
        <w:tblW w:w="0" w:type="auto"/>
        <w:tblLayout w:type="fixed"/>
        <w:tblCellMar>
          <w:left w:w="62" w:type="dxa"/>
          <w:right w:w="62" w:type="dxa"/>
        </w:tblCellMar>
        <w:tblLook w:val="0000"/>
      </w:tblPr>
      <w:tblGrid>
        <w:gridCol w:w="2775"/>
        <w:gridCol w:w="1295"/>
        <w:gridCol w:w="4452"/>
      </w:tblGrid>
      <w:tr w:rsidTr="007002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p>
        </w:tc>
      </w:tr>
      <w:tr w:rsidTr="007002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p>
        </w:tc>
      </w:tr>
      <w:tr w:rsidTr="007002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p>
        </w:tc>
      </w:tr>
    </w:tbl>
    <w:p w:rsidR="00700246" w:rsidP="00C3627B">
      <w:pPr>
        <w:pStyle w:val="BodyText"/>
      </w:pPr>
    </w:p>
    <w:p w:rsidR="00700246" w:rsidP="00C3627B">
      <w:pPr>
        <w:pStyle w:val="BodyText"/>
      </w:pPr>
    </w:p>
    <w:p w:rsidR="00000000" w:rsidRPr="00C3627B" w:rsidP="00C3627B">
      <w:pPr>
        <w:pStyle w:val="Heading1"/>
      </w:pPr>
      <w:bookmarkStart w:id="6" w:name="O_210684"/>
      <w:bookmarkEnd w:id="6"/>
      <w:r w:rsidRPr="00C3627B">
        <w:t>Employability Skills Information</w:t>
      </w:r>
    </w:p>
    <w:tbl>
      <w:tblPr>
        <w:tblW w:w="0" w:type="auto"/>
        <w:tblLayout w:type="fixed"/>
        <w:tblCellMar>
          <w:left w:w="62" w:type="dxa"/>
          <w:right w:w="62" w:type="dxa"/>
        </w:tblCellMar>
        <w:tblLook w:val="0000"/>
      </w:tblPr>
      <w:tblGrid>
        <w:gridCol w:w="2802"/>
        <w:gridCol w:w="5720"/>
      </w:tblGrid>
      <w:tr w:rsidTr="007002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This unit contains employability skills.</w:t>
            </w:r>
          </w:p>
        </w:tc>
      </w:tr>
    </w:tbl>
    <w:p w:rsidR="00700246" w:rsidP="00C3627B">
      <w:pPr>
        <w:pStyle w:val="BodyText"/>
      </w:pPr>
    </w:p>
    <w:p w:rsidR="00700246" w:rsidP="00C3627B">
      <w:pPr>
        <w:pStyle w:val="BodyText"/>
      </w:pPr>
    </w:p>
    <w:p w:rsidR="00000000" w:rsidRPr="00C3627B" w:rsidP="00C3627B">
      <w:pPr>
        <w:pStyle w:val="Heading1"/>
      </w:pPr>
      <w:bookmarkStart w:id="7" w:name="O_290081"/>
      <w:bookmarkEnd w:id="7"/>
      <w:r w:rsidRPr="00C3627B">
        <w:t>Elements and Performance Criteria Pre-Content</w:t>
      </w:r>
    </w:p>
    <w:tbl>
      <w:tblPr>
        <w:tblW w:w="0" w:type="auto"/>
        <w:tblLayout w:type="fixed"/>
        <w:tblCellMar>
          <w:left w:w="62" w:type="dxa"/>
          <w:right w:w="62" w:type="dxa"/>
        </w:tblCellMar>
        <w:tblLook w:val="0000"/>
      </w:tblPr>
      <w:tblGrid>
        <w:gridCol w:w="2556"/>
        <w:gridCol w:w="5966"/>
      </w:tblGrid>
      <w:tr w:rsidTr="0070024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Performance criteria describe the performance needed to demonstrate achievement of the element. Where bold italicised text is used, further information is detailed in the required skills and</w:t>
            </w:r>
            <w:r w:rsidRPr="00C3627B">
              <w:t xml:space="preserve"> knowledge section and the range statement. Assessment of performance is to be consistent with the evidence guide.</w:t>
            </w:r>
          </w:p>
        </w:tc>
      </w:tr>
    </w:tbl>
    <w:p w:rsidR="00000000" w:rsidRPr="00C3627B" w:rsidP="00C3627B">
      <w:pPr>
        <w:pStyle w:val="BodyText"/>
      </w:pPr>
    </w:p>
    <w:p w:rsidR="00000000" w:rsidRPr="00C3627B" w:rsidP="00C3627B">
      <w:pPr>
        <w:pStyle w:val="AllowPageBreak"/>
      </w:pPr>
    </w:p>
    <w:p w:rsidR="00000000" w:rsidRPr="00C3627B" w:rsidP="00C3627B">
      <w:pPr>
        <w:pStyle w:val="Heading1"/>
      </w:pPr>
      <w:bookmarkStart w:id="8" w:name="O_236748"/>
      <w:bookmarkEnd w:id="8"/>
      <w:r w:rsidRPr="00C3627B">
        <w:t>Elements and Performance Criteria</w:t>
      </w:r>
    </w:p>
    <w:tbl>
      <w:tblPr>
        <w:tblW w:w="0" w:type="auto"/>
        <w:tblLayout w:type="fixed"/>
        <w:tblCellMar>
          <w:left w:w="62" w:type="dxa"/>
          <w:right w:w="62" w:type="dxa"/>
        </w:tblCellMar>
        <w:tblLook w:val="0000"/>
      </w:tblPr>
      <w:tblGrid>
        <w:gridCol w:w="2556"/>
        <w:gridCol w:w="5966"/>
      </w:tblGrid>
      <w:tr w:rsidTr="00700246">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PERFORMANCE CRITERIA</w:t>
            </w:r>
          </w:p>
        </w:tc>
      </w:tr>
      <w:tr w:rsidTr="0070024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List"/>
              <w:rPr>
                <w:lang w:val="en-NZ"/>
              </w:rPr>
            </w:pPr>
            <w:r w:rsidRPr="00C3627B">
              <w:t>1.</w:t>
            </w:r>
            <w:r w:rsidRPr="00C3627B">
              <w:tab/>
              <w:t xml:space="preserve">Identify properties of commonly used metals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List2"/>
            </w:pPr>
            <w:r w:rsidRPr="00C3627B">
              <w:t>1.1.</w:t>
            </w:r>
            <w:r w:rsidRPr="00C3627B">
              <w:tab/>
            </w:r>
            <w:r w:rsidRPr="00C3627B">
              <w:t>Materials to be welded are identified.</w:t>
            </w:r>
          </w:p>
          <w:p w:rsidR="00000000" w:rsidRPr="00C3627B" w:rsidP="00C3627B">
            <w:pPr>
              <w:pStyle w:val="List2"/>
            </w:pPr>
            <w:r w:rsidRPr="00C3627B">
              <w:t>1.2.</w:t>
            </w:r>
            <w:r w:rsidRPr="00C3627B">
              <w:tab/>
              <w:t>Characteristics and properties of commonly used materials are identified.</w:t>
            </w:r>
          </w:p>
          <w:p w:rsidR="00000000" w:rsidRPr="00C3627B" w:rsidP="00C3627B">
            <w:pPr>
              <w:pStyle w:val="List2"/>
            </w:pPr>
            <w:r w:rsidRPr="00C3627B">
              <w:t>1.3.</w:t>
            </w:r>
            <w:r w:rsidRPr="00C3627B">
              <w:tab/>
              <w:t>Uses and purposes of commonly used materials are identified.</w:t>
            </w:r>
          </w:p>
          <w:p w:rsidR="00000000" w:rsidP="00C3627B">
            <w:pPr>
              <w:pStyle w:val="List2"/>
              <w:rPr>
                <w:lang w:val="en-NZ"/>
              </w:rPr>
            </w:pPr>
            <w:r w:rsidRPr="00C3627B">
              <w:t>1.4.</w:t>
            </w:r>
            <w:r w:rsidRPr="00C3627B">
              <w:tab/>
              <w:t>Basic metallurgical characteristics are considered.</w:t>
            </w:r>
          </w:p>
        </w:tc>
      </w:tr>
      <w:tr w:rsidTr="0070024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List"/>
              <w:rPr>
                <w:lang w:val="en-NZ"/>
              </w:rPr>
            </w:pPr>
            <w:r w:rsidRPr="00C3627B">
              <w:t>2.</w:t>
            </w:r>
            <w:r w:rsidRPr="00C3627B">
              <w:tab/>
            </w:r>
            <w:r w:rsidRPr="00C3627B">
              <w:t xml:space="preserve">Identify and provide for welding contingencies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List2"/>
            </w:pPr>
            <w:r w:rsidRPr="00C3627B">
              <w:t>2.1.</w:t>
            </w:r>
            <w:r w:rsidRPr="00C3627B">
              <w:tab/>
              <w:t>Information relevant to welding processes is sourced as required.</w:t>
            </w:r>
          </w:p>
          <w:p w:rsidR="00000000" w:rsidP="00C3627B">
            <w:pPr>
              <w:pStyle w:val="List2"/>
              <w:rPr>
                <w:lang w:val="en-NZ"/>
              </w:rPr>
            </w:pPr>
            <w:r w:rsidRPr="00C3627B">
              <w:t>2.2.</w:t>
            </w:r>
            <w:r w:rsidRPr="00C3627B">
              <w:tab/>
              <w:t>Potential contingencies are identified and solutions are considered.</w:t>
            </w:r>
          </w:p>
        </w:tc>
      </w:tr>
      <w:tr w:rsidTr="0070024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List"/>
              <w:rPr>
                <w:lang w:val="en-NZ"/>
              </w:rPr>
            </w:pPr>
            <w:r w:rsidRPr="00C3627B">
              <w:t>3.</w:t>
            </w:r>
            <w:r w:rsidRPr="00C3627B">
              <w:tab/>
              <w:t xml:space="preserve">Identify appropriate welding processes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List2"/>
            </w:pPr>
            <w:r w:rsidRPr="00C3627B">
              <w:t>3.1.</w:t>
            </w:r>
            <w:r w:rsidRPr="00C3627B">
              <w:tab/>
              <w:t>Welding proces</w:t>
            </w:r>
            <w:r w:rsidRPr="00C3627B">
              <w:t>ses are identified and selected to achieve specified outcomes with selected metals.</w:t>
            </w:r>
          </w:p>
          <w:p w:rsidR="00000000" w:rsidRPr="00C3627B" w:rsidP="00C3627B">
            <w:pPr>
              <w:pStyle w:val="List2"/>
            </w:pPr>
            <w:r w:rsidRPr="00C3627B">
              <w:t>3.2.</w:t>
            </w:r>
            <w:r w:rsidRPr="00C3627B">
              <w:tab/>
              <w:t>Effects of welding processes on materials are identified.</w:t>
            </w:r>
          </w:p>
          <w:p w:rsidR="00000000" w:rsidRPr="00C3627B" w:rsidP="00C3627B">
            <w:pPr>
              <w:pStyle w:val="List2"/>
            </w:pPr>
            <w:r w:rsidRPr="00C3627B">
              <w:t>3.3.</w:t>
            </w:r>
            <w:r w:rsidRPr="00C3627B">
              <w:tab/>
              <w:t>Distortion prevention measures are identified.</w:t>
            </w:r>
          </w:p>
          <w:p w:rsidR="00000000" w:rsidP="00C3627B">
            <w:pPr>
              <w:pStyle w:val="List2"/>
              <w:rPr>
                <w:lang w:val="en-NZ"/>
              </w:rPr>
            </w:pPr>
            <w:r w:rsidRPr="00C3627B">
              <w:t>3.4.</w:t>
            </w:r>
            <w:r w:rsidRPr="00C3627B">
              <w:tab/>
              <w:t>Alternative joining methods for job are identified a</w:t>
            </w:r>
            <w:r w:rsidRPr="00C3627B">
              <w:t>nd assessed for relevancy.</w:t>
            </w:r>
          </w:p>
        </w:tc>
      </w:tr>
      <w:tr w:rsidTr="0070024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List"/>
              <w:rPr>
                <w:lang w:val="en-NZ"/>
              </w:rPr>
            </w:pPr>
            <w:r w:rsidRPr="00C3627B">
              <w:t>4.</w:t>
            </w:r>
            <w:r w:rsidRPr="00C3627B">
              <w:tab/>
              <w:t xml:space="preserve">Identify cleaning and preparation requirements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List2"/>
            </w:pPr>
            <w:r w:rsidRPr="00C3627B">
              <w:t>4.1.</w:t>
            </w:r>
            <w:r w:rsidRPr="00C3627B">
              <w:tab/>
              <w:t>Processes for cleaning and preparing metals are identified.</w:t>
            </w:r>
          </w:p>
          <w:p w:rsidR="00000000" w:rsidRPr="00C3627B" w:rsidP="00C3627B">
            <w:pPr>
              <w:pStyle w:val="List2"/>
            </w:pPr>
            <w:r w:rsidRPr="00C3627B">
              <w:t>4.2.</w:t>
            </w:r>
            <w:r w:rsidRPr="00C3627B">
              <w:tab/>
              <w:t>Role of contaminants in welding flaws is explained.</w:t>
            </w:r>
          </w:p>
          <w:p w:rsidR="00000000" w:rsidRPr="00C3627B" w:rsidP="00C3627B">
            <w:pPr>
              <w:pStyle w:val="List2"/>
            </w:pPr>
            <w:r w:rsidRPr="00C3627B">
              <w:t>4.3.</w:t>
            </w:r>
            <w:r w:rsidRPr="00C3627B">
              <w:tab/>
              <w:t>Safety requirements for chemicals and other materi</w:t>
            </w:r>
            <w:r w:rsidRPr="00C3627B">
              <w:t>als are identified and utilised in accordance with manufacturers' specifications and legislative requirements.</w:t>
            </w:r>
          </w:p>
        </w:tc>
      </w:tr>
    </w:tbl>
    <w:p w:rsidR="00700246" w:rsidP="00C3627B">
      <w:pPr>
        <w:pStyle w:val="BodyText"/>
      </w:pPr>
    </w:p>
    <w:p w:rsidR="00700246" w:rsidP="00C3627B">
      <w:pPr>
        <w:pStyle w:val="BodyText"/>
      </w:pPr>
    </w:p>
    <w:p w:rsidR="00000000" w:rsidRPr="00C3627B" w:rsidP="00C3627B">
      <w:pPr>
        <w:pStyle w:val="Heading1"/>
      </w:pPr>
      <w:bookmarkStart w:id="9" w:name="O_260698"/>
      <w:bookmarkEnd w:id="9"/>
      <w:r w:rsidRPr="00C3627B">
        <w:t>Required Skills and Knowledge</w:t>
      </w:r>
    </w:p>
    <w:tbl>
      <w:tblPr>
        <w:tblW w:w="0" w:type="auto"/>
        <w:tblLayout w:type="fixed"/>
        <w:tblCellMar>
          <w:left w:w="62" w:type="dxa"/>
          <w:right w:w="62" w:type="dxa"/>
        </w:tblCellMar>
        <w:tblLook w:val="0000"/>
      </w:tblPr>
      <w:tblGrid>
        <w:gridCol w:w="8522"/>
      </w:tblGrid>
      <w:tr w:rsidTr="007002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REQUIRED SKILLS AND KNOWLEDGE</w:t>
            </w:r>
          </w:p>
        </w:tc>
      </w:tr>
      <w:tr w:rsidTr="007002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This section describes the skills and knowledge required for this unit.</w:t>
            </w:r>
          </w:p>
        </w:tc>
      </w:tr>
      <w:tr w:rsidTr="00700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Required skills</w:t>
            </w:r>
          </w:p>
        </w:tc>
      </w:tr>
      <w:tr w:rsidTr="00700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Look for evidence that confirms skills in:</w:t>
            </w:r>
          </w:p>
          <w:p w:rsidR="00000000" w:rsidRPr="00C3627B" w:rsidP="00C3627B">
            <w:pPr>
              <w:pStyle w:val="ListBullet"/>
            </w:pPr>
            <w:r w:rsidRPr="00C3627B">
              <w:t xml:space="preserve">reading, interpreting and following information on written job instructions, specifications, </w:t>
            </w:r>
            <w:r w:rsidRPr="00C3627B">
              <w:t>standard operating procedures, charts, lists, drawings and other applicable reference documents</w:t>
            </w:r>
          </w:p>
          <w:p w:rsidR="00000000" w:rsidRPr="00C3627B" w:rsidP="00C3627B">
            <w:pPr>
              <w:pStyle w:val="ListBullet"/>
            </w:pPr>
            <w:r w:rsidRPr="00C3627B">
              <w:t>planning and sequencing operations</w:t>
            </w:r>
          </w:p>
          <w:p w:rsidR="00000000" w:rsidP="00C3627B">
            <w:pPr>
              <w:pStyle w:val="ListBullet"/>
              <w:rPr>
                <w:lang w:val="en-NZ"/>
              </w:rPr>
            </w:pPr>
            <w:r w:rsidRPr="00C3627B">
              <w:t>checking and clarifying task-related information</w:t>
            </w:r>
          </w:p>
        </w:tc>
      </w:tr>
      <w:tr w:rsidTr="00700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Required knowledge</w:t>
            </w:r>
          </w:p>
        </w:tc>
      </w:tr>
      <w:tr w:rsidTr="00700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Look for evidence that confirms knowledge of:</w:t>
            </w:r>
          </w:p>
          <w:p w:rsidR="00000000" w:rsidRPr="00C3627B" w:rsidP="00C3627B">
            <w:pPr>
              <w:pStyle w:val="ListBullet"/>
            </w:pPr>
            <w:r w:rsidRPr="00C3627B">
              <w:t>hazards and control measures associated with welding practices, including housekeeping</w:t>
            </w:r>
          </w:p>
          <w:p w:rsidR="00000000" w:rsidRPr="00C3627B" w:rsidP="00C3627B">
            <w:pPr>
              <w:pStyle w:val="ListBullet"/>
            </w:pPr>
            <w:r w:rsidRPr="00C3627B">
              <w:t>safe work practices and procedures</w:t>
            </w:r>
          </w:p>
          <w:p w:rsidR="00000000" w:rsidRPr="00C3627B" w:rsidP="00C3627B">
            <w:pPr>
              <w:pStyle w:val="ListBullet"/>
            </w:pPr>
            <w:r w:rsidRPr="00C3627B">
              <w:t>properties and characteristics of commonly used metals and materials</w:t>
            </w:r>
          </w:p>
          <w:p w:rsidR="00000000" w:rsidRPr="00C3627B" w:rsidP="00C3627B">
            <w:pPr>
              <w:pStyle w:val="ListBullet"/>
            </w:pPr>
            <w:r w:rsidRPr="00C3627B">
              <w:t>basic metallurgy principles</w:t>
            </w:r>
          </w:p>
          <w:p w:rsidR="00000000" w:rsidRPr="00C3627B" w:rsidP="00C3627B">
            <w:pPr>
              <w:pStyle w:val="ListBullet"/>
            </w:pPr>
            <w:r w:rsidRPr="00C3627B">
              <w:t xml:space="preserve">information resources </w:t>
            </w:r>
          </w:p>
          <w:p w:rsidR="00000000" w:rsidRPr="00C3627B" w:rsidP="00C3627B">
            <w:pPr>
              <w:pStyle w:val="ListBullet"/>
            </w:pPr>
            <w:r w:rsidRPr="00C3627B">
              <w:t>chemical conte</w:t>
            </w:r>
            <w:r w:rsidRPr="00C3627B">
              <w:t>nt of fumes emitted by welding processes</w:t>
            </w:r>
          </w:p>
          <w:p w:rsidR="00000000" w:rsidRPr="00C3627B" w:rsidP="00C3627B">
            <w:pPr>
              <w:pStyle w:val="ListBullet"/>
            </w:pPr>
            <w:r w:rsidRPr="00C3627B">
              <w:t>uses and purposes of various metals</w:t>
            </w:r>
          </w:p>
          <w:p w:rsidR="00000000" w:rsidRPr="00C3627B" w:rsidP="00C3627B">
            <w:pPr>
              <w:pStyle w:val="ListBullet"/>
            </w:pPr>
            <w:r w:rsidRPr="00C3627B">
              <w:t>distortion prevention measures for various metals</w:t>
            </w:r>
          </w:p>
        </w:tc>
      </w:tr>
    </w:tbl>
    <w:p w:rsidR="00700246" w:rsidP="00C3627B">
      <w:pPr>
        <w:pStyle w:val="BodyText"/>
      </w:pPr>
    </w:p>
    <w:p w:rsidR="00700246" w:rsidP="00C3627B">
      <w:pPr>
        <w:pStyle w:val="BodyText"/>
      </w:pPr>
    </w:p>
    <w:p w:rsidR="00000000" w:rsidRPr="00C3627B" w:rsidP="00C3627B">
      <w:pPr>
        <w:pStyle w:val="AllowPageBreak"/>
      </w:pPr>
    </w:p>
    <w:p w:rsidR="00000000" w:rsidRPr="00C3627B" w:rsidP="00C3627B">
      <w:pPr>
        <w:pStyle w:val="Heading1"/>
      </w:pPr>
      <w:bookmarkStart w:id="10" w:name="O_244732"/>
      <w:bookmarkEnd w:id="10"/>
      <w:r w:rsidRPr="00C3627B">
        <w:t>Evidence Guide</w:t>
      </w:r>
    </w:p>
    <w:tbl>
      <w:tblPr>
        <w:tblW w:w="9570" w:type="dxa"/>
        <w:tblLayout w:type="fixed"/>
        <w:tblCellMar>
          <w:left w:w="62" w:type="dxa"/>
          <w:right w:w="62" w:type="dxa"/>
        </w:tblCellMar>
        <w:tblLook w:val="0000"/>
      </w:tblPr>
      <w:tblGrid>
        <w:gridCol w:w="3908"/>
        <w:gridCol w:w="5662"/>
      </w:tblGrid>
      <w:tr w:rsidTr="007002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EVIDENCE GUIDE</w:t>
            </w:r>
          </w:p>
        </w:tc>
      </w:tr>
      <w:tr w:rsidTr="007002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The evidence guide provides advice on assessment and must be read in conjunction with the performance criteria, required skills and knowledge, range statement and the Assessment Guidelines for the Training Package.</w:t>
            </w:r>
          </w:p>
        </w:tc>
      </w:tr>
      <w:tr w:rsidTr="00700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 xml:space="preserve">A person who demonstrates competency in this unit must be able to select welding processes. </w:t>
            </w:r>
          </w:p>
        </w:tc>
      </w:tr>
      <w:tr w:rsidTr="00700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Assessors must be satisfied that the candidate can competently and co</w:t>
            </w:r>
            <w:r w:rsidRPr="00C3627B">
              <w:t>nsistently perform all elements of the unit as specified by the criteria, including required knowledge, and be capable of applying the competency in new and different situations and contexts.</w:t>
            </w:r>
          </w:p>
        </w:tc>
      </w:tr>
      <w:tr w:rsidTr="00700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 xml:space="preserve">This unit may </w:t>
            </w:r>
            <w:r w:rsidRPr="00C3627B">
              <w:t>be assessed on the job, off the job or a combination of both on and off the job. Where assessment occurs off the job, that is the candidate is not in productive work, then an appropriate simulation must be used where the range of conditions reflects realis</w:t>
            </w:r>
            <w:r w:rsidRPr="00C3627B">
              <w:t>tic workplace situations. The competencies covered by this unit would be demonstrated by an individual working alone or as part of a team. The assessment environment should not disadvantage the candidate.</w:t>
            </w:r>
          </w:p>
          <w:p w:rsidR="00000000" w:rsidP="00C3627B">
            <w:pPr>
              <w:pStyle w:val="BodyText"/>
              <w:rPr>
                <w:lang w:val="en-NZ"/>
              </w:rPr>
            </w:pPr>
            <w:r w:rsidRPr="00C3627B">
              <w:t>This unit could be assessed in conjunction with any</w:t>
            </w:r>
            <w:r w:rsidRPr="00C3627B">
              <w:t xml:space="preserve"> other units addressing the safety, quality, communication, materials handling, recording and reporting associated with selecting welding processes or other units requiring the exercise of the skills and knowledge covered by this unit.</w:t>
            </w:r>
          </w:p>
        </w:tc>
      </w:tr>
      <w:tr w:rsidTr="00700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Method of assessmen</w:t>
            </w:r>
            <w:r w:rsidRPr="00C3627B">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Assessors should gather a range of evidence that is valid, sufficient, current and authentic. Evidence can be gathered through a variety of ways including direct observation, supervisor's reports, project work, samples and questioning. Questioning techni</w:t>
            </w:r>
            <w:r w:rsidRPr="00C3627B">
              <w:t>ques should not require language, literacy and numeracy skills beyond those required in this unit of competency. The candidate must have access to all tools, equipment, materials and documentation required. The candidate must be permitted to refer to any r</w:t>
            </w:r>
            <w:r w:rsidRPr="00C3627B">
              <w:t>elevant workplace procedures, product and manufacturing specifications, codes, standards, manuals and reference materials.</w:t>
            </w:r>
          </w:p>
        </w:tc>
      </w:tr>
      <w:tr w:rsidTr="00700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p>
        </w:tc>
      </w:tr>
    </w:tbl>
    <w:p w:rsidR="00700246" w:rsidP="00C3627B">
      <w:pPr>
        <w:pStyle w:val="BodyText"/>
      </w:pPr>
    </w:p>
    <w:p w:rsidR="00700246" w:rsidP="00C3627B">
      <w:pPr>
        <w:pStyle w:val="BodyText"/>
      </w:pPr>
    </w:p>
    <w:p w:rsidR="00000000" w:rsidRPr="00C3627B" w:rsidP="00C3627B">
      <w:pPr>
        <w:pStyle w:val="Heading1"/>
      </w:pPr>
      <w:bookmarkStart w:id="11" w:name="O_252715"/>
      <w:bookmarkEnd w:id="11"/>
      <w:r w:rsidRPr="00C3627B">
        <w:t>Range Statement</w:t>
      </w:r>
    </w:p>
    <w:tbl>
      <w:tblPr>
        <w:tblW w:w="0" w:type="auto"/>
        <w:tblLayout w:type="fixed"/>
        <w:tblCellMar>
          <w:left w:w="62" w:type="dxa"/>
          <w:right w:w="62" w:type="dxa"/>
        </w:tblCellMar>
        <w:tblLook w:val="0000"/>
      </w:tblPr>
      <w:tblGrid>
        <w:gridCol w:w="3505"/>
        <w:gridCol w:w="5017"/>
      </w:tblGrid>
      <w:tr w:rsidTr="007002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RANGE STATEMENT</w:t>
            </w:r>
          </w:p>
        </w:tc>
      </w:tr>
      <w:tr w:rsidTr="007002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The range statement relates to the unit of competency as a whole. It allows for different work environments and situations that may affect performance. Bold italicised wording, if used in the performance criteria, is detailed below. Essential operating con</w:t>
            </w:r>
            <w:r w:rsidRPr="00C3627B">
              <w:t>ditions that may be present with training and assessment (depending on the work situation, needs of the candidate, accessibility of the item, and local industry and regional contexts) may also be included.</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Characteristics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Tensile strength, grade, heat resistance, density</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Properties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Physical properties, flammable limits, melting point</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Basic metallurgical characteristics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Alloys and grades of metals and different types of electrodes</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Information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Steel suppliers handbooks, we</w:t>
            </w:r>
            <w:r w:rsidRPr="00C3627B">
              <w:t>lding company materials, standard operating procedures, safety documentation</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Welding processes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ListBullet"/>
            </w:pPr>
            <w:r w:rsidRPr="00C3627B">
              <w:t>Fusion:</w:t>
            </w:r>
          </w:p>
          <w:p w:rsidR="00000000" w:rsidRPr="00C3627B" w:rsidP="00C3627B">
            <w:pPr>
              <w:pStyle w:val="ListBullet2"/>
            </w:pPr>
            <w:r w:rsidRPr="00C3627B">
              <w:t>electric arc welding</w:t>
            </w:r>
          </w:p>
          <w:p w:rsidR="00000000" w:rsidRPr="00C3627B" w:rsidP="00C3627B">
            <w:pPr>
              <w:pStyle w:val="ListBullet2"/>
            </w:pPr>
            <w:r w:rsidRPr="00C3627B">
              <w:t>gas (oxy-fuel) welding</w:t>
            </w:r>
          </w:p>
          <w:p w:rsidR="00000000" w:rsidRPr="00C3627B" w:rsidP="00C3627B">
            <w:pPr>
              <w:pStyle w:val="ListBullet2"/>
            </w:pPr>
            <w:r w:rsidRPr="00C3627B">
              <w:t>thermit welding</w:t>
            </w:r>
          </w:p>
          <w:p w:rsidR="00000000" w:rsidRPr="00C3627B" w:rsidP="00C3627B">
            <w:pPr>
              <w:pStyle w:val="ListBullet"/>
            </w:pPr>
            <w:r w:rsidRPr="00C3627B">
              <w:t>Pressure welding processes:</w:t>
            </w:r>
          </w:p>
          <w:p w:rsidR="00000000" w:rsidRPr="00C3627B" w:rsidP="00C3627B">
            <w:pPr>
              <w:pStyle w:val="ListBullet2"/>
            </w:pPr>
            <w:r w:rsidRPr="00C3627B">
              <w:t>resistance welding</w:t>
            </w:r>
          </w:p>
          <w:p w:rsidR="00000000" w:rsidRPr="00C3627B" w:rsidP="00C3627B">
            <w:pPr>
              <w:pStyle w:val="ListBullet2"/>
            </w:pPr>
            <w:r w:rsidRPr="00C3627B">
              <w:t>fire or forge welding</w:t>
            </w:r>
          </w:p>
          <w:p w:rsidR="00000000" w:rsidRPr="00C3627B" w:rsidP="00C3627B">
            <w:pPr>
              <w:pStyle w:val="ListBullet2"/>
            </w:pPr>
            <w:r w:rsidRPr="00C3627B">
              <w:t>friction welding</w:t>
            </w:r>
          </w:p>
          <w:p w:rsidR="00000000" w:rsidRPr="00C3627B" w:rsidP="00C3627B">
            <w:pPr>
              <w:pStyle w:val="ListBullet2"/>
            </w:pPr>
            <w:r w:rsidRPr="00C3627B">
              <w:t>explosive welding</w:t>
            </w:r>
          </w:p>
          <w:p w:rsidR="00000000" w:rsidRPr="00C3627B" w:rsidP="00C3627B">
            <w:pPr>
              <w:pStyle w:val="ListBullet"/>
            </w:pPr>
            <w:r w:rsidRPr="00C3627B">
              <w:t>Low temperature processes:</w:t>
            </w:r>
          </w:p>
          <w:p w:rsidR="00000000" w:rsidRPr="00C3627B" w:rsidP="00C3627B">
            <w:pPr>
              <w:pStyle w:val="ListBullet2"/>
            </w:pPr>
            <w:r w:rsidRPr="00C3627B">
              <w:t>soldering</w:t>
            </w:r>
          </w:p>
          <w:p w:rsidR="00000000" w:rsidRPr="00C3627B" w:rsidP="00C3627B">
            <w:pPr>
              <w:pStyle w:val="ListBullet2"/>
            </w:pPr>
            <w:r w:rsidRPr="00C3627B">
              <w:t>brazing</w:t>
            </w:r>
          </w:p>
          <w:p w:rsidR="00000000" w:rsidRPr="00C3627B" w:rsidP="00C3627B">
            <w:pPr>
              <w:pStyle w:val="ListBullet"/>
            </w:pPr>
            <w:r w:rsidRPr="00C3627B">
              <w:t>Other:</w:t>
            </w:r>
          </w:p>
          <w:p w:rsidR="00000000" w:rsidRPr="00C3627B" w:rsidP="00C3627B">
            <w:pPr>
              <w:pStyle w:val="ListBullet2"/>
            </w:pPr>
            <w:r w:rsidRPr="00C3627B">
              <w:t>ultrasonic welding</w:t>
            </w:r>
          </w:p>
          <w:p w:rsidR="00000000" w:rsidP="00C3627B">
            <w:pPr>
              <w:pStyle w:val="ListBullet2"/>
              <w:rPr>
                <w:lang w:val="en-NZ"/>
              </w:rPr>
            </w:pPr>
            <w:r w:rsidRPr="00C3627B">
              <w:t>electron beam welding</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Effects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Thermal expansion, heat affected zones, fume emissions, altered density, distortion</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Distortion prevention measures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Heat treatments, consolidations</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Processes for cleaning and weld preparation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t>Etching, grinding, arc gouging, thermal cutting, chemical additives, anti-corrosion treatments</w:t>
            </w:r>
          </w:p>
        </w:tc>
      </w:tr>
      <w:tr w:rsidTr="00700246">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Safety requirements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ListBullet"/>
            </w:pPr>
            <w:r w:rsidRPr="00C3627B">
              <w:t>Dry and ventilated areas</w:t>
            </w:r>
          </w:p>
          <w:p w:rsidR="00000000" w:rsidRPr="00C3627B" w:rsidP="00C3627B">
            <w:pPr>
              <w:pStyle w:val="ListBullet"/>
            </w:pPr>
            <w:r w:rsidRPr="00C3627B">
              <w:t>In accordance with workplace procedures</w:t>
            </w:r>
          </w:p>
          <w:p w:rsidR="00000000" w:rsidRPr="00C3627B" w:rsidP="00C3627B">
            <w:pPr>
              <w:pStyle w:val="ListBullet"/>
            </w:pPr>
            <w:r w:rsidRPr="00C3627B">
              <w:t>Location away from heat risks</w:t>
            </w:r>
          </w:p>
          <w:p w:rsidR="00000000" w:rsidRPr="00C3627B" w:rsidP="00C3627B">
            <w:pPr>
              <w:pStyle w:val="ListBullet"/>
            </w:pPr>
            <w:r w:rsidRPr="00C3627B">
              <w:t>Location away from incompatible substances</w:t>
            </w:r>
          </w:p>
          <w:p w:rsidR="00000000" w:rsidRPr="00C3627B" w:rsidP="00C3627B">
            <w:pPr>
              <w:pStyle w:val="ListBullet"/>
            </w:pPr>
            <w:r w:rsidRPr="00C3627B">
              <w:t>Requirements for hazardous substances</w:t>
            </w:r>
          </w:p>
          <w:p w:rsidR="00000000" w:rsidRPr="00C3627B" w:rsidP="00C3627B">
            <w:pPr>
              <w:pStyle w:val="ListBullet"/>
            </w:pPr>
            <w:r w:rsidRPr="00C3627B">
              <w:t>Adequate signage and labelling</w:t>
            </w:r>
          </w:p>
          <w:p w:rsidR="00000000" w:rsidRPr="00C3627B" w:rsidP="00C3627B">
            <w:pPr>
              <w:pStyle w:val="ListBullet"/>
            </w:pPr>
            <w:r w:rsidRPr="00C3627B">
              <w:t>Appropriate sealing</w:t>
            </w:r>
          </w:p>
          <w:p w:rsidR="00000000" w:rsidRPr="00C3627B" w:rsidP="00C3627B">
            <w:pPr>
              <w:pStyle w:val="ListBullet"/>
            </w:pPr>
            <w:r w:rsidRPr="00C3627B">
              <w:t>Routine inspections</w:t>
            </w:r>
          </w:p>
          <w:p w:rsidR="00000000" w:rsidRPr="00C3627B" w:rsidP="00C3627B">
            <w:pPr>
              <w:pStyle w:val="ListBullet"/>
            </w:pPr>
            <w:r w:rsidRPr="00C3627B">
              <w:t>Emergency procedures</w:t>
            </w:r>
          </w:p>
          <w:p w:rsidR="00000000" w:rsidRPr="00C3627B" w:rsidP="00C3627B">
            <w:pPr>
              <w:pStyle w:val="ListBullet"/>
            </w:pPr>
            <w:r w:rsidRPr="00C3627B">
              <w:t>Regulatory no</w:t>
            </w:r>
            <w:r w:rsidRPr="00C3627B">
              <w:t>tification requirements</w:t>
            </w:r>
          </w:p>
        </w:tc>
      </w:tr>
    </w:tbl>
    <w:p w:rsidR="00700246" w:rsidP="00C3627B">
      <w:pPr>
        <w:pStyle w:val="BodyText"/>
      </w:pPr>
    </w:p>
    <w:p w:rsidR="00700246" w:rsidP="00C3627B">
      <w:pPr>
        <w:pStyle w:val="BodyText"/>
      </w:pPr>
    </w:p>
    <w:p w:rsidR="00000000" w:rsidRPr="00C3627B" w:rsidP="00C3627B">
      <w:pPr>
        <w:pStyle w:val="Heading1"/>
      </w:pPr>
      <w:bookmarkStart w:id="12" w:name="O_210689"/>
      <w:bookmarkEnd w:id="12"/>
      <w:r w:rsidRPr="00C3627B">
        <w:t>Unit Sector(s)</w:t>
      </w:r>
    </w:p>
    <w:tbl>
      <w:tblPr>
        <w:tblW w:w="0" w:type="auto"/>
        <w:tblLayout w:type="fixed"/>
        <w:tblCellMar>
          <w:left w:w="62" w:type="dxa"/>
          <w:right w:w="62" w:type="dxa"/>
        </w:tblCellMar>
        <w:tblLook w:val="0000"/>
      </w:tblPr>
      <w:tblGrid>
        <w:gridCol w:w="2654"/>
        <w:gridCol w:w="5868"/>
      </w:tblGrid>
      <w:tr w:rsidTr="0070024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p>
        </w:tc>
      </w:tr>
    </w:tbl>
    <w:p w:rsidR="00700246" w:rsidP="00C3627B">
      <w:pPr>
        <w:pStyle w:val="BodyText"/>
      </w:pPr>
    </w:p>
    <w:p w:rsidR="00700246" w:rsidP="00C3627B">
      <w:pPr>
        <w:pStyle w:val="BodyText"/>
      </w:pPr>
    </w:p>
    <w:p w:rsidR="00000000" w:rsidRPr="00C3627B" w:rsidP="00C3627B">
      <w:pPr>
        <w:pStyle w:val="Heading1"/>
      </w:pPr>
      <w:bookmarkStart w:id="13" w:name="O_210686"/>
      <w:bookmarkEnd w:id="13"/>
      <w:r w:rsidRPr="00C3627B">
        <w:t>Co-requisite units</w:t>
      </w:r>
    </w:p>
    <w:tbl>
      <w:tblPr>
        <w:tblW w:w="0" w:type="auto"/>
        <w:tblLayout w:type="fixed"/>
        <w:tblCellMar>
          <w:left w:w="62" w:type="dxa"/>
          <w:right w:w="62" w:type="dxa"/>
        </w:tblCellMar>
        <w:tblLook w:val="0000"/>
      </w:tblPr>
      <w:tblGrid>
        <w:gridCol w:w="2641"/>
        <w:gridCol w:w="1322"/>
        <w:gridCol w:w="4559"/>
      </w:tblGrid>
      <w:tr w:rsidTr="007002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p>
        </w:tc>
      </w:tr>
      <w:tr w:rsidTr="007002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p>
        </w:tc>
      </w:tr>
      <w:tr w:rsidTr="007002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p>
        </w:tc>
      </w:tr>
    </w:tbl>
    <w:p w:rsidR="00700246" w:rsidP="00C3627B">
      <w:pPr>
        <w:pStyle w:val="BodyText"/>
      </w:pPr>
    </w:p>
    <w:p w:rsidR="00700246" w:rsidP="00C3627B">
      <w:pPr>
        <w:pStyle w:val="BodyText"/>
      </w:pPr>
    </w:p>
    <w:p w:rsidR="00000000" w:rsidRPr="00C3627B" w:rsidP="00C3627B">
      <w:pPr>
        <w:pStyle w:val="Heading1"/>
      </w:pPr>
      <w:bookmarkStart w:id="14" w:name="O_210688"/>
      <w:bookmarkEnd w:id="14"/>
      <w:r w:rsidRPr="00C3627B">
        <w:t>Competency field</w:t>
      </w:r>
    </w:p>
    <w:tbl>
      <w:tblPr>
        <w:tblW w:w="0" w:type="auto"/>
        <w:tblLayout w:type="fixed"/>
        <w:tblCellMar>
          <w:left w:w="62" w:type="dxa"/>
          <w:right w:w="62" w:type="dxa"/>
        </w:tblCellMar>
        <w:tblLook w:val="0000"/>
      </w:tblPr>
      <w:tblGrid>
        <w:gridCol w:w="2776"/>
        <w:gridCol w:w="5746"/>
      </w:tblGrid>
      <w:tr w:rsidTr="0070024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27B">
            <w:pPr>
              <w:pStyle w:val="BodyText"/>
              <w:rPr>
                <w:lang w:val="en-NZ"/>
              </w:rPr>
            </w:pPr>
            <w:r w:rsidRPr="00C3627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27B" w:rsidP="00C3627B">
            <w:pPr>
              <w:pStyle w:val="BodyText"/>
            </w:pPr>
            <w:r w:rsidRPr="00C3627B">
              <w:t>Fabrication</w:t>
            </w:r>
          </w:p>
        </w:tc>
      </w:tr>
    </w:tbl>
    <w:p w:rsidR="00700246" w:rsidP="00C3627B">
      <w:pPr>
        <w:pStyle w:val="BodyText"/>
      </w:pPr>
    </w:p>
    <w:p w:rsidR="00700246" w:rsidP="00C3627B">
      <w:pPr>
        <w:pStyle w:val="BodyText"/>
      </w:pPr>
    </w:p>
    <w:p w:rsidR="00000000" w:rsidRPr="00C3627B" w:rsidP="00C3627B"/>
    <w:sectPr w:rsidSect="00C36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246" w:rsidP="00700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46" w:rsidP="00C36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0246" w:rsidP="00C36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0246" w:rsidP="00C36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246" w:rsidP="007002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46" w:rsidP="00C3627B">
    <w:pPr>
      <w:pStyle w:val="Header"/>
      <w:framePr w:wrap="around"/>
    </w:pPr>
    <w:r>
      <w:fldChar w:fldCharType="begin"/>
    </w:r>
    <w:r>
      <w:instrText xml:space="preserve"> TITLE   \* MERGEFORMAT </w:instrText>
    </w:r>
    <w:r>
      <w:fldChar w:fldCharType="separate"/>
    </w:r>
    <w:r>
      <w:t>MEM05051A Select welding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0246" w:rsidP="00C362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681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6D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43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2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27B"/>
    <w:pPr>
      <w:spacing w:before="360" w:after="60"/>
      <w:outlineLvl w:val="0"/>
    </w:pPr>
    <w:rPr>
      <w:sz w:val="32"/>
    </w:rPr>
  </w:style>
  <w:style w:type="paragraph" w:styleId="Heading2">
    <w:name w:val="heading 2"/>
    <w:basedOn w:val="HeadingBase"/>
    <w:next w:val="BodyText"/>
    <w:link w:val="Heading2Char"/>
    <w:qFormat/>
    <w:rsid w:val="00C3627B"/>
    <w:pPr>
      <w:keepLines/>
      <w:spacing w:before="240" w:after="120"/>
      <w:outlineLvl w:val="1"/>
    </w:pPr>
    <w:rPr>
      <w:sz w:val="28"/>
      <w:szCs w:val="40"/>
    </w:rPr>
  </w:style>
  <w:style w:type="paragraph" w:styleId="Heading3">
    <w:name w:val="heading 3"/>
    <w:basedOn w:val="HeadingBase"/>
    <w:next w:val="BodyText"/>
    <w:link w:val="Heading3Char"/>
    <w:qFormat/>
    <w:rsid w:val="00C3627B"/>
    <w:pPr>
      <w:spacing w:before="180" w:after="120"/>
      <w:outlineLvl w:val="2"/>
    </w:pPr>
    <w:rPr>
      <w:spacing w:val="-10"/>
      <w:kern w:val="32"/>
    </w:rPr>
  </w:style>
  <w:style w:type="paragraph" w:styleId="Heading4">
    <w:name w:val="heading 4"/>
    <w:basedOn w:val="HeadingBase"/>
    <w:next w:val="BodyText"/>
    <w:link w:val="Heading4Char"/>
    <w:qFormat/>
    <w:rsid w:val="00C3627B"/>
    <w:pPr>
      <w:spacing w:before="160" w:after="120"/>
      <w:outlineLvl w:val="3"/>
    </w:pPr>
    <w:rPr>
      <w:sz w:val="22"/>
    </w:rPr>
  </w:style>
  <w:style w:type="paragraph" w:styleId="Heading5">
    <w:name w:val="heading 5"/>
    <w:basedOn w:val="HeadingBase"/>
    <w:next w:val="Normal"/>
    <w:link w:val="Heading5Char"/>
    <w:qFormat/>
    <w:rsid w:val="00C3627B"/>
    <w:pPr>
      <w:spacing w:before="80"/>
      <w:outlineLvl w:val="4"/>
    </w:pPr>
    <w:rPr>
      <w:color w:val="918585"/>
      <w:sz w:val="20"/>
    </w:rPr>
  </w:style>
  <w:style w:type="paragraph" w:styleId="Heading6">
    <w:name w:val="heading 6"/>
    <w:basedOn w:val="HeadingBase"/>
    <w:next w:val="Normal"/>
    <w:link w:val="Heading6Char"/>
    <w:qFormat/>
    <w:rsid w:val="00C3627B"/>
    <w:pPr>
      <w:spacing w:before="60"/>
      <w:outlineLvl w:val="5"/>
    </w:pPr>
    <w:rPr>
      <w:color w:val="918585"/>
      <w:sz w:val="20"/>
    </w:rPr>
  </w:style>
  <w:style w:type="paragraph" w:styleId="Heading7">
    <w:name w:val="heading 7"/>
    <w:basedOn w:val="Normal"/>
    <w:next w:val="Normal"/>
    <w:link w:val="Heading7Char"/>
    <w:qFormat/>
    <w:rsid w:val="00C3627B"/>
    <w:pPr>
      <w:ind w:left="720"/>
      <w:outlineLvl w:val="6"/>
    </w:pPr>
    <w:rPr>
      <w:i/>
    </w:rPr>
  </w:style>
  <w:style w:type="paragraph" w:styleId="Heading8">
    <w:name w:val="heading 8"/>
    <w:basedOn w:val="Normal"/>
    <w:next w:val="Normal"/>
    <w:link w:val="Heading8Char"/>
    <w:qFormat/>
    <w:rsid w:val="00C3627B"/>
    <w:pPr>
      <w:ind w:left="720"/>
      <w:outlineLvl w:val="7"/>
    </w:pPr>
    <w:rPr>
      <w:i/>
    </w:rPr>
  </w:style>
  <w:style w:type="paragraph" w:styleId="Heading9">
    <w:name w:val="heading 9"/>
    <w:basedOn w:val="Normal"/>
    <w:next w:val="Normal"/>
    <w:link w:val="Heading9Char"/>
    <w:qFormat/>
    <w:rsid w:val="00C3627B"/>
    <w:pPr>
      <w:ind w:left="720"/>
      <w:outlineLvl w:val="8"/>
    </w:pPr>
    <w:rPr>
      <w:i/>
    </w:rPr>
  </w:style>
  <w:style w:type="character" w:default="1" w:styleId="DefaultParagraphFont">
    <w:name w:val="Default Paragraph Font"/>
    <w:uiPriority w:val="1"/>
    <w:unhideWhenUsed/>
    <w:rsid w:val="00C36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27B"/>
  </w:style>
  <w:style w:type="character" w:customStyle="1" w:styleId="Heading1Char">
    <w:name w:val="Heading 1 Char"/>
    <w:basedOn w:val="DefaultParagraphFont"/>
    <w:link w:val="Heading1"/>
    <w:rsid w:val="00C3627B"/>
    <w:rPr>
      <w:rFonts w:ascii="Times New Roman" w:eastAsia="Times New Roman" w:hAnsi="Times New Roman" w:cs="Times New Roman"/>
      <w:b/>
      <w:sz w:val="32"/>
      <w:szCs w:val="20"/>
      <w:lang w:eastAsia="en-US"/>
    </w:rPr>
  </w:style>
  <w:style w:type="paragraph" w:styleId="BodyText">
    <w:name w:val="Body Text"/>
    <w:basedOn w:val="Normal"/>
    <w:link w:val="BodyTextChar"/>
    <w:rsid w:val="00C36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27B"/>
    <w:rPr>
      <w:rFonts w:ascii="Times New Roman" w:eastAsia="Times New Roman" w:hAnsi="Times New Roman" w:cs="Times New Roman"/>
      <w:sz w:val="24"/>
      <w:lang w:val="en-US" w:eastAsia="en-US"/>
    </w:rPr>
  </w:style>
  <w:style w:type="paragraph" w:styleId="Footer">
    <w:name w:val="footer"/>
    <w:basedOn w:val="Normal"/>
    <w:link w:val="FooterChar"/>
    <w:rsid w:val="00C36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27B"/>
    <w:rPr>
      <w:rFonts w:ascii="Times New Roman" w:eastAsia="Times New Roman" w:hAnsi="Times New Roman" w:cs="Times New Roman"/>
      <w:sz w:val="16"/>
      <w:lang w:val="en-US" w:eastAsia="en-US"/>
    </w:rPr>
  </w:style>
  <w:style w:type="paragraph" w:styleId="List">
    <w:name w:val="List"/>
    <w:basedOn w:val="BodyText"/>
    <w:next w:val="BodyText"/>
    <w:rsid w:val="00C3627B"/>
    <w:pPr>
      <w:tabs>
        <w:tab w:val="left" w:pos="340"/>
      </w:tabs>
      <w:spacing w:before="60" w:after="60"/>
      <w:ind w:left="340" w:hanging="340"/>
    </w:pPr>
  </w:style>
  <w:style w:type="paragraph" w:styleId="ListBullet">
    <w:name w:val="List Bullet"/>
    <w:basedOn w:val="List"/>
    <w:rsid w:val="00C3627B"/>
    <w:pPr>
      <w:numPr>
        <w:numId w:val="13"/>
      </w:numPr>
      <w:tabs>
        <w:tab w:val="clear" w:pos="340"/>
      </w:tabs>
      <w:spacing w:before="40" w:after="40"/>
    </w:pPr>
  </w:style>
  <w:style w:type="character" w:customStyle="1" w:styleId="SpecialBold">
    <w:name w:val="Special Bold"/>
    <w:basedOn w:val="DefaultParagraphFont"/>
    <w:rsid w:val="00C3627B"/>
    <w:rPr>
      <w:b/>
      <w:spacing w:val="0"/>
    </w:rPr>
  </w:style>
  <w:style w:type="paragraph" w:styleId="ListBullet2">
    <w:name w:val="List Bullet 2"/>
    <w:basedOn w:val="List2"/>
    <w:rsid w:val="00C3627B"/>
    <w:pPr>
      <w:numPr>
        <w:numId w:val="14"/>
      </w:numPr>
      <w:tabs>
        <w:tab w:val="clear" w:pos="680"/>
      </w:tabs>
    </w:pPr>
  </w:style>
  <w:style w:type="paragraph" w:styleId="Header">
    <w:name w:val="header"/>
    <w:basedOn w:val="Normal"/>
    <w:link w:val="HeaderChar"/>
    <w:rsid w:val="00C36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2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27B"/>
    <w:pPr>
      <w:spacing w:before="240" w:after="120"/>
      <w:outlineLvl w:val="0"/>
    </w:pPr>
    <w:rPr>
      <w:rFonts w:ascii="Times New Roman" w:hAnsi="Times New Roman"/>
      <w:b/>
      <w:sz w:val="28"/>
    </w:rPr>
  </w:style>
  <w:style w:type="paragraph" w:customStyle="1" w:styleId="AllowPageBreak">
    <w:name w:val="AllowPageBreak"/>
    <w:rsid w:val="00C362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27B"/>
    <w:pPr>
      <w:tabs>
        <w:tab w:val="left" w:pos="680"/>
      </w:tabs>
      <w:spacing w:before="60" w:after="60"/>
      <w:ind w:left="680" w:hanging="340"/>
    </w:pPr>
  </w:style>
  <w:style w:type="character" w:customStyle="1" w:styleId="Heading2Char">
    <w:name w:val="Heading 2 Char"/>
    <w:basedOn w:val="DefaultParagraphFont"/>
    <w:link w:val="Heading2"/>
    <w:rsid w:val="00C36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2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2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27B"/>
    <w:rPr>
      <w:rFonts w:ascii="Courier New" w:eastAsia="Times New Roman" w:hAnsi="Courier New" w:cs="Times New Roman"/>
      <w:i/>
      <w:szCs w:val="20"/>
      <w:lang w:val="en-US" w:eastAsia="en-US"/>
    </w:rPr>
  </w:style>
  <w:style w:type="paragraph" w:customStyle="1" w:styleId="HeadingBase">
    <w:name w:val="Heading Base"/>
    <w:rsid w:val="00C36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27B"/>
    <w:pPr>
      <w:tabs>
        <w:tab w:val="right" w:leader="dot" w:pos="9072"/>
      </w:tabs>
      <w:ind w:left="567"/>
    </w:pPr>
    <w:rPr>
      <w:szCs w:val="22"/>
    </w:rPr>
  </w:style>
  <w:style w:type="paragraph" w:customStyle="1" w:styleId="TOCBase">
    <w:name w:val="TOC Base"/>
    <w:rsid w:val="00C36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27B"/>
    <w:pPr>
      <w:tabs>
        <w:tab w:val="right" w:leader="dot" w:pos="9072"/>
      </w:tabs>
      <w:spacing w:before="40" w:after="40"/>
      <w:ind w:left="284"/>
    </w:pPr>
    <w:rPr>
      <w:rFonts w:ascii="Times New Roman" w:hAnsi="Times New Roman"/>
    </w:rPr>
  </w:style>
  <w:style w:type="paragraph" w:styleId="TOC1">
    <w:name w:val="toc 1"/>
    <w:basedOn w:val="TOCBase"/>
    <w:next w:val="Normal"/>
    <w:rsid w:val="00C36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27B"/>
    <w:pPr>
      <w:spacing w:before="5040"/>
      <w:jc w:val="center"/>
    </w:pPr>
    <w:rPr>
      <w:sz w:val="48"/>
      <w:szCs w:val="72"/>
      <w:lang w:val="en-US"/>
    </w:rPr>
  </w:style>
  <w:style w:type="character" w:customStyle="1" w:styleId="TitleChar">
    <w:name w:val="Title Char"/>
    <w:basedOn w:val="DefaultParagraphFont"/>
    <w:link w:val="Title"/>
    <w:rsid w:val="00C36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27B"/>
    <w:pPr>
      <w:tabs>
        <w:tab w:val="left" w:pos="3600"/>
        <w:tab w:val="left" w:pos="3958"/>
      </w:tabs>
    </w:pPr>
  </w:style>
  <w:style w:type="paragraph" w:customStyle="1" w:styleId="Note">
    <w:name w:val="Note"/>
    <w:basedOn w:val="BodyText"/>
    <w:rsid w:val="00C36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27B"/>
    <w:pPr>
      <w:framePr w:wrap="auto" w:hAnchor="text" w:y="6049"/>
    </w:pPr>
    <w:rPr>
      <w:color w:val="000000"/>
      <w:sz w:val="40"/>
    </w:rPr>
  </w:style>
  <w:style w:type="paragraph" w:customStyle="1" w:styleId="TOCTitle">
    <w:name w:val="TOCTitle"/>
    <w:basedOn w:val="Heading1"/>
    <w:rsid w:val="00C3627B"/>
    <w:pPr>
      <w:spacing w:after="240"/>
      <w:jc w:val="center"/>
      <w:outlineLvl w:val="9"/>
    </w:pPr>
    <w:rPr>
      <w:caps/>
    </w:rPr>
  </w:style>
  <w:style w:type="paragraph" w:customStyle="1" w:styleId="Version">
    <w:name w:val="Version"/>
    <w:rsid w:val="00C36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27B"/>
    <w:pPr>
      <w:keepNext w:val="0"/>
      <w:tabs>
        <w:tab w:val="right" w:pos="4176"/>
      </w:tabs>
      <w:ind w:left="198" w:hanging="198"/>
    </w:pPr>
    <w:rPr>
      <w:rFonts w:ascii="Garamond" w:hAnsi="Garamond"/>
    </w:rPr>
  </w:style>
  <w:style w:type="paragraph" w:styleId="IndexHeading">
    <w:name w:val="index heading"/>
    <w:basedOn w:val="Normal"/>
    <w:next w:val="Index1"/>
    <w:semiHidden/>
    <w:rsid w:val="00C3627B"/>
    <w:pPr>
      <w:spacing w:before="120" w:after="120"/>
    </w:pPr>
    <w:rPr>
      <w:rFonts w:ascii="Arial" w:hAnsi="Arial"/>
      <w:b/>
      <w:color w:val="918585"/>
      <w:sz w:val="24"/>
    </w:rPr>
  </w:style>
  <w:style w:type="paragraph" w:customStyle="1" w:styleId="Chapter">
    <w:name w:val="Chapter"/>
    <w:basedOn w:val="Normal"/>
    <w:rsid w:val="00C3627B"/>
    <w:pPr>
      <w:spacing w:before="240"/>
    </w:pPr>
    <w:rPr>
      <w:rFonts w:ascii="Times New Roman" w:hAnsi="Times New Roman"/>
      <w:smallCaps/>
      <w:spacing w:val="80"/>
      <w:sz w:val="28"/>
    </w:rPr>
  </w:style>
  <w:style w:type="paragraph" w:customStyle="1" w:styleId="InChapter">
    <w:name w:val="InChapter"/>
    <w:basedOn w:val="Heading3"/>
    <w:rsid w:val="00C3627B"/>
    <w:pPr>
      <w:spacing w:after="240"/>
      <w:outlineLvl w:val="9"/>
    </w:pPr>
    <w:rPr>
      <w:noProof/>
    </w:rPr>
  </w:style>
  <w:style w:type="paragraph" w:styleId="Index2">
    <w:name w:val="index 2"/>
    <w:basedOn w:val="Normal"/>
    <w:next w:val="Normal"/>
    <w:semiHidden/>
    <w:rsid w:val="00C3627B"/>
    <w:pPr>
      <w:tabs>
        <w:tab w:val="right" w:pos="4176"/>
      </w:tabs>
      <w:ind w:left="568" w:hanging="284"/>
    </w:pPr>
    <w:rPr>
      <w:rFonts w:ascii="Garamond" w:hAnsi="Garamond"/>
    </w:rPr>
  </w:style>
  <w:style w:type="paragraph" w:customStyle="1" w:styleId="Byline">
    <w:name w:val="Byline"/>
    <w:rsid w:val="00C36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27B"/>
    <w:pPr>
      <w:tabs>
        <w:tab w:val="clear" w:pos="3600"/>
        <w:tab w:val="clear" w:pos="3958"/>
      </w:tabs>
      <w:jc w:val="right"/>
    </w:pPr>
  </w:style>
  <w:style w:type="character" w:styleId="Emphasis">
    <w:name w:val="Emphasis"/>
    <w:basedOn w:val="DefaultParagraphFont"/>
    <w:qFormat/>
    <w:rsid w:val="00C3627B"/>
    <w:rPr>
      <w:i/>
    </w:rPr>
  </w:style>
  <w:style w:type="paragraph" w:styleId="Caption">
    <w:name w:val="caption"/>
    <w:basedOn w:val="BodyText"/>
    <w:next w:val="Normal"/>
    <w:qFormat/>
    <w:rsid w:val="00C3627B"/>
    <w:pPr>
      <w:framePr w:w="2268" w:hSpace="181" w:vSpace="181" w:wrap="around" w:vAnchor="text" w:hAnchor="page" w:x="1135" w:y="285" w:anchorLock="1"/>
    </w:pPr>
    <w:rPr>
      <w:i/>
    </w:rPr>
  </w:style>
  <w:style w:type="paragraph" w:customStyle="1" w:styleId="MiniTOCTitle">
    <w:name w:val="MiniTOCTitle"/>
    <w:basedOn w:val="Heading4"/>
    <w:rsid w:val="00C3627B"/>
    <w:pPr>
      <w:spacing w:before="240"/>
      <w:outlineLvl w:val="9"/>
    </w:pPr>
    <w:rPr>
      <w:noProof/>
      <w:sz w:val="24"/>
    </w:rPr>
  </w:style>
  <w:style w:type="paragraph" w:customStyle="1" w:styleId="MiniTOCItem">
    <w:name w:val="MiniTOCItem"/>
    <w:basedOn w:val="ListBullet"/>
    <w:rsid w:val="00C3627B"/>
    <w:pPr>
      <w:numPr>
        <w:numId w:val="0"/>
      </w:numPr>
      <w:tabs>
        <w:tab w:val="right" w:leader="dot" w:pos="6521"/>
      </w:tabs>
      <w:spacing w:before="0" w:after="0"/>
    </w:pPr>
  </w:style>
  <w:style w:type="paragraph" w:customStyle="1" w:styleId="TOFTitle">
    <w:name w:val="TOFTitle"/>
    <w:basedOn w:val="TOCTitle"/>
    <w:rsid w:val="00C3627B"/>
  </w:style>
  <w:style w:type="paragraph" w:styleId="TableofFigures">
    <w:name w:val="table of figures"/>
    <w:basedOn w:val="Normal"/>
    <w:next w:val="Normal"/>
    <w:semiHidden/>
    <w:rsid w:val="00C3627B"/>
    <w:pPr>
      <w:tabs>
        <w:tab w:val="right" w:leader="dot" w:pos="9072"/>
      </w:tabs>
      <w:ind w:left="970" w:hanging="403"/>
    </w:pPr>
    <w:rPr>
      <w:rFonts w:ascii="Times New Roman" w:hAnsi="Times New Roman"/>
      <w:b/>
    </w:rPr>
  </w:style>
  <w:style w:type="paragraph" w:styleId="ListNumber">
    <w:name w:val="List Number"/>
    <w:basedOn w:val="List"/>
    <w:rsid w:val="00C3627B"/>
    <w:pPr>
      <w:numPr>
        <w:numId w:val="11"/>
      </w:numPr>
    </w:pPr>
  </w:style>
  <w:style w:type="character" w:customStyle="1" w:styleId="WingdingSymbols">
    <w:name w:val="Wingding Symbols"/>
    <w:rsid w:val="00C3627B"/>
    <w:rPr>
      <w:rFonts w:ascii="Wingdings" w:hAnsi="Wingdings"/>
    </w:rPr>
  </w:style>
  <w:style w:type="paragraph" w:customStyle="1" w:styleId="TableHeading">
    <w:name w:val="Table Heading"/>
    <w:basedOn w:val="HeadingBase"/>
    <w:rsid w:val="00C3627B"/>
    <w:pPr>
      <w:keepLines/>
      <w:pBdr>
        <w:bottom w:val="single" w:sz="6" w:space="1" w:color="918585"/>
      </w:pBdr>
      <w:spacing w:before="240"/>
    </w:pPr>
  </w:style>
  <w:style w:type="character" w:customStyle="1" w:styleId="HotSpot">
    <w:name w:val="HotSpot"/>
    <w:rsid w:val="00C3627B"/>
    <w:rPr>
      <w:color w:val="0033CC"/>
      <w:u w:val="none"/>
    </w:rPr>
  </w:style>
  <w:style w:type="paragraph" w:customStyle="1" w:styleId="BodyTextRight">
    <w:name w:val="Body Text Right"/>
    <w:basedOn w:val="BodyText"/>
    <w:rsid w:val="00C3627B"/>
    <w:pPr>
      <w:spacing w:before="0" w:after="0"/>
      <w:jc w:val="right"/>
    </w:pPr>
  </w:style>
  <w:style w:type="paragraph" w:styleId="Index3">
    <w:name w:val="index 3"/>
    <w:basedOn w:val="ListNumber2"/>
    <w:next w:val="Normal"/>
    <w:semiHidden/>
    <w:rsid w:val="00C3627B"/>
    <w:pPr>
      <w:numPr>
        <w:numId w:val="0"/>
      </w:numPr>
      <w:tabs>
        <w:tab w:val="right" w:leader="dot" w:pos="4176"/>
      </w:tabs>
    </w:pPr>
  </w:style>
  <w:style w:type="paragraph" w:styleId="ListNumber2">
    <w:name w:val="List Number 2"/>
    <w:basedOn w:val="List2"/>
    <w:rsid w:val="00C3627B"/>
    <w:pPr>
      <w:numPr>
        <w:numId w:val="10"/>
      </w:numPr>
      <w:tabs>
        <w:tab w:val="clear" w:pos="1060"/>
      </w:tabs>
    </w:pPr>
  </w:style>
  <w:style w:type="paragraph" w:customStyle="1" w:styleId="MarginNote">
    <w:name w:val="Margin Note"/>
    <w:basedOn w:val="BodyText"/>
    <w:rsid w:val="00C36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2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27B"/>
    <w:rPr>
      <w:sz w:val="32"/>
    </w:rPr>
  </w:style>
  <w:style w:type="paragraph" w:customStyle="1" w:styleId="HeadingProcedure">
    <w:name w:val="Heading Procedure"/>
    <w:basedOn w:val="HeadingBase"/>
    <w:next w:val="Normal"/>
    <w:rsid w:val="00C3627B"/>
    <w:pPr>
      <w:tabs>
        <w:tab w:val="left" w:pos="0"/>
      </w:tabs>
      <w:spacing w:before="120" w:after="60"/>
    </w:pPr>
    <w:rPr>
      <w:i/>
      <w:color w:val="918585"/>
      <w:sz w:val="22"/>
    </w:rPr>
  </w:style>
  <w:style w:type="paragraph" w:customStyle="1" w:styleId="TableBodyText">
    <w:name w:val="Table Body Text"/>
    <w:basedOn w:val="BodyText"/>
    <w:rsid w:val="00C3627B"/>
    <w:pPr>
      <w:spacing w:before="60" w:after="60"/>
    </w:pPr>
  </w:style>
  <w:style w:type="paragraph" w:styleId="ListContinue">
    <w:name w:val="List Continue"/>
    <w:basedOn w:val="List"/>
    <w:rsid w:val="00C3627B"/>
    <w:pPr>
      <w:ind w:firstLine="0"/>
    </w:pPr>
  </w:style>
  <w:style w:type="paragraph" w:customStyle="1" w:styleId="ListNote">
    <w:name w:val="List Note"/>
    <w:basedOn w:val="List"/>
    <w:rsid w:val="00C3627B"/>
    <w:pPr>
      <w:pBdr>
        <w:top w:val="single" w:sz="6" w:space="2" w:color="918585"/>
        <w:bottom w:val="single" w:sz="6" w:space="2" w:color="918585"/>
      </w:pBdr>
      <w:tabs>
        <w:tab w:val="left" w:pos="1021"/>
      </w:tabs>
      <w:ind w:firstLine="0"/>
    </w:pPr>
  </w:style>
  <w:style w:type="paragraph" w:customStyle="1" w:styleId="Warning">
    <w:name w:val="Warning"/>
    <w:basedOn w:val="BodyText"/>
    <w:rsid w:val="00C3627B"/>
    <w:pPr>
      <w:shd w:val="clear" w:color="auto" w:fill="D9D9D9"/>
      <w:tabs>
        <w:tab w:val="left" w:pos="992"/>
      </w:tabs>
      <w:ind w:left="119" w:right="119"/>
    </w:pPr>
    <w:rPr>
      <w:sz w:val="20"/>
    </w:rPr>
  </w:style>
  <w:style w:type="paragraph" w:customStyle="1" w:styleId="MarginIcons">
    <w:name w:val="Margin Icons"/>
    <w:basedOn w:val="BodyText"/>
    <w:rsid w:val="00C36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27B"/>
    <w:rPr>
      <w:rFonts w:ascii="Courier New" w:hAnsi="Courier New"/>
    </w:rPr>
  </w:style>
  <w:style w:type="paragraph" w:customStyle="1" w:styleId="NoteBullet">
    <w:name w:val="Note Bullet"/>
    <w:basedOn w:val="Note"/>
    <w:rsid w:val="00C3627B"/>
    <w:pPr>
      <w:tabs>
        <w:tab w:val="clear" w:pos="680"/>
      </w:tabs>
      <w:spacing w:before="60" w:after="60"/>
    </w:pPr>
  </w:style>
  <w:style w:type="paragraph" w:customStyle="1" w:styleId="SubHeading2">
    <w:name w:val="SubHeading2"/>
    <w:basedOn w:val="HeadingBase"/>
    <w:rsid w:val="00C3627B"/>
    <w:pPr>
      <w:spacing w:before="240" w:after="60"/>
    </w:pPr>
    <w:rPr>
      <w:sz w:val="20"/>
    </w:rPr>
  </w:style>
  <w:style w:type="paragraph" w:customStyle="1" w:styleId="SubHeading1">
    <w:name w:val="SubHeading1"/>
    <w:basedOn w:val="HeadingBase"/>
    <w:rsid w:val="00C3627B"/>
    <w:pPr>
      <w:spacing w:before="240" w:after="60"/>
    </w:pPr>
    <w:rPr>
      <w:color w:val="918585"/>
      <w:sz w:val="22"/>
    </w:rPr>
  </w:style>
  <w:style w:type="paragraph" w:customStyle="1" w:styleId="SideHeading">
    <w:name w:val="Side Heading"/>
    <w:basedOn w:val="HeadingBase"/>
    <w:rsid w:val="00C36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27B"/>
    <w:pPr>
      <w:numPr>
        <w:numId w:val="12"/>
      </w:numPr>
    </w:pPr>
  </w:style>
  <w:style w:type="paragraph" w:styleId="PlainText">
    <w:name w:val="Plain Text"/>
    <w:basedOn w:val="Normal"/>
    <w:link w:val="PlainTextChar"/>
    <w:rsid w:val="00C3627B"/>
    <w:rPr>
      <w:sz w:val="20"/>
    </w:rPr>
  </w:style>
  <w:style w:type="character" w:customStyle="1" w:styleId="PlainTextChar">
    <w:name w:val="Plain Text Char"/>
    <w:basedOn w:val="DefaultParagraphFont"/>
    <w:link w:val="PlainText"/>
    <w:rsid w:val="00C362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27B"/>
    <w:rPr>
      <w:b/>
      <w:smallCaps/>
    </w:rPr>
  </w:style>
  <w:style w:type="paragraph" w:customStyle="1" w:styleId="TableListNumber">
    <w:name w:val="Table List Number"/>
    <w:basedOn w:val="ListNumber"/>
    <w:rsid w:val="00C3627B"/>
    <w:pPr>
      <w:numPr>
        <w:numId w:val="0"/>
      </w:numPr>
    </w:pPr>
  </w:style>
  <w:style w:type="paragraph" w:styleId="TOC4">
    <w:name w:val="toc 4"/>
    <w:basedOn w:val="TOCBase"/>
    <w:next w:val="Normal"/>
    <w:semiHidden/>
    <w:rsid w:val="00C3627B"/>
    <w:pPr>
      <w:tabs>
        <w:tab w:val="right" w:leader="dot" w:pos="9071"/>
      </w:tabs>
      <w:ind w:left="1701"/>
    </w:pPr>
  </w:style>
  <w:style w:type="paragraph" w:customStyle="1" w:styleId="ListAlpha">
    <w:name w:val="List Alpha"/>
    <w:basedOn w:val="List"/>
    <w:rsid w:val="00C3627B"/>
    <w:pPr>
      <w:numPr>
        <w:numId w:val="9"/>
      </w:numPr>
    </w:pPr>
  </w:style>
  <w:style w:type="paragraph" w:customStyle="1" w:styleId="ListAlpha2">
    <w:name w:val="List Alpha 2"/>
    <w:basedOn w:val="List2"/>
    <w:rsid w:val="00C3627B"/>
    <w:pPr>
      <w:numPr>
        <w:numId w:val="8"/>
      </w:numPr>
    </w:pPr>
  </w:style>
  <w:style w:type="paragraph" w:styleId="List3">
    <w:name w:val="List 3"/>
    <w:basedOn w:val="BodyText"/>
    <w:rsid w:val="00C3627B"/>
    <w:pPr>
      <w:tabs>
        <w:tab w:val="left" w:pos="1021"/>
      </w:tabs>
      <w:spacing w:before="60" w:after="60"/>
      <w:ind w:left="1020" w:hanging="340"/>
    </w:pPr>
  </w:style>
  <w:style w:type="paragraph" w:styleId="List4">
    <w:name w:val="List 4"/>
    <w:basedOn w:val="BodyText"/>
    <w:rsid w:val="00C3627B"/>
    <w:pPr>
      <w:tabs>
        <w:tab w:val="left" w:pos="1361"/>
      </w:tabs>
      <w:spacing w:before="60" w:after="60"/>
      <w:ind w:left="1361" w:hanging="340"/>
    </w:pPr>
  </w:style>
  <w:style w:type="paragraph" w:styleId="List5">
    <w:name w:val="List 5"/>
    <w:basedOn w:val="BodyText"/>
    <w:rsid w:val="00C3627B"/>
    <w:pPr>
      <w:tabs>
        <w:tab w:val="left" w:pos="1701"/>
      </w:tabs>
      <w:spacing w:before="60" w:after="60"/>
      <w:ind w:left="1701" w:hanging="340"/>
    </w:pPr>
  </w:style>
  <w:style w:type="paragraph" w:styleId="ListBullet3">
    <w:name w:val="List Bullet 3"/>
    <w:basedOn w:val="List3"/>
    <w:rsid w:val="00C3627B"/>
    <w:pPr>
      <w:numPr>
        <w:numId w:val="15"/>
      </w:numPr>
      <w:tabs>
        <w:tab w:val="clear" w:pos="1021"/>
      </w:tabs>
      <w:ind w:left="1037" w:hanging="357"/>
    </w:pPr>
  </w:style>
  <w:style w:type="paragraph" w:styleId="ListBullet4">
    <w:name w:val="List Bullet 4"/>
    <w:basedOn w:val="List4"/>
    <w:rsid w:val="00C3627B"/>
    <w:pPr>
      <w:numPr>
        <w:numId w:val="3"/>
      </w:numPr>
    </w:pPr>
  </w:style>
  <w:style w:type="paragraph" w:styleId="ListBullet5">
    <w:name w:val="List Bullet 5"/>
    <w:basedOn w:val="List5"/>
    <w:rsid w:val="00C3627B"/>
    <w:pPr>
      <w:numPr>
        <w:numId w:val="4"/>
      </w:numPr>
    </w:pPr>
  </w:style>
  <w:style w:type="paragraph" w:styleId="ListContinue2">
    <w:name w:val="List Continue 2"/>
    <w:basedOn w:val="List2"/>
    <w:rsid w:val="00C3627B"/>
    <w:pPr>
      <w:ind w:firstLine="0"/>
    </w:pPr>
  </w:style>
  <w:style w:type="paragraph" w:styleId="ListContinue3">
    <w:name w:val="List Continue 3"/>
    <w:basedOn w:val="List3"/>
    <w:rsid w:val="00C3627B"/>
    <w:pPr>
      <w:ind w:left="1021" w:firstLine="0"/>
    </w:pPr>
  </w:style>
  <w:style w:type="paragraph" w:styleId="ListContinue4">
    <w:name w:val="List Continue 4"/>
    <w:basedOn w:val="List4"/>
    <w:rsid w:val="00C3627B"/>
    <w:pPr>
      <w:ind w:firstLine="0"/>
    </w:pPr>
  </w:style>
  <w:style w:type="paragraph" w:styleId="ListContinue5">
    <w:name w:val="List Continue 5"/>
    <w:basedOn w:val="List5"/>
    <w:rsid w:val="00C3627B"/>
    <w:pPr>
      <w:ind w:firstLine="0"/>
    </w:pPr>
  </w:style>
  <w:style w:type="paragraph" w:styleId="ListNumber3">
    <w:name w:val="List Number 3"/>
    <w:basedOn w:val="List3"/>
    <w:rsid w:val="00C3627B"/>
    <w:pPr>
      <w:numPr>
        <w:numId w:val="5"/>
      </w:numPr>
    </w:pPr>
  </w:style>
  <w:style w:type="paragraph" w:styleId="ListNumber4">
    <w:name w:val="List Number 4"/>
    <w:basedOn w:val="List4"/>
    <w:rsid w:val="00C3627B"/>
    <w:pPr>
      <w:numPr>
        <w:numId w:val="6"/>
      </w:numPr>
    </w:pPr>
  </w:style>
  <w:style w:type="paragraph" w:styleId="ListNumber5">
    <w:name w:val="List Number 5"/>
    <w:basedOn w:val="List5"/>
    <w:rsid w:val="00C3627B"/>
    <w:pPr>
      <w:numPr>
        <w:numId w:val="7"/>
      </w:numPr>
    </w:pPr>
  </w:style>
  <w:style w:type="paragraph" w:styleId="BlockText">
    <w:name w:val="Block Text"/>
    <w:basedOn w:val="Normal"/>
    <w:rsid w:val="00C3627B"/>
    <w:pPr>
      <w:spacing w:after="120"/>
      <w:ind w:left="1440" w:right="1440"/>
    </w:pPr>
  </w:style>
  <w:style w:type="character" w:customStyle="1" w:styleId="Subscript">
    <w:name w:val="Subscript"/>
    <w:basedOn w:val="DefaultParagraphFont"/>
    <w:rsid w:val="00C3627B"/>
    <w:rPr>
      <w:sz w:val="16"/>
      <w:vertAlign w:val="subscript"/>
    </w:rPr>
  </w:style>
  <w:style w:type="character" w:customStyle="1" w:styleId="Superscript">
    <w:name w:val="Superscript"/>
    <w:basedOn w:val="DefaultParagraphFont"/>
    <w:rsid w:val="00C3627B"/>
    <w:rPr>
      <w:sz w:val="16"/>
      <w:vertAlign w:val="superscript"/>
    </w:rPr>
  </w:style>
  <w:style w:type="character" w:customStyle="1" w:styleId="Symbols">
    <w:name w:val="Symbols"/>
    <w:basedOn w:val="DefaultParagraphFont"/>
    <w:rsid w:val="00C3627B"/>
    <w:rPr>
      <w:rFonts w:ascii="Symbol" w:hAnsi="Symbol"/>
    </w:rPr>
  </w:style>
  <w:style w:type="character" w:customStyle="1" w:styleId="MenuOptions">
    <w:name w:val="Menu Options"/>
    <w:basedOn w:val="DefaultParagraphFont"/>
    <w:rsid w:val="00C3627B"/>
    <w:rPr>
      <w:rFonts w:ascii="Arial Narrow" w:hAnsi="Arial Narrow"/>
      <w:smallCaps/>
    </w:rPr>
  </w:style>
  <w:style w:type="character" w:customStyle="1" w:styleId="Buttons">
    <w:name w:val="Buttons"/>
    <w:basedOn w:val="DefaultParagraphFont"/>
    <w:rsid w:val="00C3627B"/>
    <w:rPr>
      <w:b/>
    </w:rPr>
  </w:style>
  <w:style w:type="character" w:customStyle="1" w:styleId="Underlined">
    <w:name w:val="Underlined"/>
    <w:basedOn w:val="DefaultParagraphFont"/>
    <w:rsid w:val="00C3627B"/>
    <w:rPr>
      <w:u w:val="single"/>
    </w:rPr>
  </w:style>
  <w:style w:type="paragraph" w:customStyle="1" w:styleId="TableBodyTextRight">
    <w:name w:val="Table Body Text Right"/>
    <w:basedOn w:val="TableBodyText"/>
    <w:rsid w:val="00C3627B"/>
    <w:pPr>
      <w:widowControl w:val="0"/>
      <w:autoSpaceDE w:val="0"/>
      <w:autoSpaceDN w:val="0"/>
      <w:adjustRightInd w:val="0"/>
      <w:jc w:val="right"/>
    </w:pPr>
    <w:rPr>
      <w:rFonts w:cs="Arial"/>
      <w:szCs w:val="18"/>
    </w:rPr>
  </w:style>
  <w:style w:type="paragraph" w:customStyle="1" w:styleId="CopyrightText">
    <w:name w:val="Copyright Text"/>
    <w:basedOn w:val="BodyText"/>
    <w:rsid w:val="00C3627B"/>
    <w:rPr>
      <w:sz w:val="18"/>
    </w:rPr>
  </w:style>
  <w:style w:type="paragraph" w:customStyle="1" w:styleId="BodySmallRight">
    <w:name w:val="Body Small Right"/>
    <w:basedOn w:val="BodyTextRight"/>
    <w:rsid w:val="00C3627B"/>
    <w:rPr>
      <w:sz w:val="18"/>
      <w:szCs w:val="18"/>
    </w:rPr>
  </w:style>
  <w:style w:type="paragraph" w:customStyle="1" w:styleId="MarginEdition">
    <w:name w:val="Margin Edition"/>
    <w:basedOn w:val="MarginNote"/>
    <w:rsid w:val="00C3627B"/>
    <w:pPr>
      <w:spacing w:before="0" w:after="0"/>
    </w:pPr>
    <w:rPr>
      <w:rFonts w:ascii="Times New Roman" w:hAnsi="Times New Roman"/>
      <w:color w:val="999999"/>
    </w:rPr>
  </w:style>
  <w:style w:type="paragraph" w:customStyle="1" w:styleId="Spacer">
    <w:name w:val="Spacer"/>
    <w:basedOn w:val="Normal"/>
    <w:rsid w:val="00C3627B"/>
    <w:rPr>
      <w:sz w:val="2"/>
      <w:szCs w:val="2"/>
    </w:rPr>
  </w:style>
  <w:style w:type="character" w:customStyle="1" w:styleId="Small">
    <w:name w:val="Small"/>
    <w:basedOn w:val="DefaultParagraphFont"/>
    <w:rsid w:val="00C3627B"/>
    <w:rPr>
      <w:sz w:val="16"/>
    </w:rPr>
  </w:style>
  <w:style w:type="paragraph" w:customStyle="1" w:styleId="WideTable">
    <w:name w:val="Wide Table"/>
    <w:basedOn w:val="Normal"/>
    <w:rsid w:val="00C3627B"/>
    <w:pPr>
      <w:ind w:left="-1418"/>
    </w:pPr>
    <w:rPr>
      <w:sz w:val="2"/>
      <w:szCs w:val="2"/>
    </w:rPr>
  </w:style>
  <w:style w:type="character" w:styleId="PageNumber">
    <w:name w:val="page number"/>
    <w:basedOn w:val="DefaultParagraphFont"/>
    <w:rsid w:val="00C3627B"/>
  </w:style>
  <w:style w:type="paragraph" w:styleId="Quote">
    <w:name w:val="Quote"/>
    <w:basedOn w:val="Heading1"/>
    <w:link w:val="QuoteChar"/>
    <w:qFormat/>
    <w:rsid w:val="00C3627B"/>
    <w:rPr>
      <w:b w:val="0"/>
      <w:sz w:val="72"/>
      <w:szCs w:val="72"/>
      <w:lang w:val="en-NZ"/>
    </w:rPr>
  </w:style>
  <w:style w:type="character" w:customStyle="1" w:styleId="QuoteChar">
    <w:name w:val="Quote Char"/>
    <w:basedOn w:val="DefaultParagraphFont"/>
    <w:link w:val="Quote"/>
    <w:rsid w:val="00C36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27B"/>
    <w:pPr>
      <w:pageBreakBefore/>
    </w:pPr>
  </w:style>
  <w:style w:type="paragraph" w:customStyle="1" w:styleId="Border">
    <w:name w:val="Border"/>
    <w:basedOn w:val="Normal"/>
    <w:qFormat/>
    <w:rsid w:val="00C36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27B"/>
    <w:rPr>
      <w:b/>
      <w:bCs/>
      <w:i/>
      <w:iCs/>
      <w:color w:val="auto"/>
    </w:rPr>
  </w:style>
  <w:style w:type="paragraph" w:styleId="IntenseQuote">
    <w:name w:val="Intense Quote"/>
    <w:basedOn w:val="Normal"/>
    <w:next w:val="Normal"/>
    <w:link w:val="IntenseQuoteChar"/>
    <w:uiPriority w:val="30"/>
    <w:qFormat/>
    <w:rsid w:val="00C36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2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27B"/>
    <w:rPr>
      <w:smallCaps/>
      <w:color w:val="auto"/>
      <w:u w:val="single"/>
    </w:rPr>
  </w:style>
  <w:style w:type="character" w:styleId="IntenseReference">
    <w:name w:val="Intense Reference"/>
    <w:basedOn w:val="DefaultParagraphFont"/>
    <w:uiPriority w:val="32"/>
    <w:qFormat/>
    <w:rsid w:val="00C3627B"/>
    <w:rPr>
      <w:b/>
      <w:bCs/>
      <w:smallCaps/>
      <w:color w:val="auto"/>
      <w:spacing w:val="5"/>
      <w:u w:val="single"/>
    </w:rPr>
  </w:style>
  <w:style w:type="paragraph" w:customStyle="1" w:styleId="2ColumnHeading">
    <w:name w:val="2Column Heading"/>
    <w:basedOn w:val="BodyText"/>
    <w:qFormat/>
    <w:rsid w:val="00C3627B"/>
    <w:pPr>
      <w:spacing w:after="60"/>
      <w:ind w:left="-2268"/>
    </w:pPr>
    <w:rPr>
      <w:b/>
    </w:rPr>
  </w:style>
  <w:style w:type="paragraph" w:customStyle="1" w:styleId="Heading1TOC">
    <w:name w:val="Heading1 TOC"/>
    <w:basedOn w:val="Normal"/>
    <w:qFormat/>
    <w:rsid w:val="00C3627B"/>
    <w:pPr>
      <w:spacing w:before="240" w:after="120"/>
    </w:pPr>
    <w:rPr>
      <w:rFonts w:ascii="Times New Roman" w:hAnsi="Times New Roman"/>
      <w:b/>
      <w:sz w:val="32"/>
    </w:rPr>
  </w:style>
  <w:style w:type="paragraph" w:customStyle="1" w:styleId="Heading2TOC">
    <w:name w:val="Heading2 TOC"/>
    <w:basedOn w:val="Normal"/>
    <w:qFormat/>
    <w:rsid w:val="00C3627B"/>
    <w:pPr>
      <w:spacing w:before="240" w:after="60"/>
    </w:pPr>
    <w:rPr>
      <w:rFonts w:ascii="Times New Roman" w:hAnsi="Times New Roman"/>
      <w:b/>
      <w:sz w:val="28"/>
    </w:rPr>
  </w:style>
  <w:style w:type="character" w:customStyle="1" w:styleId="Underline">
    <w:name w:val="Underline"/>
    <w:basedOn w:val="DefaultParagraphFont"/>
    <w:qFormat/>
    <w:rsid w:val="00C3627B"/>
    <w:rPr>
      <w:u w:val="single"/>
    </w:rPr>
  </w:style>
  <w:style w:type="character" w:customStyle="1" w:styleId="BoldandItalics">
    <w:name w:val="Bold and Italics"/>
    <w:qFormat/>
    <w:rsid w:val="00C3627B"/>
    <w:rPr>
      <w:b/>
      <w:i/>
      <w:u w:val="none"/>
    </w:rPr>
  </w:style>
  <w:style w:type="paragraph" w:styleId="BalloonText">
    <w:name w:val="Balloon Text"/>
    <w:basedOn w:val="Normal"/>
    <w:link w:val="BalloonTextChar"/>
    <w:rsid w:val="00C3627B"/>
    <w:rPr>
      <w:rFonts w:ascii="Tahoma" w:hAnsi="Tahoma" w:cs="Tahoma"/>
      <w:sz w:val="16"/>
      <w:szCs w:val="16"/>
    </w:rPr>
  </w:style>
  <w:style w:type="character" w:customStyle="1" w:styleId="BalloonTextChar">
    <w:name w:val="Balloon Text Char"/>
    <w:basedOn w:val="DefaultParagraphFont"/>
    <w:link w:val="BalloonText"/>
    <w:rsid w:val="00C362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2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999</Words>
  <Characters>6462</Characters>
  <Application>Microsoft Office Word</Application>
  <DocSecurity>0</DocSecurity>
  <Lines>252</Lines>
  <Paragraphs>125</Paragraphs>
  <ScaleCrop>false</ScaleCrop>
  <Company>Author-it Software Corporation Ltd.</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MEM05051A Select welding processes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2012-05-27T01:32:00Z</dcterms:created>
  <dcterms:modified xsi:type="dcterms:W3CDTF">2012-05-27T01:32:00Z</dcterms:modified>
</cp:coreProperties>
</file>