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18B" w:rsidP="0000618B">
      <w:pPr>
        <w:pStyle w:val="Title"/>
      </w:pPr>
      <w:r>
        <w:fldChar w:fldCharType="begin"/>
      </w:r>
      <w:r>
        <w:instrText xml:space="preserve"> TITLE   \* MERGEFORMAT </w:instrText>
      </w:r>
      <w:r>
        <w:fldChar w:fldCharType="separate"/>
      </w:r>
      <w:r>
        <w:t>MEM05048B Perform advanced welding using flux core arc welding process</w:t>
      </w:r>
      <w:r>
        <w:fldChar w:fldCharType="end"/>
      </w:r>
    </w:p>
    <w:p w:rsidR="0000618B" w:rsidP="0000618B">
      <w:pPr>
        <w:pStyle w:val="Version"/>
        <w:sectPr w:rsidSect="00042E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2E2E" w:rsidP="00042E2E">
      <w:pPr>
        <w:pStyle w:val="SuperHeading"/>
      </w:pPr>
      <w:r w:rsidRPr="00042E2E">
        <w:t>MEM05048B Perform advanced welding using flux core arc welding process</w:t>
      </w:r>
    </w:p>
    <w:p w:rsidR="00000000" w:rsidRPr="00042E2E" w:rsidP="00042E2E">
      <w:pPr>
        <w:pStyle w:val="Heading1"/>
      </w:pPr>
      <w:bookmarkStart w:id="1" w:name="O_272032"/>
      <w:bookmarkEnd w:id="1"/>
      <w:r w:rsidRPr="00042E2E">
        <w:t>Modification History</w:t>
      </w:r>
    </w:p>
    <w:p w:rsidR="00000000" w:rsidRPr="00042E2E" w:rsidP="00042E2E">
      <w:pPr>
        <w:pStyle w:val="BodyText"/>
      </w:pPr>
      <w:r w:rsidRPr="00042E2E">
        <w:t>Not Applicable</w:t>
      </w:r>
    </w:p>
    <w:p w:rsidR="00000000" w:rsidRPr="00042E2E" w:rsidP="00042E2E">
      <w:pPr>
        <w:pStyle w:val="AllowPageBreak"/>
      </w:pPr>
    </w:p>
    <w:p w:rsidR="00000000" w:rsidRPr="00042E2E" w:rsidP="00042E2E">
      <w:pPr>
        <w:pStyle w:val="Heading1"/>
      </w:pPr>
      <w:bookmarkStart w:id="2" w:name="O_210662"/>
      <w:bookmarkEnd w:id="2"/>
      <w:r w:rsidRPr="00042E2E">
        <w:t>Unit Descriptor</w:t>
      </w:r>
    </w:p>
    <w:tbl>
      <w:tblPr>
        <w:tblW w:w="0" w:type="auto"/>
        <w:tblLayout w:type="fixed"/>
        <w:tblCellMar>
          <w:left w:w="62" w:type="dxa"/>
          <w:right w:w="62" w:type="dxa"/>
        </w:tblCellMar>
        <w:tblLook w:val="0000"/>
      </w:tblPr>
      <w:tblGrid>
        <w:gridCol w:w="2673"/>
        <w:gridCol w:w="5849"/>
      </w:tblGrid>
      <w:tr w:rsidTr="0000618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BodyText"/>
            </w:pPr>
            <w:r w:rsidRPr="00042E2E">
              <w:t>This unit covers preparing materials, selecting and setting up the welding equip</w:t>
            </w:r>
            <w:r w:rsidRPr="00042E2E">
              <w:t>ment, carrying out advanced flux core arc welding (FCAW), inspecting for and correcting defects, and maintaining the weld records.</w:t>
            </w:r>
          </w:p>
        </w:tc>
      </w:tr>
    </w:tbl>
    <w:p w:rsidR="0000618B" w:rsidP="00042E2E">
      <w:pPr>
        <w:pStyle w:val="BodyText"/>
      </w:pPr>
    </w:p>
    <w:p w:rsidR="0000618B" w:rsidP="00042E2E">
      <w:pPr>
        <w:pStyle w:val="BodyText"/>
      </w:pPr>
    </w:p>
    <w:p w:rsidR="00000000" w:rsidRPr="00042E2E" w:rsidP="00042E2E">
      <w:pPr>
        <w:pStyle w:val="Heading1"/>
      </w:pPr>
      <w:bookmarkStart w:id="3" w:name="O_210666"/>
      <w:bookmarkEnd w:id="3"/>
      <w:r w:rsidRPr="00042E2E">
        <w:t>Application of the Unit</w:t>
      </w:r>
    </w:p>
    <w:tbl>
      <w:tblPr>
        <w:tblW w:w="0" w:type="auto"/>
        <w:tblLayout w:type="fixed"/>
        <w:tblCellMar>
          <w:left w:w="62" w:type="dxa"/>
          <w:right w:w="62" w:type="dxa"/>
        </w:tblCellMar>
        <w:tblLook w:val="0000"/>
      </w:tblPr>
      <w:tblGrid>
        <w:gridCol w:w="2745"/>
        <w:gridCol w:w="5777"/>
      </w:tblGrid>
      <w:tr w:rsidTr="0000618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BodyText"/>
            </w:pPr>
            <w:r w:rsidRPr="00042E2E">
              <w:t xml:space="preserve">Work is carried out on a range of structural sections and/or plate and/or pipe for general fabrication and may include low carbon steel, stainless steel, low alloy steel, etc. </w:t>
            </w:r>
          </w:p>
          <w:p w:rsidR="00000000" w:rsidRPr="00042E2E" w:rsidP="00042E2E">
            <w:pPr>
              <w:pStyle w:val="BodyText"/>
            </w:pPr>
            <w:r w:rsidRPr="00042E2E">
              <w:t>As a guide, welds produced to the standard of this unit would typically conform</w:t>
            </w:r>
            <w:r w:rsidRPr="00042E2E">
              <w:t xml:space="preserve"> to Australian Standard 1554 Structural Purpose, Bureau Det Norse Verticas or equivalent.</w:t>
            </w:r>
          </w:p>
          <w:p w:rsidR="00000000" w:rsidRPr="00042E2E" w:rsidP="00042E2E">
            <w:pPr>
              <w:pStyle w:val="BodyText"/>
            </w:pPr>
          </w:p>
          <w:p w:rsidR="00000000" w:rsidRPr="00042E2E" w:rsidP="00042E2E">
            <w:pPr>
              <w:pStyle w:val="BodyText"/>
            </w:pPr>
            <w:r w:rsidRPr="00042E2E">
              <w:rPr>
                <w:rStyle w:val="SpecialBold"/>
              </w:rPr>
              <w:t>Band</w:t>
            </w:r>
            <w:r w:rsidRPr="00042E2E">
              <w:t>:</w:t>
            </w:r>
            <w:r w:rsidRPr="00042E2E">
              <w:tab/>
            </w:r>
            <w:r w:rsidRPr="00042E2E">
              <w:rPr>
                <w:rStyle w:val="SpecialBold"/>
              </w:rPr>
              <w:t>A</w:t>
            </w:r>
          </w:p>
          <w:p w:rsidR="00000000" w:rsidRPr="00042E2E" w:rsidP="00042E2E">
            <w:pPr>
              <w:pStyle w:val="BodyText"/>
            </w:pPr>
            <w:r w:rsidRPr="00042E2E">
              <w:rPr>
                <w:rStyle w:val="SpecialBold"/>
              </w:rPr>
              <w:t>Unit Weight</w:t>
            </w:r>
            <w:r w:rsidRPr="00042E2E">
              <w:t>:</w:t>
            </w:r>
            <w:r w:rsidRPr="00042E2E">
              <w:tab/>
            </w:r>
            <w:r w:rsidRPr="00042E2E">
              <w:rPr>
                <w:rStyle w:val="SpecialBold"/>
              </w:rPr>
              <w:t>4</w:t>
            </w:r>
          </w:p>
        </w:tc>
      </w:tr>
    </w:tbl>
    <w:p w:rsidR="0000618B" w:rsidP="00042E2E">
      <w:pPr>
        <w:pStyle w:val="BodyText"/>
      </w:pPr>
    </w:p>
    <w:p w:rsidR="0000618B" w:rsidP="00042E2E">
      <w:pPr>
        <w:pStyle w:val="BodyText"/>
      </w:pPr>
    </w:p>
    <w:p w:rsidR="00000000" w:rsidRPr="00042E2E" w:rsidP="00042E2E">
      <w:pPr>
        <w:pStyle w:val="Heading1"/>
      </w:pPr>
      <w:bookmarkStart w:id="4" w:name="O_280292"/>
      <w:bookmarkEnd w:id="4"/>
      <w:r w:rsidRPr="00042E2E">
        <w:t>Licensing/Regulatory Information</w:t>
      </w:r>
    </w:p>
    <w:p w:rsidR="00000000" w:rsidRPr="00042E2E" w:rsidP="00042E2E">
      <w:pPr>
        <w:pStyle w:val="BodyText"/>
      </w:pPr>
      <w:r w:rsidRPr="00042E2E">
        <w:t>Not Applicable</w:t>
      </w:r>
    </w:p>
    <w:p w:rsidR="00000000" w:rsidRPr="00042E2E" w:rsidP="00042E2E">
      <w:pPr>
        <w:pStyle w:val="AllowPageBreak"/>
      </w:pPr>
    </w:p>
    <w:p w:rsidR="00000000" w:rsidRPr="00042E2E" w:rsidP="00042E2E">
      <w:pPr>
        <w:pStyle w:val="Heading1"/>
      </w:pPr>
      <w:bookmarkStart w:id="5" w:name="O_210664"/>
      <w:bookmarkEnd w:id="5"/>
      <w:r w:rsidRPr="00042E2E">
        <w:t>Pre-Requisites</w:t>
      </w:r>
    </w:p>
    <w:tbl>
      <w:tblPr>
        <w:tblW w:w="0" w:type="auto"/>
        <w:tblLayout w:type="fixed"/>
        <w:tblCellMar>
          <w:left w:w="62" w:type="dxa"/>
          <w:right w:w="62" w:type="dxa"/>
        </w:tblCellMar>
        <w:tblLook w:val="0000"/>
      </w:tblPr>
      <w:tblGrid>
        <w:gridCol w:w="2712"/>
        <w:gridCol w:w="2207"/>
        <w:gridCol w:w="3603"/>
      </w:tblGrid>
      <w:tr w:rsidTr="0000618B">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p>
        </w:tc>
      </w:tr>
      <w:tr w:rsidTr="000061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Perform manual heating and thermal cutting</w:t>
            </w:r>
          </w:p>
        </w:tc>
      </w:tr>
      <w:tr w:rsidTr="000061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 xml:space="preserve">MEM05047B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Weld using flux core arc welding process</w:t>
            </w:r>
          </w:p>
        </w:tc>
      </w:tr>
      <w:tr w:rsidTr="000061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 xml:space="preserve">MEM05050B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Perform routine gas metal arc welding</w:t>
            </w:r>
          </w:p>
        </w:tc>
      </w:tr>
      <w:tr w:rsidTr="000061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 xml:space="preserve">MEM05051A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Select welding processes</w:t>
            </w:r>
          </w:p>
        </w:tc>
      </w:tr>
      <w:tr w:rsidTr="000061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 xml:space="preserve">MEM05052A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Apply safe welding practices</w:t>
            </w:r>
          </w:p>
        </w:tc>
      </w:tr>
      <w:tr w:rsidTr="000061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Interpr</w:t>
            </w:r>
            <w:r w:rsidRPr="00042E2E">
              <w:t>et technical drawing</w:t>
            </w:r>
          </w:p>
        </w:tc>
      </w:tr>
      <w:tr w:rsidTr="000061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Perform engineering measurements</w:t>
            </w:r>
          </w:p>
        </w:tc>
      </w:tr>
      <w:tr w:rsidTr="000061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Use hand tools</w:t>
            </w:r>
          </w:p>
        </w:tc>
      </w:tr>
      <w:tr w:rsidTr="000061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BodyText"/>
            </w:pPr>
            <w:r w:rsidRPr="00042E2E">
              <w:t>Use power tools/hand held operations</w:t>
            </w:r>
          </w:p>
        </w:tc>
      </w:tr>
    </w:tbl>
    <w:p w:rsidR="0000618B" w:rsidP="00042E2E">
      <w:pPr>
        <w:pStyle w:val="BodyText"/>
      </w:pPr>
    </w:p>
    <w:p w:rsidR="0000618B" w:rsidP="00042E2E">
      <w:pPr>
        <w:pStyle w:val="BodyText"/>
      </w:pPr>
    </w:p>
    <w:p w:rsidR="00000000" w:rsidRPr="00042E2E" w:rsidP="00042E2E">
      <w:pPr>
        <w:pStyle w:val="Heading1"/>
      </w:pPr>
      <w:bookmarkStart w:id="6" w:name="O_210663"/>
      <w:bookmarkEnd w:id="6"/>
      <w:r w:rsidRPr="00042E2E">
        <w:t>Employability Skills Information</w:t>
      </w:r>
    </w:p>
    <w:tbl>
      <w:tblPr>
        <w:tblW w:w="0" w:type="auto"/>
        <w:tblLayout w:type="fixed"/>
        <w:tblCellMar>
          <w:left w:w="62" w:type="dxa"/>
          <w:right w:w="62" w:type="dxa"/>
        </w:tblCellMar>
        <w:tblLook w:val="0000"/>
      </w:tblPr>
      <w:tblGrid>
        <w:gridCol w:w="2802"/>
        <w:gridCol w:w="5720"/>
      </w:tblGrid>
      <w:tr w:rsidTr="000061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BodyText"/>
            </w:pPr>
            <w:r w:rsidRPr="00042E2E">
              <w:t>This unit contains employability skills.</w:t>
            </w:r>
          </w:p>
        </w:tc>
      </w:tr>
    </w:tbl>
    <w:p w:rsidR="0000618B" w:rsidP="00042E2E">
      <w:pPr>
        <w:pStyle w:val="BodyText"/>
      </w:pPr>
    </w:p>
    <w:p w:rsidR="0000618B" w:rsidP="00042E2E">
      <w:pPr>
        <w:pStyle w:val="BodyText"/>
      </w:pPr>
    </w:p>
    <w:p w:rsidR="00000000" w:rsidRPr="00042E2E" w:rsidP="00042E2E">
      <w:pPr>
        <w:pStyle w:val="Heading1"/>
      </w:pPr>
      <w:bookmarkStart w:id="7" w:name="O_290078"/>
      <w:bookmarkEnd w:id="7"/>
      <w:r w:rsidRPr="00042E2E">
        <w:t>Elements and Performance Criteria Pre-Content</w:t>
      </w:r>
    </w:p>
    <w:tbl>
      <w:tblPr>
        <w:tblW w:w="0" w:type="auto"/>
        <w:tblLayout w:type="fixed"/>
        <w:tblCellMar>
          <w:left w:w="62" w:type="dxa"/>
          <w:right w:w="62" w:type="dxa"/>
        </w:tblCellMar>
        <w:tblLook w:val="0000"/>
      </w:tblPr>
      <w:tblGrid>
        <w:gridCol w:w="2562"/>
        <w:gridCol w:w="5960"/>
      </w:tblGrid>
      <w:tr w:rsidTr="0000618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BodyText"/>
            </w:pPr>
            <w:r w:rsidRPr="00042E2E">
              <w:t>Performance criteria describe the performance needed to demonstrate achievement of the element. Where bold italicised text is used, further information is detailed in the required skills and knowledge section and the range statement. Assessment of performa</w:t>
            </w:r>
            <w:r w:rsidRPr="00042E2E">
              <w:t>nce is to be consistent with the evidence guide.</w:t>
            </w:r>
          </w:p>
        </w:tc>
      </w:tr>
    </w:tbl>
    <w:p w:rsidR="00000000" w:rsidRPr="00042E2E" w:rsidP="00042E2E">
      <w:pPr>
        <w:pStyle w:val="BodyText"/>
      </w:pPr>
    </w:p>
    <w:p w:rsidR="00000000" w:rsidRPr="00042E2E" w:rsidP="00042E2E">
      <w:pPr>
        <w:pStyle w:val="AllowPageBreak"/>
      </w:pPr>
    </w:p>
    <w:p w:rsidR="00000000" w:rsidRPr="00042E2E" w:rsidP="00042E2E">
      <w:pPr>
        <w:pStyle w:val="Heading1"/>
      </w:pPr>
      <w:bookmarkStart w:id="8" w:name="O_236745"/>
      <w:bookmarkEnd w:id="8"/>
      <w:r w:rsidRPr="00042E2E">
        <w:t>Elements and Performance Criteria</w:t>
      </w:r>
    </w:p>
    <w:tbl>
      <w:tblPr>
        <w:tblW w:w="0" w:type="auto"/>
        <w:tblLayout w:type="fixed"/>
        <w:tblCellMar>
          <w:left w:w="62" w:type="dxa"/>
          <w:right w:w="62" w:type="dxa"/>
        </w:tblCellMar>
        <w:tblLook w:val="0000"/>
      </w:tblPr>
      <w:tblGrid>
        <w:gridCol w:w="2562"/>
        <w:gridCol w:w="5960"/>
      </w:tblGrid>
      <w:tr w:rsidTr="0000618B">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BodyText"/>
            </w:pPr>
            <w:r w:rsidRPr="00042E2E">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PERFORMANCE CRITERIA</w:t>
            </w:r>
          </w:p>
        </w:tc>
      </w:tr>
      <w:tr w:rsidTr="0000618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List"/>
              <w:rPr>
                <w:lang w:val="en-NZ"/>
              </w:rPr>
            </w:pPr>
            <w:r w:rsidRPr="00042E2E">
              <w:t>1.</w:t>
            </w:r>
            <w:r w:rsidRPr="00042E2E">
              <w:tab/>
              <w:t xml:space="preserve">Prepare welding materials and equipment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List2"/>
            </w:pPr>
            <w:r w:rsidRPr="00042E2E">
              <w:t>1.1.</w:t>
            </w:r>
            <w:r w:rsidRPr="00042E2E">
              <w:tab/>
              <w:t>Welding equipment is prepared.</w:t>
            </w:r>
          </w:p>
          <w:p w:rsidR="00000000" w:rsidRPr="00042E2E" w:rsidP="00042E2E">
            <w:pPr>
              <w:pStyle w:val="List2"/>
            </w:pPr>
            <w:r w:rsidRPr="00042E2E">
              <w:t>1.2.</w:t>
            </w:r>
            <w:r w:rsidRPr="00042E2E">
              <w:tab/>
            </w:r>
            <w:r w:rsidRPr="00042E2E">
              <w:t>Appropriate welding equipment is assembled and adjusted correctly and safely.</w:t>
            </w:r>
          </w:p>
          <w:p w:rsidR="00000000" w:rsidP="00042E2E">
            <w:pPr>
              <w:pStyle w:val="List2"/>
              <w:rPr>
                <w:lang w:val="en-NZ"/>
              </w:rPr>
            </w:pPr>
            <w:r w:rsidRPr="00042E2E">
              <w:t>1.3.</w:t>
            </w:r>
            <w:r w:rsidRPr="00042E2E">
              <w:tab/>
              <w:t>Materials are prepared to achieve required weld specification.</w:t>
            </w:r>
          </w:p>
        </w:tc>
      </w:tr>
      <w:tr w:rsidTr="0000618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List"/>
              <w:rPr>
                <w:lang w:val="en-NZ"/>
              </w:rPr>
            </w:pPr>
            <w:r w:rsidRPr="00042E2E">
              <w:t>2.</w:t>
            </w:r>
            <w:r w:rsidRPr="00042E2E">
              <w:tab/>
              <w:t>Weld joints to code requirements using advanced FCAW</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List2"/>
            </w:pPr>
            <w:r w:rsidRPr="00042E2E">
              <w:t>2.1.</w:t>
            </w:r>
            <w:r w:rsidRPr="00042E2E">
              <w:tab/>
              <w:t>Weld requirements are interpreted correctly.</w:t>
            </w:r>
          </w:p>
          <w:p w:rsidR="00000000" w:rsidP="00042E2E">
            <w:pPr>
              <w:pStyle w:val="List2"/>
              <w:rPr>
                <w:lang w:val="en-NZ"/>
              </w:rPr>
            </w:pPr>
            <w:r w:rsidRPr="00042E2E">
              <w:t>2.2</w:t>
            </w:r>
            <w:r w:rsidRPr="00042E2E">
              <w:t>.</w:t>
            </w:r>
            <w:r w:rsidRPr="00042E2E">
              <w:tab/>
              <w:t>Welds are deposited correctly to specifications.</w:t>
            </w:r>
          </w:p>
        </w:tc>
      </w:tr>
      <w:tr w:rsidTr="0000618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List"/>
              <w:rPr>
                <w:lang w:val="en-NZ"/>
              </w:rPr>
            </w:pPr>
            <w:r w:rsidRPr="00042E2E">
              <w:t>3.</w:t>
            </w:r>
            <w:r w:rsidRPr="00042E2E">
              <w:tab/>
              <w:t xml:space="preserve">Assess weld quality and rectify faults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List2"/>
            </w:pPr>
            <w:r w:rsidRPr="00042E2E">
              <w:t>3.1.</w:t>
            </w:r>
            <w:r w:rsidRPr="00042E2E">
              <w:tab/>
              <w:t>Weld joints are visually inspected against specifications.</w:t>
            </w:r>
          </w:p>
          <w:p w:rsidR="00000000" w:rsidRPr="00042E2E" w:rsidP="00042E2E">
            <w:pPr>
              <w:pStyle w:val="List2"/>
            </w:pPr>
            <w:r w:rsidRPr="00042E2E">
              <w:t>3.2.</w:t>
            </w:r>
            <w:r w:rsidRPr="00042E2E">
              <w:tab/>
              <w:t>Defects are removed using appropriate methods for the given task.</w:t>
            </w:r>
          </w:p>
          <w:p w:rsidR="00000000" w:rsidRPr="00042E2E" w:rsidP="00042E2E">
            <w:pPr>
              <w:pStyle w:val="List2"/>
            </w:pPr>
            <w:r w:rsidRPr="00042E2E">
              <w:t>3.3.</w:t>
            </w:r>
            <w:r w:rsidRPr="00042E2E">
              <w:tab/>
              <w:t>Weld records are corr</w:t>
            </w:r>
            <w:r w:rsidRPr="00042E2E">
              <w:t>ectly completed and maintained.</w:t>
            </w:r>
          </w:p>
        </w:tc>
      </w:tr>
    </w:tbl>
    <w:p w:rsidR="0000618B" w:rsidP="00042E2E">
      <w:pPr>
        <w:pStyle w:val="BodyText"/>
      </w:pPr>
    </w:p>
    <w:p w:rsidR="0000618B" w:rsidP="00042E2E">
      <w:pPr>
        <w:pStyle w:val="BodyText"/>
      </w:pPr>
    </w:p>
    <w:p w:rsidR="00000000" w:rsidRPr="00042E2E" w:rsidP="00042E2E">
      <w:pPr>
        <w:pStyle w:val="Heading1"/>
      </w:pPr>
      <w:bookmarkStart w:id="9" w:name="O_260695"/>
      <w:bookmarkEnd w:id="9"/>
      <w:r w:rsidRPr="00042E2E">
        <w:t>Required Skills and Knowledge</w:t>
      </w:r>
    </w:p>
    <w:tbl>
      <w:tblPr>
        <w:tblW w:w="0" w:type="auto"/>
        <w:tblLayout w:type="fixed"/>
        <w:tblCellMar>
          <w:left w:w="62" w:type="dxa"/>
          <w:right w:w="62" w:type="dxa"/>
        </w:tblCellMar>
        <w:tblLook w:val="0000"/>
      </w:tblPr>
      <w:tblGrid>
        <w:gridCol w:w="8522"/>
      </w:tblGrid>
      <w:tr w:rsidTr="000061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REQUIRED SKILLS AND KNOWLEDGE</w:t>
            </w:r>
          </w:p>
        </w:tc>
      </w:tr>
      <w:tr w:rsidTr="000061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This section describes the skills and knowledge required for this unit.</w:t>
            </w:r>
          </w:p>
        </w:tc>
      </w:tr>
      <w:tr w:rsidTr="000061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Required skills</w:t>
            </w:r>
          </w:p>
        </w:tc>
      </w:tr>
      <w:tr w:rsidTr="000061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BodyText"/>
            </w:pPr>
            <w:r w:rsidRPr="00042E2E">
              <w:t>Look for evidence that confirms skills in:</w:t>
            </w:r>
          </w:p>
          <w:p w:rsidR="00000000" w:rsidRPr="00042E2E" w:rsidP="00042E2E">
            <w:pPr>
              <w:pStyle w:val="ListBullet"/>
            </w:pPr>
            <w:r w:rsidRPr="00042E2E">
              <w:t xml:space="preserve">depositing fillet and butt welds correctly </w:t>
            </w:r>
          </w:p>
          <w:p w:rsidR="00000000" w:rsidRPr="00042E2E" w:rsidP="00042E2E">
            <w:pPr>
              <w:pStyle w:val="ListBullet"/>
            </w:pPr>
            <w:r w:rsidRPr="00042E2E">
              <w:t>performing all weld and preparation requirements</w:t>
            </w:r>
          </w:p>
          <w:p w:rsidR="00000000" w:rsidRPr="00042E2E" w:rsidP="00042E2E">
            <w:pPr>
              <w:pStyle w:val="ListBullet"/>
            </w:pPr>
            <w:r w:rsidRPr="00042E2E">
              <w:t>identifying discontinuities that do not meet standard requirements</w:t>
            </w:r>
          </w:p>
          <w:p w:rsidR="00000000" w:rsidRPr="00042E2E" w:rsidP="00042E2E">
            <w:pPr>
              <w:pStyle w:val="ListBullet"/>
            </w:pPr>
            <w:r w:rsidRPr="00042E2E">
              <w:t xml:space="preserve">repairing discontinuities </w:t>
            </w:r>
          </w:p>
          <w:p w:rsidR="00000000" w:rsidRPr="00042E2E" w:rsidP="00042E2E">
            <w:pPr>
              <w:pStyle w:val="ListBullet"/>
            </w:pPr>
            <w:r w:rsidRPr="00042E2E">
              <w:t>using preheat methods</w:t>
            </w:r>
          </w:p>
          <w:p w:rsidR="00000000" w:rsidRPr="00042E2E" w:rsidP="00042E2E">
            <w:pPr>
              <w:pStyle w:val="ListBullet"/>
            </w:pPr>
            <w:r w:rsidRPr="00042E2E">
              <w:t>int</w:t>
            </w:r>
            <w:r w:rsidRPr="00042E2E">
              <w:t>erpreting weld requirements and specifications</w:t>
            </w:r>
          </w:p>
          <w:p w:rsidR="00000000" w:rsidRPr="00042E2E" w:rsidP="00042E2E">
            <w:pPr>
              <w:pStyle w:val="ListBullet"/>
            </w:pPr>
            <w:r w:rsidRPr="00042E2E">
              <w:t>entering information onto proformas and standard workplace forms</w:t>
            </w:r>
          </w:p>
          <w:p w:rsidR="00000000" w:rsidRPr="00042E2E" w:rsidP="00042E2E">
            <w:pPr>
              <w:pStyle w:val="ListBullet"/>
            </w:pPr>
            <w:r w:rsidRPr="00042E2E">
              <w:t>interpreting technical drawings and weld specifications relating to advanced FCAW</w:t>
            </w:r>
          </w:p>
          <w:p w:rsidR="00000000" w:rsidRPr="00042E2E" w:rsidP="00042E2E">
            <w:pPr>
              <w:pStyle w:val="ListBullet"/>
            </w:pPr>
            <w:r w:rsidRPr="00042E2E">
              <w:t>using hand and power tools to prepare and weld material using FCAW</w:t>
            </w:r>
          </w:p>
          <w:p w:rsidR="00000000" w:rsidRPr="00042E2E" w:rsidP="00042E2E">
            <w:pPr>
              <w:pStyle w:val="ListBullet"/>
            </w:pPr>
            <w:r w:rsidRPr="00042E2E">
              <w:t>using measurement and numeracy skills relating to advanced FCAW and preparation</w:t>
            </w:r>
          </w:p>
          <w:p w:rsidR="00000000" w:rsidRPr="00042E2E" w:rsidP="00042E2E">
            <w:pPr>
              <w:pStyle w:val="ListBullet"/>
            </w:pPr>
            <w:r w:rsidRPr="00042E2E">
              <w:t>selecting equipment and consumables appropriate to task</w:t>
            </w:r>
          </w:p>
          <w:p w:rsidR="00000000" w:rsidP="00042E2E">
            <w:pPr>
              <w:pStyle w:val="ListBullet"/>
              <w:rPr>
                <w:lang w:val="en-NZ"/>
              </w:rPr>
            </w:pPr>
            <w:r w:rsidRPr="00042E2E">
              <w:t>using visual identification of faults/defects</w:t>
            </w:r>
          </w:p>
        </w:tc>
      </w:tr>
      <w:tr w:rsidTr="000061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Requir</w:t>
            </w:r>
            <w:r w:rsidRPr="00042E2E">
              <w:rPr>
                <w:rStyle w:val="SpecialBold"/>
              </w:rPr>
              <w:t>ed knowledge</w:t>
            </w:r>
          </w:p>
        </w:tc>
      </w:tr>
      <w:tr w:rsidTr="000061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BodyText"/>
            </w:pPr>
            <w:r w:rsidRPr="00042E2E">
              <w:t>Look for evidence that confirms knowledge of:</w:t>
            </w:r>
          </w:p>
          <w:p w:rsidR="00000000" w:rsidRPr="00042E2E" w:rsidP="00042E2E">
            <w:pPr>
              <w:pStyle w:val="ListBullet"/>
            </w:pPr>
            <w:r w:rsidRPr="00042E2E">
              <w:t>in depth knowledge of the properties and characteristics of a wide range of materials</w:t>
            </w:r>
          </w:p>
          <w:p w:rsidR="00000000" w:rsidRPr="00042E2E" w:rsidP="00042E2E">
            <w:pPr>
              <w:pStyle w:val="ListBullet"/>
            </w:pPr>
            <w:r w:rsidRPr="00042E2E">
              <w:t>requirements to conform to Australian Standard AS 1554 Structural Propose, Bureau Det Norse Verticas or equiv</w:t>
            </w:r>
            <w:r w:rsidRPr="00042E2E">
              <w:t>alent</w:t>
            </w:r>
          </w:p>
          <w:p w:rsidR="00000000" w:rsidRPr="00042E2E" w:rsidP="00042E2E">
            <w:pPr>
              <w:pStyle w:val="ListBullet"/>
            </w:pPr>
            <w:r w:rsidRPr="00042E2E">
              <w:t>weld procedures and requirements</w:t>
            </w:r>
          </w:p>
          <w:p w:rsidR="00000000" w:rsidRPr="00042E2E" w:rsidP="00042E2E">
            <w:pPr>
              <w:pStyle w:val="ListBullet"/>
            </w:pPr>
            <w:r w:rsidRPr="00042E2E">
              <w:t>safe welding practices</w:t>
            </w:r>
          </w:p>
          <w:p w:rsidR="00000000" w:rsidRPr="00042E2E" w:rsidP="00042E2E">
            <w:pPr>
              <w:pStyle w:val="ListBullet"/>
            </w:pPr>
            <w:r w:rsidRPr="00042E2E">
              <w:t>use and application of personal protective equipment for FCAW</w:t>
            </w:r>
          </w:p>
          <w:p w:rsidR="00000000" w:rsidRPr="00042E2E" w:rsidP="00042E2E">
            <w:pPr>
              <w:pStyle w:val="ListBullet"/>
            </w:pPr>
            <w:r w:rsidRPr="00042E2E">
              <w:t>purpose of pre-welding and/or post-welding heating and the methods of application</w:t>
            </w:r>
          </w:p>
          <w:p w:rsidR="00000000" w:rsidRPr="00042E2E" w:rsidP="00042E2E">
            <w:pPr>
              <w:pStyle w:val="ListBullet"/>
            </w:pPr>
            <w:r w:rsidRPr="00042E2E">
              <w:t>instructions, symbols, specifications including bead size, bead placement, reinforcement, weld procedure sheet</w:t>
            </w:r>
          </w:p>
          <w:p w:rsidR="00000000" w:rsidRPr="00042E2E" w:rsidP="00042E2E">
            <w:pPr>
              <w:pStyle w:val="ListBullet"/>
            </w:pPr>
            <w:r w:rsidRPr="00042E2E">
              <w:t>discontinuities in relation to standards/requirements</w:t>
            </w:r>
          </w:p>
          <w:p w:rsidR="00000000" w:rsidRPr="00042E2E" w:rsidP="00042E2E">
            <w:pPr>
              <w:pStyle w:val="ListBullet"/>
            </w:pPr>
            <w:r w:rsidRPr="00042E2E">
              <w:t>different welder identification systems such as numbering, bar coding, paint coding, letter</w:t>
            </w:r>
            <w:r w:rsidRPr="00042E2E">
              <w:t xml:space="preserve"> stamps</w:t>
            </w:r>
          </w:p>
        </w:tc>
      </w:tr>
    </w:tbl>
    <w:p w:rsidR="0000618B" w:rsidP="00042E2E">
      <w:pPr>
        <w:pStyle w:val="BodyText"/>
      </w:pPr>
    </w:p>
    <w:p w:rsidR="0000618B" w:rsidP="00042E2E">
      <w:pPr>
        <w:pStyle w:val="BodyText"/>
      </w:pPr>
    </w:p>
    <w:p w:rsidR="00000000" w:rsidRPr="00042E2E" w:rsidP="00042E2E">
      <w:pPr>
        <w:pStyle w:val="AllowPageBreak"/>
      </w:pPr>
    </w:p>
    <w:p w:rsidR="00000000" w:rsidRPr="00042E2E" w:rsidP="00042E2E">
      <w:pPr>
        <w:pStyle w:val="Heading1"/>
      </w:pPr>
      <w:bookmarkStart w:id="10" w:name="O_244729"/>
      <w:bookmarkEnd w:id="10"/>
      <w:r w:rsidRPr="00042E2E">
        <w:t>Evidence Guide</w:t>
      </w:r>
    </w:p>
    <w:tbl>
      <w:tblPr>
        <w:tblW w:w="9570" w:type="dxa"/>
        <w:tblLayout w:type="fixed"/>
        <w:tblCellMar>
          <w:left w:w="62" w:type="dxa"/>
          <w:right w:w="62" w:type="dxa"/>
        </w:tblCellMar>
        <w:tblLook w:val="0000"/>
      </w:tblPr>
      <w:tblGrid>
        <w:gridCol w:w="3908"/>
        <w:gridCol w:w="5662"/>
      </w:tblGrid>
      <w:tr w:rsidTr="000061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EVIDENCE GUIDE</w:t>
            </w:r>
          </w:p>
        </w:tc>
      </w:tr>
      <w:tr w:rsidTr="000061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 xml:space="preserve">The evidence guide provides advice on assessment and must be read in conjunction with the performance criteria, required skills and knowledge, </w:t>
            </w:r>
            <w:r w:rsidRPr="00042E2E">
              <w:t>range statement and the Assessment Guidelines for the Training Package.</w:t>
            </w:r>
          </w:p>
        </w:tc>
      </w:tr>
      <w:tr w:rsidTr="000061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 xml:space="preserve">A person who demonstrates competency in this unit must be able to carry out advanced FCAW, inspect for and correct defects, and maintain the </w:t>
            </w:r>
            <w:r w:rsidRPr="00042E2E">
              <w:t>weld records. Competency in this unit cannot be claimed until all prerequisites have been satisfied.</w:t>
            </w:r>
          </w:p>
        </w:tc>
      </w:tr>
      <w:tr w:rsidTr="000061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Assessors must be satisfied that the candidate can competentl</w:t>
            </w:r>
            <w:r w:rsidRPr="00042E2E">
              <w:t>y and consistently perform all elements of the unit as specified by the criteria, including required knowledge, and be capable of applying the competency in new and different situations and contexts.</w:t>
            </w:r>
          </w:p>
        </w:tc>
      </w:tr>
      <w:tr w:rsidTr="000061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BodyText"/>
            </w:pPr>
            <w:r w:rsidRPr="00042E2E">
              <w:t>This u</w:t>
            </w:r>
            <w:r w:rsidRPr="00042E2E">
              <w:t>nit may be assessed on the job, off the job or a combination of both on and off the job. Where assessment occurs off the job, that is the candidate is not in productive work, then an appropriate simulation must be used where the range of conditions reflect</w:t>
            </w:r>
            <w:r w:rsidRPr="00042E2E">
              <w:t>s realistic workplace situations. The competencies covered by this unit would be demonstrated by an individual working alone or as part of a team. The assessment environment should not disadvantage the candidate.</w:t>
            </w:r>
          </w:p>
          <w:p w:rsidR="00000000" w:rsidP="00042E2E">
            <w:pPr>
              <w:pStyle w:val="BodyText"/>
              <w:rPr>
                <w:lang w:val="en-NZ"/>
              </w:rPr>
            </w:pPr>
            <w:r w:rsidRPr="00042E2E">
              <w:t xml:space="preserve">This unit could be assessed in conjunction </w:t>
            </w:r>
            <w:r w:rsidRPr="00042E2E">
              <w:t>with any other units addressing the safety, quality, communication, materials handling, recording and reporting associated with performing advanced welding using flux core arc welding process or other units requiring the exercise of the skills and knowledg</w:t>
            </w:r>
            <w:r w:rsidRPr="00042E2E">
              <w:t>e covered by this unit.</w:t>
            </w:r>
          </w:p>
        </w:tc>
      </w:tr>
      <w:tr w:rsidTr="000061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Assessors should gather a range of evidence that is valid, sufficient, current and authentic. Evidence can be gathered through a variety of ways including direct observation, supervisor's reports, project work,</w:t>
            </w:r>
            <w:r w:rsidRPr="00042E2E">
              <w:t xml:space="preserve"> samples and questioning. Questioning techniques should not require language, literacy and numeracy skills beyond those required in this unit of competency. The candidate must have access to all tools, equipment, materials and documentation required. The c</w:t>
            </w:r>
            <w:r w:rsidRPr="00042E2E">
              <w:t>andidate must be permitted to refer to any relevant workplace procedures, product and manufacturing specifications, codes, standards, manuals and reference materials.</w:t>
            </w:r>
          </w:p>
        </w:tc>
      </w:tr>
      <w:tr w:rsidTr="000061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BodyText"/>
            </w:pPr>
          </w:p>
        </w:tc>
      </w:tr>
    </w:tbl>
    <w:p w:rsidR="0000618B" w:rsidP="00042E2E">
      <w:pPr>
        <w:pStyle w:val="BodyText"/>
      </w:pPr>
    </w:p>
    <w:p w:rsidR="0000618B" w:rsidP="00042E2E">
      <w:pPr>
        <w:pStyle w:val="BodyText"/>
      </w:pPr>
    </w:p>
    <w:p w:rsidR="00000000" w:rsidRPr="00042E2E" w:rsidP="00042E2E">
      <w:pPr>
        <w:pStyle w:val="Heading1"/>
      </w:pPr>
      <w:bookmarkStart w:id="11" w:name="O_252712"/>
      <w:bookmarkEnd w:id="11"/>
      <w:r w:rsidRPr="00042E2E">
        <w:t>Range Statement</w:t>
      </w:r>
    </w:p>
    <w:tbl>
      <w:tblPr>
        <w:tblW w:w="0" w:type="auto"/>
        <w:tblLayout w:type="fixed"/>
        <w:tblCellMar>
          <w:left w:w="62" w:type="dxa"/>
          <w:right w:w="62" w:type="dxa"/>
        </w:tblCellMar>
        <w:tblLook w:val="0000"/>
      </w:tblPr>
      <w:tblGrid>
        <w:gridCol w:w="3529"/>
        <w:gridCol w:w="4993"/>
      </w:tblGrid>
      <w:tr w:rsidTr="000061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RANGE STATEMENT</w:t>
            </w:r>
          </w:p>
        </w:tc>
      </w:tr>
      <w:tr w:rsidTr="000061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The range statement relates to the unit of competency as a whole. It allows for different work environments and situations that may affect performance. Bold italicised wording, if used in the performance criteria, is detailed below. Essen</w:t>
            </w:r>
            <w:r w:rsidRPr="00042E2E">
              <w:t>tial operating conditions that may be present with training and assessment (depending on the work situation, needs of the candidate, accessibility of the item, and local industry and regional contexts) may also be included.</w:t>
            </w:r>
          </w:p>
        </w:tc>
      </w:tr>
      <w:tr w:rsidTr="0000618B">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Welding equipment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Gases, setti</w:t>
            </w:r>
            <w:r w:rsidRPr="00042E2E">
              <w:t>ngs, electrodes and related equipment selected in accordance with welding procedure</w:t>
            </w:r>
          </w:p>
        </w:tc>
      </w:tr>
      <w:tr w:rsidTr="0000618B">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Prepared</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Preheating, setting up of jigs, fixtures, clamps, etc.</w:t>
            </w:r>
          </w:p>
        </w:tc>
      </w:tr>
      <w:tr w:rsidTr="0000618B">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Materials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Low carbon, cast iron, stainless and low alloy steel</w:t>
            </w:r>
          </w:p>
        </w:tc>
      </w:tr>
      <w:tr w:rsidTr="0000618B">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Welds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t>Fillet and butt in horizontal, vertical and overhead positions</w:t>
            </w:r>
          </w:p>
        </w:tc>
      </w:tr>
      <w:tr w:rsidTr="0000618B">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Appropriate methods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BodyText"/>
            </w:pPr>
            <w:r w:rsidRPr="00042E2E">
              <w:t>Oxy acetylene and air act equipment, grinding devices</w:t>
            </w:r>
          </w:p>
        </w:tc>
      </w:tr>
    </w:tbl>
    <w:p w:rsidR="0000618B" w:rsidP="00042E2E">
      <w:pPr>
        <w:pStyle w:val="BodyText"/>
      </w:pPr>
    </w:p>
    <w:p w:rsidR="0000618B" w:rsidP="00042E2E">
      <w:pPr>
        <w:pStyle w:val="BodyText"/>
      </w:pPr>
    </w:p>
    <w:p w:rsidR="00000000" w:rsidRPr="00042E2E" w:rsidP="00042E2E">
      <w:pPr>
        <w:pStyle w:val="Heading1"/>
      </w:pPr>
      <w:bookmarkStart w:id="12" w:name="O_210668"/>
      <w:bookmarkEnd w:id="12"/>
      <w:r w:rsidRPr="00042E2E">
        <w:t>Unit Sector(s)</w:t>
      </w:r>
    </w:p>
    <w:tbl>
      <w:tblPr>
        <w:tblW w:w="0" w:type="auto"/>
        <w:tblLayout w:type="fixed"/>
        <w:tblCellMar>
          <w:left w:w="62" w:type="dxa"/>
          <w:right w:w="62" w:type="dxa"/>
        </w:tblCellMar>
        <w:tblLook w:val="0000"/>
      </w:tblPr>
      <w:tblGrid>
        <w:gridCol w:w="2654"/>
        <w:gridCol w:w="5868"/>
      </w:tblGrid>
      <w:tr w:rsidTr="0000618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BodyText"/>
            </w:pPr>
          </w:p>
        </w:tc>
      </w:tr>
    </w:tbl>
    <w:p w:rsidR="0000618B" w:rsidP="00042E2E">
      <w:pPr>
        <w:pStyle w:val="BodyText"/>
      </w:pPr>
    </w:p>
    <w:p w:rsidR="0000618B" w:rsidP="00042E2E">
      <w:pPr>
        <w:pStyle w:val="BodyText"/>
      </w:pPr>
    </w:p>
    <w:p w:rsidR="00000000" w:rsidRPr="00042E2E" w:rsidP="00042E2E">
      <w:pPr>
        <w:pStyle w:val="Heading1"/>
      </w:pPr>
      <w:bookmarkStart w:id="13" w:name="O_210665"/>
      <w:bookmarkEnd w:id="13"/>
      <w:r w:rsidRPr="00042E2E">
        <w:t>Co-requisite units</w:t>
      </w:r>
    </w:p>
    <w:tbl>
      <w:tblPr>
        <w:tblW w:w="0" w:type="auto"/>
        <w:tblLayout w:type="fixed"/>
        <w:tblCellMar>
          <w:left w:w="62" w:type="dxa"/>
          <w:right w:w="62" w:type="dxa"/>
        </w:tblCellMar>
        <w:tblLook w:val="0000"/>
      </w:tblPr>
      <w:tblGrid>
        <w:gridCol w:w="2641"/>
        <w:gridCol w:w="1322"/>
        <w:gridCol w:w="4559"/>
      </w:tblGrid>
      <w:tr w:rsidTr="000061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p>
        </w:tc>
      </w:tr>
      <w:tr w:rsidTr="000061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p>
        </w:tc>
      </w:tr>
      <w:tr w:rsidTr="000061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BodyText"/>
            </w:pPr>
          </w:p>
        </w:tc>
      </w:tr>
    </w:tbl>
    <w:p w:rsidR="0000618B" w:rsidP="00042E2E">
      <w:pPr>
        <w:pStyle w:val="BodyText"/>
      </w:pPr>
    </w:p>
    <w:p w:rsidR="0000618B" w:rsidP="00042E2E">
      <w:pPr>
        <w:pStyle w:val="BodyText"/>
      </w:pPr>
    </w:p>
    <w:p w:rsidR="00000000" w:rsidRPr="00042E2E" w:rsidP="00042E2E">
      <w:pPr>
        <w:pStyle w:val="Heading1"/>
      </w:pPr>
      <w:bookmarkStart w:id="14" w:name="O_210667"/>
      <w:bookmarkEnd w:id="14"/>
      <w:r w:rsidRPr="00042E2E">
        <w:t>Competency field</w:t>
      </w:r>
    </w:p>
    <w:tbl>
      <w:tblPr>
        <w:tblW w:w="0" w:type="auto"/>
        <w:tblLayout w:type="fixed"/>
        <w:tblCellMar>
          <w:left w:w="62" w:type="dxa"/>
          <w:right w:w="62" w:type="dxa"/>
        </w:tblCellMar>
        <w:tblLook w:val="0000"/>
      </w:tblPr>
      <w:tblGrid>
        <w:gridCol w:w="2776"/>
        <w:gridCol w:w="5746"/>
      </w:tblGrid>
      <w:tr w:rsidTr="0000618B">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E2E">
            <w:pPr>
              <w:pStyle w:val="BodyText"/>
              <w:rPr>
                <w:lang w:val="en-NZ"/>
              </w:rPr>
            </w:pPr>
            <w:r w:rsidRPr="00042E2E">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E2E" w:rsidP="00042E2E">
            <w:pPr>
              <w:pStyle w:val="BodyText"/>
            </w:pPr>
            <w:r w:rsidRPr="00042E2E">
              <w:t>Fabrication</w:t>
            </w:r>
          </w:p>
        </w:tc>
      </w:tr>
    </w:tbl>
    <w:p w:rsidR="0000618B" w:rsidP="00042E2E">
      <w:pPr>
        <w:pStyle w:val="BodyText"/>
      </w:pPr>
    </w:p>
    <w:p w:rsidR="0000618B" w:rsidP="00042E2E">
      <w:pPr>
        <w:pStyle w:val="BodyText"/>
      </w:pPr>
    </w:p>
    <w:p w:rsidR="00000000" w:rsidRPr="00042E2E" w:rsidP="00042E2E"/>
    <w:sectPr w:rsidSect="00042E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E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18B" w:rsidP="000061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E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8B" w:rsidP="00042E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618B" w:rsidP="00042E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0618B" w:rsidP="00042E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E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18B" w:rsidP="0000618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E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8B" w:rsidP="00042E2E">
    <w:pPr>
      <w:pStyle w:val="Header"/>
      <w:framePr w:wrap="around"/>
    </w:pPr>
    <w:r>
      <w:fldChar w:fldCharType="begin"/>
    </w:r>
    <w:r>
      <w:instrText xml:space="preserve"> TITLE   \* MERGEFORMAT </w:instrText>
    </w:r>
    <w:r>
      <w:fldChar w:fldCharType="separate"/>
    </w:r>
    <w:r>
      <w:t>MEM05048B Perform advanced welding using flux core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618B" w:rsidP="00042E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94D1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EE26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E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2E2E"/>
    <w:pPr>
      <w:spacing w:before="360" w:after="60"/>
      <w:outlineLvl w:val="0"/>
    </w:pPr>
    <w:rPr>
      <w:sz w:val="32"/>
    </w:rPr>
  </w:style>
  <w:style w:type="paragraph" w:styleId="Heading2">
    <w:name w:val="heading 2"/>
    <w:basedOn w:val="HeadingBase"/>
    <w:next w:val="BodyText"/>
    <w:link w:val="Heading2Char"/>
    <w:qFormat/>
    <w:rsid w:val="00042E2E"/>
    <w:pPr>
      <w:keepLines/>
      <w:spacing w:before="240" w:after="120"/>
      <w:outlineLvl w:val="1"/>
    </w:pPr>
    <w:rPr>
      <w:sz w:val="28"/>
      <w:szCs w:val="40"/>
    </w:rPr>
  </w:style>
  <w:style w:type="paragraph" w:styleId="Heading3">
    <w:name w:val="heading 3"/>
    <w:basedOn w:val="HeadingBase"/>
    <w:next w:val="BodyText"/>
    <w:link w:val="Heading3Char"/>
    <w:qFormat/>
    <w:rsid w:val="00042E2E"/>
    <w:pPr>
      <w:spacing w:before="180" w:after="120"/>
      <w:outlineLvl w:val="2"/>
    </w:pPr>
    <w:rPr>
      <w:spacing w:val="-10"/>
      <w:kern w:val="32"/>
    </w:rPr>
  </w:style>
  <w:style w:type="paragraph" w:styleId="Heading4">
    <w:name w:val="heading 4"/>
    <w:basedOn w:val="HeadingBase"/>
    <w:next w:val="BodyText"/>
    <w:link w:val="Heading4Char"/>
    <w:qFormat/>
    <w:rsid w:val="00042E2E"/>
    <w:pPr>
      <w:spacing w:before="160" w:after="120"/>
      <w:outlineLvl w:val="3"/>
    </w:pPr>
    <w:rPr>
      <w:sz w:val="22"/>
    </w:rPr>
  </w:style>
  <w:style w:type="paragraph" w:styleId="Heading5">
    <w:name w:val="heading 5"/>
    <w:basedOn w:val="HeadingBase"/>
    <w:next w:val="Normal"/>
    <w:link w:val="Heading5Char"/>
    <w:qFormat/>
    <w:rsid w:val="00042E2E"/>
    <w:pPr>
      <w:spacing w:before="80"/>
      <w:outlineLvl w:val="4"/>
    </w:pPr>
    <w:rPr>
      <w:color w:val="918585"/>
      <w:sz w:val="20"/>
    </w:rPr>
  </w:style>
  <w:style w:type="paragraph" w:styleId="Heading6">
    <w:name w:val="heading 6"/>
    <w:basedOn w:val="HeadingBase"/>
    <w:next w:val="Normal"/>
    <w:link w:val="Heading6Char"/>
    <w:qFormat/>
    <w:rsid w:val="00042E2E"/>
    <w:pPr>
      <w:spacing w:before="60"/>
      <w:outlineLvl w:val="5"/>
    </w:pPr>
    <w:rPr>
      <w:color w:val="918585"/>
      <w:sz w:val="20"/>
    </w:rPr>
  </w:style>
  <w:style w:type="paragraph" w:styleId="Heading7">
    <w:name w:val="heading 7"/>
    <w:basedOn w:val="Normal"/>
    <w:next w:val="Normal"/>
    <w:link w:val="Heading7Char"/>
    <w:qFormat/>
    <w:rsid w:val="00042E2E"/>
    <w:pPr>
      <w:ind w:left="720"/>
      <w:outlineLvl w:val="6"/>
    </w:pPr>
    <w:rPr>
      <w:i/>
    </w:rPr>
  </w:style>
  <w:style w:type="paragraph" w:styleId="Heading8">
    <w:name w:val="heading 8"/>
    <w:basedOn w:val="Normal"/>
    <w:next w:val="Normal"/>
    <w:link w:val="Heading8Char"/>
    <w:qFormat/>
    <w:rsid w:val="00042E2E"/>
    <w:pPr>
      <w:ind w:left="720"/>
      <w:outlineLvl w:val="7"/>
    </w:pPr>
    <w:rPr>
      <w:i/>
    </w:rPr>
  </w:style>
  <w:style w:type="paragraph" w:styleId="Heading9">
    <w:name w:val="heading 9"/>
    <w:basedOn w:val="Normal"/>
    <w:next w:val="Normal"/>
    <w:link w:val="Heading9Char"/>
    <w:qFormat/>
    <w:rsid w:val="00042E2E"/>
    <w:pPr>
      <w:ind w:left="720"/>
      <w:outlineLvl w:val="8"/>
    </w:pPr>
    <w:rPr>
      <w:i/>
    </w:rPr>
  </w:style>
  <w:style w:type="character" w:default="1" w:styleId="DefaultParagraphFont">
    <w:name w:val="Default Paragraph Font"/>
    <w:uiPriority w:val="1"/>
    <w:unhideWhenUsed/>
    <w:rsid w:val="00042E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E2E"/>
  </w:style>
  <w:style w:type="character" w:customStyle="1" w:styleId="Heading1Char">
    <w:name w:val="Heading 1 Char"/>
    <w:basedOn w:val="DefaultParagraphFont"/>
    <w:link w:val="Heading1"/>
    <w:rsid w:val="00042E2E"/>
    <w:rPr>
      <w:rFonts w:ascii="Times New Roman" w:eastAsia="Times New Roman" w:hAnsi="Times New Roman" w:cs="Times New Roman"/>
      <w:b/>
      <w:sz w:val="32"/>
      <w:szCs w:val="20"/>
      <w:lang w:eastAsia="en-US"/>
    </w:rPr>
  </w:style>
  <w:style w:type="paragraph" w:styleId="BodyText">
    <w:name w:val="Body Text"/>
    <w:basedOn w:val="Normal"/>
    <w:link w:val="BodyTextChar"/>
    <w:rsid w:val="00042E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2E2E"/>
    <w:rPr>
      <w:rFonts w:ascii="Times New Roman" w:eastAsia="Times New Roman" w:hAnsi="Times New Roman" w:cs="Times New Roman"/>
      <w:sz w:val="24"/>
      <w:lang w:val="en-US" w:eastAsia="en-US"/>
    </w:rPr>
  </w:style>
  <w:style w:type="paragraph" w:styleId="Footer">
    <w:name w:val="footer"/>
    <w:basedOn w:val="Normal"/>
    <w:link w:val="FooterChar"/>
    <w:rsid w:val="00042E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E2E"/>
    <w:rPr>
      <w:rFonts w:ascii="Times New Roman" w:eastAsia="Times New Roman" w:hAnsi="Times New Roman" w:cs="Times New Roman"/>
      <w:sz w:val="16"/>
      <w:lang w:val="en-US" w:eastAsia="en-US"/>
    </w:rPr>
  </w:style>
  <w:style w:type="paragraph" w:styleId="List">
    <w:name w:val="List"/>
    <w:basedOn w:val="BodyText"/>
    <w:next w:val="BodyText"/>
    <w:rsid w:val="00042E2E"/>
    <w:pPr>
      <w:tabs>
        <w:tab w:val="left" w:pos="340"/>
      </w:tabs>
      <w:spacing w:before="60" w:after="60"/>
      <w:ind w:left="340" w:hanging="340"/>
    </w:pPr>
  </w:style>
  <w:style w:type="paragraph" w:styleId="ListBullet">
    <w:name w:val="List Bullet"/>
    <w:basedOn w:val="List"/>
    <w:rsid w:val="00042E2E"/>
    <w:pPr>
      <w:numPr>
        <w:numId w:val="12"/>
      </w:numPr>
      <w:tabs>
        <w:tab w:val="clear" w:pos="340"/>
      </w:tabs>
      <w:spacing w:before="40" w:after="40"/>
    </w:pPr>
  </w:style>
  <w:style w:type="character" w:customStyle="1" w:styleId="SpecialBold">
    <w:name w:val="Special Bold"/>
    <w:basedOn w:val="DefaultParagraphFont"/>
    <w:rsid w:val="00042E2E"/>
    <w:rPr>
      <w:b/>
      <w:spacing w:val="0"/>
    </w:rPr>
  </w:style>
  <w:style w:type="paragraph" w:styleId="Header">
    <w:name w:val="header"/>
    <w:basedOn w:val="Normal"/>
    <w:link w:val="HeaderChar"/>
    <w:rsid w:val="00042E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E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2E2E"/>
    <w:pPr>
      <w:spacing w:before="240" w:after="120"/>
      <w:outlineLvl w:val="0"/>
    </w:pPr>
    <w:rPr>
      <w:rFonts w:ascii="Times New Roman" w:hAnsi="Times New Roman"/>
      <w:b/>
      <w:sz w:val="28"/>
    </w:rPr>
  </w:style>
  <w:style w:type="paragraph" w:customStyle="1" w:styleId="AllowPageBreak">
    <w:name w:val="AllowPageBreak"/>
    <w:rsid w:val="00042E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2E2E"/>
    <w:pPr>
      <w:tabs>
        <w:tab w:val="left" w:pos="680"/>
      </w:tabs>
      <w:spacing w:before="60" w:after="60"/>
      <w:ind w:left="680" w:hanging="340"/>
    </w:pPr>
  </w:style>
  <w:style w:type="character" w:customStyle="1" w:styleId="Heading2Char">
    <w:name w:val="Heading 2 Char"/>
    <w:basedOn w:val="DefaultParagraphFont"/>
    <w:link w:val="Heading2"/>
    <w:rsid w:val="00042E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E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E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E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E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E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2E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2E2E"/>
    <w:rPr>
      <w:rFonts w:ascii="Courier New" w:eastAsia="Times New Roman" w:hAnsi="Courier New" w:cs="Times New Roman"/>
      <w:i/>
      <w:szCs w:val="20"/>
      <w:lang w:val="en-US" w:eastAsia="en-US"/>
    </w:rPr>
  </w:style>
  <w:style w:type="paragraph" w:customStyle="1" w:styleId="HeadingBase">
    <w:name w:val="Heading Base"/>
    <w:rsid w:val="00042E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E2E"/>
    <w:pPr>
      <w:tabs>
        <w:tab w:val="right" w:leader="dot" w:pos="9072"/>
      </w:tabs>
      <w:ind w:left="567"/>
    </w:pPr>
    <w:rPr>
      <w:szCs w:val="22"/>
    </w:rPr>
  </w:style>
  <w:style w:type="paragraph" w:customStyle="1" w:styleId="TOCBase">
    <w:name w:val="TOC Base"/>
    <w:rsid w:val="00042E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E2E"/>
    <w:pPr>
      <w:tabs>
        <w:tab w:val="right" w:leader="dot" w:pos="9072"/>
      </w:tabs>
      <w:spacing w:before="40" w:after="40"/>
      <w:ind w:left="284"/>
    </w:pPr>
    <w:rPr>
      <w:rFonts w:ascii="Times New Roman" w:hAnsi="Times New Roman"/>
    </w:rPr>
  </w:style>
  <w:style w:type="paragraph" w:styleId="TOC1">
    <w:name w:val="toc 1"/>
    <w:basedOn w:val="TOCBase"/>
    <w:next w:val="Normal"/>
    <w:rsid w:val="00042E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2E2E"/>
    <w:pPr>
      <w:spacing w:before="5040"/>
      <w:jc w:val="center"/>
    </w:pPr>
    <w:rPr>
      <w:sz w:val="48"/>
      <w:szCs w:val="72"/>
      <w:lang w:val="en-US"/>
    </w:rPr>
  </w:style>
  <w:style w:type="character" w:customStyle="1" w:styleId="TitleChar">
    <w:name w:val="Title Char"/>
    <w:basedOn w:val="DefaultParagraphFont"/>
    <w:link w:val="Title"/>
    <w:rsid w:val="00042E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E2E"/>
    <w:pPr>
      <w:tabs>
        <w:tab w:val="left" w:pos="3600"/>
        <w:tab w:val="left" w:pos="3958"/>
      </w:tabs>
    </w:pPr>
  </w:style>
  <w:style w:type="paragraph" w:customStyle="1" w:styleId="Note">
    <w:name w:val="Note"/>
    <w:basedOn w:val="BodyText"/>
    <w:rsid w:val="00042E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2E2E"/>
    <w:pPr>
      <w:framePr w:wrap="auto" w:hAnchor="text" w:y="6049"/>
    </w:pPr>
    <w:rPr>
      <w:color w:val="000000"/>
      <w:sz w:val="40"/>
    </w:rPr>
  </w:style>
  <w:style w:type="paragraph" w:customStyle="1" w:styleId="TOCTitle">
    <w:name w:val="TOCTitle"/>
    <w:basedOn w:val="Heading1"/>
    <w:rsid w:val="00042E2E"/>
    <w:pPr>
      <w:spacing w:after="240"/>
      <w:jc w:val="center"/>
      <w:outlineLvl w:val="9"/>
    </w:pPr>
    <w:rPr>
      <w:caps/>
    </w:rPr>
  </w:style>
  <w:style w:type="paragraph" w:customStyle="1" w:styleId="Version">
    <w:name w:val="Version"/>
    <w:rsid w:val="00042E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2E2E"/>
    <w:pPr>
      <w:numPr>
        <w:numId w:val="13"/>
      </w:numPr>
      <w:tabs>
        <w:tab w:val="clear" w:pos="680"/>
      </w:tabs>
    </w:pPr>
  </w:style>
  <w:style w:type="paragraph" w:styleId="Index1">
    <w:name w:val="index 1"/>
    <w:basedOn w:val="Normal"/>
    <w:next w:val="Normal"/>
    <w:semiHidden/>
    <w:rsid w:val="00042E2E"/>
    <w:pPr>
      <w:keepNext w:val="0"/>
      <w:tabs>
        <w:tab w:val="right" w:pos="4176"/>
      </w:tabs>
      <w:ind w:left="198" w:hanging="198"/>
    </w:pPr>
    <w:rPr>
      <w:rFonts w:ascii="Garamond" w:hAnsi="Garamond"/>
    </w:rPr>
  </w:style>
  <w:style w:type="paragraph" w:styleId="IndexHeading">
    <w:name w:val="index heading"/>
    <w:basedOn w:val="Normal"/>
    <w:next w:val="Index1"/>
    <w:semiHidden/>
    <w:rsid w:val="00042E2E"/>
    <w:pPr>
      <w:spacing w:before="120" w:after="120"/>
    </w:pPr>
    <w:rPr>
      <w:rFonts w:ascii="Arial" w:hAnsi="Arial"/>
      <w:b/>
      <w:color w:val="918585"/>
      <w:sz w:val="24"/>
    </w:rPr>
  </w:style>
  <w:style w:type="paragraph" w:customStyle="1" w:styleId="Chapter">
    <w:name w:val="Chapter"/>
    <w:basedOn w:val="Normal"/>
    <w:rsid w:val="00042E2E"/>
    <w:pPr>
      <w:spacing w:before="240"/>
    </w:pPr>
    <w:rPr>
      <w:rFonts w:ascii="Times New Roman" w:hAnsi="Times New Roman"/>
      <w:smallCaps/>
      <w:spacing w:val="80"/>
      <w:sz w:val="28"/>
    </w:rPr>
  </w:style>
  <w:style w:type="paragraph" w:customStyle="1" w:styleId="InChapter">
    <w:name w:val="InChapter"/>
    <w:basedOn w:val="Heading3"/>
    <w:rsid w:val="00042E2E"/>
    <w:pPr>
      <w:spacing w:after="240"/>
      <w:outlineLvl w:val="9"/>
    </w:pPr>
    <w:rPr>
      <w:noProof/>
    </w:rPr>
  </w:style>
  <w:style w:type="paragraph" w:styleId="Index2">
    <w:name w:val="index 2"/>
    <w:basedOn w:val="Normal"/>
    <w:next w:val="Normal"/>
    <w:semiHidden/>
    <w:rsid w:val="00042E2E"/>
    <w:pPr>
      <w:tabs>
        <w:tab w:val="right" w:pos="4176"/>
      </w:tabs>
      <w:ind w:left="568" w:hanging="284"/>
    </w:pPr>
    <w:rPr>
      <w:rFonts w:ascii="Garamond" w:hAnsi="Garamond"/>
    </w:rPr>
  </w:style>
  <w:style w:type="paragraph" w:customStyle="1" w:styleId="Byline">
    <w:name w:val="Byline"/>
    <w:rsid w:val="00042E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E2E"/>
    <w:pPr>
      <w:tabs>
        <w:tab w:val="clear" w:pos="3600"/>
        <w:tab w:val="clear" w:pos="3958"/>
      </w:tabs>
      <w:jc w:val="right"/>
    </w:pPr>
  </w:style>
  <w:style w:type="character" w:styleId="Emphasis">
    <w:name w:val="Emphasis"/>
    <w:basedOn w:val="DefaultParagraphFont"/>
    <w:qFormat/>
    <w:rsid w:val="00042E2E"/>
    <w:rPr>
      <w:i/>
    </w:rPr>
  </w:style>
  <w:style w:type="paragraph" w:styleId="Caption">
    <w:name w:val="caption"/>
    <w:basedOn w:val="BodyText"/>
    <w:next w:val="Normal"/>
    <w:qFormat/>
    <w:rsid w:val="00042E2E"/>
    <w:pPr>
      <w:framePr w:w="2268" w:hSpace="181" w:vSpace="181" w:wrap="around" w:vAnchor="text" w:hAnchor="page" w:x="1135" w:y="285" w:anchorLock="1"/>
    </w:pPr>
    <w:rPr>
      <w:i/>
    </w:rPr>
  </w:style>
  <w:style w:type="paragraph" w:customStyle="1" w:styleId="MiniTOCTitle">
    <w:name w:val="MiniTOCTitle"/>
    <w:basedOn w:val="Heading4"/>
    <w:rsid w:val="00042E2E"/>
    <w:pPr>
      <w:spacing w:before="240"/>
      <w:outlineLvl w:val="9"/>
    </w:pPr>
    <w:rPr>
      <w:noProof/>
      <w:sz w:val="24"/>
    </w:rPr>
  </w:style>
  <w:style w:type="paragraph" w:customStyle="1" w:styleId="MiniTOCItem">
    <w:name w:val="MiniTOCItem"/>
    <w:basedOn w:val="ListBullet"/>
    <w:rsid w:val="00042E2E"/>
    <w:pPr>
      <w:numPr>
        <w:numId w:val="0"/>
      </w:numPr>
      <w:tabs>
        <w:tab w:val="right" w:leader="dot" w:pos="6521"/>
      </w:tabs>
      <w:spacing w:before="0" w:after="0"/>
    </w:pPr>
  </w:style>
  <w:style w:type="paragraph" w:customStyle="1" w:styleId="TOFTitle">
    <w:name w:val="TOFTitle"/>
    <w:basedOn w:val="TOCTitle"/>
    <w:rsid w:val="00042E2E"/>
  </w:style>
  <w:style w:type="paragraph" w:styleId="TableofFigures">
    <w:name w:val="table of figures"/>
    <w:basedOn w:val="Normal"/>
    <w:next w:val="Normal"/>
    <w:semiHidden/>
    <w:rsid w:val="00042E2E"/>
    <w:pPr>
      <w:tabs>
        <w:tab w:val="right" w:leader="dot" w:pos="9072"/>
      </w:tabs>
      <w:ind w:left="970" w:hanging="403"/>
    </w:pPr>
    <w:rPr>
      <w:rFonts w:ascii="Times New Roman" w:hAnsi="Times New Roman"/>
      <w:b/>
    </w:rPr>
  </w:style>
  <w:style w:type="paragraph" w:styleId="ListNumber">
    <w:name w:val="List Number"/>
    <w:basedOn w:val="List"/>
    <w:rsid w:val="00042E2E"/>
    <w:pPr>
      <w:numPr>
        <w:numId w:val="10"/>
      </w:numPr>
    </w:pPr>
  </w:style>
  <w:style w:type="character" w:customStyle="1" w:styleId="WingdingSymbols">
    <w:name w:val="Wingding Symbols"/>
    <w:rsid w:val="00042E2E"/>
    <w:rPr>
      <w:rFonts w:ascii="Wingdings" w:hAnsi="Wingdings"/>
    </w:rPr>
  </w:style>
  <w:style w:type="paragraph" w:customStyle="1" w:styleId="TableHeading">
    <w:name w:val="Table Heading"/>
    <w:basedOn w:val="HeadingBase"/>
    <w:rsid w:val="00042E2E"/>
    <w:pPr>
      <w:keepLines/>
      <w:pBdr>
        <w:bottom w:val="single" w:sz="6" w:space="1" w:color="918585"/>
      </w:pBdr>
      <w:spacing w:before="240"/>
    </w:pPr>
  </w:style>
  <w:style w:type="character" w:customStyle="1" w:styleId="HotSpot">
    <w:name w:val="HotSpot"/>
    <w:rsid w:val="00042E2E"/>
    <w:rPr>
      <w:color w:val="0033CC"/>
      <w:u w:val="none"/>
    </w:rPr>
  </w:style>
  <w:style w:type="paragraph" w:customStyle="1" w:styleId="BodyTextRight">
    <w:name w:val="Body Text Right"/>
    <w:basedOn w:val="BodyText"/>
    <w:rsid w:val="00042E2E"/>
    <w:pPr>
      <w:spacing w:before="0" w:after="0"/>
      <w:jc w:val="right"/>
    </w:pPr>
  </w:style>
  <w:style w:type="paragraph" w:styleId="Index3">
    <w:name w:val="index 3"/>
    <w:basedOn w:val="ListNumber2"/>
    <w:next w:val="Normal"/>
    <w:semiHidden/>
    <w:rsid w:val="00042E2E"/>
    <w:pPr>
      <w:numPr>
        <w:numId w:val="0"/>
      </w:numPr>
      <w:tabs>
        <w:tab w:val="right" w:leader="dot" w:pos="4176"/>
      </w:tabs>
    </w:pPr>
  </w:style>
  <w:style w:type="paragraph" w:styleId="ListNumber2">
    <w:name w:val="List Number 2"/>
    <w:basedOn w:val="List2"/>
    <w:rsid w:val="00042E2E"/>
    <w:pPr>
      <w:numPr>
        <w:numId w:val="9"/>
      </w:numPr>
      <w:tabs>
        <w:tab w:val="clear" w:pos="1060"/>
      </w:tabs>
    </w:pPr>
  </w:style>
  <w:style w:type="paragraph" w:customStyle="1" w:styleId="MarginNote">
    <w:name w:val="Margin Note"/>
    <w:basedOn w:val="BodyText"/>
    <w:rsid w:val="00042E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E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E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2E2E"/>
    <w:rPr>
      <w:sz w:val="32"/>
    </w:rPr>
  </w:style>
  <w:style w:type="paragraph" w:customStyle="1" w:styleId="HeadingProcedure">
    <w:name w:val="Heading Procedure"/>
    <w:basedOn w:val="HeadingBase"/>
    <w:next w:val="Normal"/>
    <w:rsid w:val="00042E2E"/>
    <w:pPr>
      <w:tabs>
        <w:tab w:val="left" w:pos="0"/>
      </w:tabs>
      <w:spacing w:before="120" w:after="60"/>
    </w:pPr>
    <w:rPr>
      <w:i/>
      <w:color w:val="918585"/>
      <w:sz w:val="22"/>
    </w:rPr>
  </w:style>
  <w:style w:type="paragraph" w:customStyle="1" w:styleId="TableBodyText">
    <w:name w:val="Table Body Text"/>
    <w:basedOn w:val="BodyText"/>
    <w:rsid w:val="00042E2E"/>
    <w:pPr>
      <w:spacing w:before="60" w:after="60"/>
    </w:pPr>
  </w:style>
  <w:style w:type="paragraph" w:styleId="ListContinue">
    <w:name w:val="List Continue"/>
    <w:basedOn w:val="List"/>
    <w:rsid w:val="00042E2E"/>
    <w:pPr>
      <w:ind w:firstLine="0"/>
    </w:pPr>
  </w:style>
  <w:style w:type="paragraph" w:customStyle="1" w:styleId="ListNote">
    <w:name w:val="List Note"/>
    <w:basedOn w:val="List"/>
    <w:rsid w:val="00042E2E"/>
    <w:pPr>
      <w:pBdr>
        <w:top w:val="single" w:sz="6" w:space="2" w:color="918585"/>
        <w:bottom w:val="single" w:sz="6" w:space="2" w:color="918585"/>
      </w:pBdr>
      <w:tabs>
        <w:tab w:val="left" w:pos="1021"/>
      </w:tabs>
      <w:ind w:firstLine="0"/>
    </w:pPr>
  </w:style>
  <w:style w:type="paragraph" w:customStyle="1" w:styleId="Warning">
    <w:name w:val="Warning"/>
    <w:basedOn w:val="BodyText"/>
    <w:rsid w:val="00042E2E"/>
    <w:pPr>
      <w:shd w:val="clear" w:color="auto" w:fill="D9D9D9"/>
      <w:tabs>
        <w:tab w:val="left" w:pos="992"/>
      </w:tabs>
      <w:ind w:left="119" w:right="119"/>
    </w:pPr>
    <w:rPr>
      <w:sz w:val="20"/>
    </w:rPr>
  </w:style>
  <w:style w:type="paragraph" w:customStyle="1" w:styleId="MarginIcons">
    <w:name w:val="Margin Icons"/>
    <w:basedOn w:val="BodyText"/>
    <w:rsid w:val="00042E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E2E"/>
    <w:rPr>
      <w:rFonts w:ascii="Courier New" w:hAnsi="Courier New"/>
    </w:rPr>
  </w:style>
  <w:style w:type="paragraph" w:customStyle="1" w:styleId="NoteBullet">
    <w:name w:val="Note Bullet"/>
    <w:basedOn w:val="Note"/>
    <w:rsid w:val="00042E2E"/>
    <w:pPr>
      <w:tabs>
        <w:tab w:val="clear" w:pos="680"/>
      </w:tabs>
      <w:spacing w:before="60" w:after="60"/>
    </w:pPr>
  </w:style>
  <w:style w:type="paragraph" w:customStyle="1" w:styleId="SubHeading2">
    <w:name w:val="SubHeading2"/>
    <w:basedOn w:val="HeadingBase"/>
    <w:rsid w:val="00042E2E"/>
    <w:pPr>
      <w:spacing w:before="240" w:after="60"/>
    </w:pPr>
    <w:rPr>
      <w:sz w:val="20"/>
    </w:rPr>
  </w:style>
  <w:style w:type="paragraph" w:customStyle="1" w:styleId="SubHeading1">
    <w:name w:val="SubHeading1"/>
    <w:basedOn w:val="HeadingBase"/>
    <w:rsid w:val="00042E2E"/>
    <w:pPr>
      <w:spacing w:before="240" w:after="60"/>
    </w:pPr>
    <w:rPr>
      <w:color w:val="918585"/>
      <w:sz w:val="22"/>
    </w:rPr>
  </w:style>
  <w:style w:type="paragraph" w:customStyle="1" w:styleId="SideHeading">
    <w:name w:val="Side Heading"/>
    <w:basedOn w:val="HeadingBase"/>
    <w:rsid w:val="00042E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E2E"/>
    <w:pPr>
      <w:tabs>
        <w:tab w:val="num" w:pos="360"/>
      </w:tabs>
    </w:pPr>
  </w:style>
  <w:style w:type="paragraph" w:styleId="PlainText">
    <w:name w:val="Plain Text"/>
    <w:basedOn w:val="Normal"/>
    <w:link w:val="PlainTextChar"/>
    <w:rsid w:val="00042E2E"/>
    <w:rPr>
      <w:sz w:val="20"/>
    </w:rPr>
  </w:style>
  <w:style w:type="character" w:customStyle="1" w:styleId="PlainTextChar">
    <w:name w:val="Plain Text Char"/>
    <w:basedOn w:val="DefaultParagraphFont"/>
    <w:link w:val="PlainText"/>
    <w:rsid w:val="00042E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2E2E"/>
    <w:rPr>
      <w:b/>
      <w:smallCaps/>
    </w:rPr>
  </w:style>
  <w:style w:type="paragraph" w:customStyle="1" w:styleId="TableListNumber">
    <w:name w:val="Table List Number"/>
    <w:basedOn w:val="ListNumber"/>
    <w:rsid w:val="00042E2E"/>
    <w:pPr>
      <w:numPr>
        <w:numId w:val="0"/>
      </w:numPr>
    </w:pPr>
  </w:style>
  <w:style w:type="paragraph" w:styleId="TOC4">
    <w:name w:val="toc 4"/>
    <w:basedOn w:val="TOCBase"/>
    <w:next w:val="Normal"/>
    <w:semiHidden/>
    <w:rsid w:val="00042E2E"/>
    <w:pPr>
      <w:tabs>
        <w:tab w:val="right" w:leader="dot" w:pos="9071"/>
      </w:tabs>
      <w:ind w:left="1701"/>
    </w:pPr>
  </w:style>
  <w:style w:type="paragraph" w:customStyle="1" w:styleId="ListAlpha">
    <w:name w:val="List Alpha"/>
    <w:basedOn w:val="List"/>
    <w:rsid w:val="00042E2E"/>
    <w:pPr>
      <w:numPr>
        <w:numId w:val="8"/>
      </w:numPr>
    </w:pPr>
  </w:style>
  <w:style w:type="paragraph" w:customStyle="1" w:styleId="ListAlpha2">
    <w:name w:val="List Alpha 2"/>
    <w:basedOn w:val="List2"/>
    <w:rsid w:val="00042E2E"/>
    <w:pPr>
      <w:numPr>
        <w:numId w:val="7"/>
      </w:numPr>
    </w:pPr>
  </w:style>
  <w:style w:type="paragraph" w:styleId="List3">
    <w:name w:val="List 3"/>
    <w:basedOn w:val="BodyText"/>
    <w:rsid w:val="00042E2E"/>
    <w:pPr>
      <w:tabs>
        <w:tab w:val="left" w:pos="1021"/>
      </w:tabs>
      <w:spacing w:before="60" w:after="60"/>
      <w:ind w:left="1020" w:hanging="340"/>
    </w:pPr>
  </w:style>
  <w:style w:type="paragraph" w:styleId="List4">
    <w:name w:val="List 4"/>
    <w:basedOn w:val="BodyText"/>
    <w:rsid w:val="00042E2E"/>
    <w:pPr>
      <w:tabs>
        <w:tab w:val="left" w:pos="1361"/>
      </w:tabs>
      <w:spacing w:before="60" w:after="60"/>
      <w:ind w:left="1361" w:hanging="340"/>
    </w:pPr>
  </w:style>
  <w:style w:type="paragraph" w:styleId="List5">
    <w:name w:val="List 5"/>
    <w:basedOn w:val="BodyText"/>
    <w:rsid w:val="00042E2E"/>
    <w:pPr>
      <w:tabs>
        <w:tab w:val="left" w:pos="1701"/>
      </w:tabs>
      <w:spacing w:before="60" w:after="60"/>
      <w:ind w:left="1701" w:hanging="340"/>
    </w:pPr>
  </w:style>
  <w:style w:type="paragraph" w:styleId="ListBullet3">
    <w:name w:val="List Bullet 3"/>
    <w:basedOn w:val="List3"/>
    <w:rsid w:val="00042E2E"/>
    <w:pPr>
      <w:numPr>
        <w:numId w:val="14"/>
      </w:numPr>
      <w:tabs>
        <w:tab w:val="clear" w:pos="1021"/>
      </w:tabs>
      <w:ind w:left="1037" w:hanging="357"/>
    </w:pPr>
  </w:style>
  <w:style w:type="paragraph" w:styleId="ListBullet4">
    <w:name w:val="List Bullet 4"/>
    <w:basedOn w:val="List4"/>
    <w:rsid w:val="00042E2E"/>
    <w:pPr>
      <w:numPr>
        <w:numId w:val="2"/>
      </w:numPr>
    </w:pPr>
  </w:style>
  <w:style w:type="paragraph" w:styleId="ListBullet5">
    <w:name w:val="List Bullet 5"/>
    <w:basedOn w:val="List5"/>
    <w:rsid w:val="00042E2E"/>
    <w:pPr>
      <w:numPr>
        <w:numId w:val="3"/>
      </w:numPr>
    </w:pPr>
  </w:style>
  <w:style w:type="paragraph" w:styleId="ListContinue2">
    <w:name w:val="List Continue 2"/>
    <w:basedOn w:val="List2"/>
    <w:rsid w:val="00042E2E"/>
    <w:pPr>
      <w:ind w:firstLine="0"/>
    </w:pPr>
  </w:style>
  <w:style w:type="paragraph" w:styleId="ListContinue3">
    <w:name w:val="List Continue 3"/>
    <w:basedOn w:val="List3"/>
    <w:rsid w:val="00042E2E"/>
    <w:pPr>
      <w:ind w:left="1021" w:firstLine="0"/>
    </w:pPr>
  </w:style>
  <w:style w:type="paragraph" w:styleId="ListContinue4">
    <w:name w:val="List Continue 4"/>
    <w:basedOn w:val="List4"/>
    <w:rsid w:val="00042E2E"/>
    <w:pPr>
      <w:ind w:firstLine="0"/>
    </w:pPr>
  </w:style>
  <w:style w:type="paragraph" w:styleId="ListContinue5">
    <w:name w:val="List Continue 5"/>
    <w:basedOn w:val="List5"/>
    <w:rsid w:val="00042E2E"/>
    <w:pPr>
      <w:ind w:firstLine="0"/>
    </w:pPr>
  </w:style>
  <w:style w:type="paragraph" w:styleId="ListNumber3">
    <w:name w:val="List Number 3"/>
    <w:basedOn w:val="List3"/>
    <w:rsid w:val="00042E2E"/>
    <w:pPr>
      <w:numPr>
        <w:numId w:val="4"/>
      </w:numPr>
    </w:pPr>
  </w:style>
  <w:style w:type="paragraph" w:styleId="ListNumber4">
    <w:name w:val="List Number 4"/>
    <w:basedOn w:val="List4"/>
    <w:rsid w:val="00042E2E"/>
    <w:pPr>
      <w:numPr>
        <w:numId w:val="5"/>
      </w:numPr>
    </w:pPr>
  </w:style>
  <w:style w:type="paragraph" w:styleId="ListNumber5">
    <w:name w:val="List Number 5"/>
    <w:basedOn w:val="List5"/>
    <w:rsid w:val="00042E2E"/>
    <w:pPr>
      <w:numPr>
        <w:numId w:val="6"/>
      </w:numPr>
    </w:pPr>
  </w:style>
  <w:style w:type="paragraph" w:styleId="BlockText">
    <w:name w:val="Block Text"/>
    <w:basedOn w:val="Normal"/>
    <w:rsid w:val="00042E2E"/>
    <w:pPr>
      <w:spacing w:after="120"/>
      <w:ind w:left="1440" w:right="1440"/>
    </w:pPr>
  </w:style>
  <w:style w:type="character" w:customStyle="1" w:styleId="Subscript">
    <w:name w:val="Subscript"/>
    <w:basedOn w:val="DefaultParagraphFont"/>
    <w:rsid w:val="00042E2E"/>
    <w:rPr>
      <w:sz w:val="16"/>
      <w:vertAlign w:val="subscript"/>
    </w:rPr>
  </w:style>
  <w:style w:type="character" w:customStyle="1" w:styleId="Superscript">
    <w:name w:val="Superscript"/>
    <w:basedOn w:val="DefaultParagraphFont"/>
    <w:rsid w:val="00042E2E"/>
    <w:rPr>
      <w:sz w:val="16"/>
      <w:vertAlign w:val="superscript"/>
    </w:rPr>
  </w:style>
  <w:style w:type="character" w:customStyle="1" w:styleId="Symbols">
    <w:name w:val="Symbols"/>
    <w:basedOn w:val="DefaultParagraphFont"/>
    <w:rsid w:val="00042E2E"/>
    <w:rPr>
      <w:rFonts w:ascii="Symbol" w:hAnsi="Symbol"/>
    </w:rPr>
  </w:style>
  <w:style w:type="character" w:customStyle="1" w:styleId="MenuOptions">
    <w:name w:val="Menu Options"/>
    <w:basedOn w:val="DefaultParagraphFont"/>
    <w:rsid w:val="00042E2E"/>
    <w:rPr>
      <w:rFonts w:ascii="Arial Narrow" w:hAnsi="Arial Narrow"/>
      <w:smallCaps/>
    </w:rPr>
  </w:style>
  <w:style w:type="character" w:customStyle="1" w:styleId="Buttons">
    <w:name w:val="Buttons"/>
    <w:basedOn w:val="DefaultParagraphFont"/>
    <w:rsid w:val="00042E2E"/>
    <w:rPr>
      <w:b/>
    </w:rPr>
  </w:style>
  <w:style w:type="character" w:customStyle="1" w:styleId="Underlined">
    <w:name w:val="Underlined"/>
    <w:basedOn w:val="DefaultParagraphFont"/>
    <w:rsid w:val="00042E2E"/>
    <w:rPr>
      <w:u w:val="single"/>
    </w:rPr>
  </w:style>
  <w:style w:type="paragraph" w:customStyle="1" w:styleId="TableBodyTextRight">
    <w:name w:val="Table Body Text Right"/>
    <w:basedOn w:val="TableBodyText"/>
    <w:rsid w:val="00042E2E"/>
    <w:pPr>
      <w:widowControl w:val="0"/>
      <w:autoSpaceDE w:val="0"/>
      <w:autoSpaceDN w:val="0"/>
      <w:adjustRightInd w:val="0"/>
      <w:jc w:val="right"/>
    </w:pPr>
    <w:rPr>
      <w:rFonts w:cs="Arial"/>
      <w:szCs w:val="18"/>
    </w:rPr>
  </w:style>
  <w:style w:type="paragraph" w:customStyle="1" w:styleId="CopyrightText">
    <w:name w:val="Copyright Text"/>
    <w:basedOn w:val="BodyText"/>
    <w:rsid w:val="00042E2E"/>
    <w:rPr>
      <w:sz w:val="18"/>
    </w:rPr>
  </w:style>
  <w:style w:type="paragraph" w:customStyle="1" w:styleId="BodySmallRight">
    <w:name w:val="Body Small Right"/>
    <w:basedOn w:val="BodyTextRight"/>
    <w:rsid w:val="00042E2E"/>
    <w:rPr>
      <w:sz w:val="18"/>
      <w:szCs w:val="18"/>
    </w:rPr>
  </w:style>
  <w:style w:type="paragraph" w:customStyle="1" w:styleId="MarginEdition">
    <w:name w:val="Margin Edition"/>
    <w:basedOn w:val="MarginNote"/>
    <w:rsid w:val="00042E2E"/>
    <w:pPr>
      <w:spacing w:before="0" w:after="0"/>
    </w:pPr>
    <w:rPr>
      <w:rFonts w:ascii="Times New Roman" w:hAnsi="Times New Roman"/>
      <w:color w:val="999999"/>
    </w:rPr>
  </w:style>
  <w:style w:type="paragraph" w:customStyle="1" w:styleId="Spacer">
    <w:name w:val="Spacer"/>
    <w:basedOn w:val="Normal"/>
    <w:rsid w:val="00042E2E"/>
    <w:rPr>
      <w:sz w:val="2"/>
      <w:szCs w:val="2"/>
    </w:rPr>
  </w:style>
  <w:style w:type="character" w:customStyle="1" w:styleId="Small">
    <w:name w:val="Small"/>
    <w:basedOn w:val="DefaultParagraphFont"/>
    <w:rsid w:val="00042E2E"/>
    <w:rPr>
      <w:sz w:val="16"/>
    </w:rPr>
  </w:style>
  <w:style w:type="paragraph" w:customStyle="1" w:styleId="WideTable">
    <w:name w:val="Wide Table"/>
    <w:basedOn w:val="Normal"/>
    <w:rsid w:val="00042E2E"/>
    <w:pPr>
      <w:ind w:left="-1418"/>
    </w:pPr>
    <w:rPr>
      <w:sz w:val="2"/>
      <w:szCs w:val="2"/>
    </w:rPr>
  </w:style>
  <w:style w:type="character" w:styleId="PageNumber">
    <w:name w:val="page number"/>
    <w:basedOn w:val="DefaultParagraphFont"/>
    <w:rsid w:val="00042E2E"/>
  </w:style>
  <w:style w:type="paragraph" w:styleId="Quote">
    <w:name w:val="Quote"/>
    <w:basedOn w:val="Heading1"/>
    <w:link w:val="QuoteChar"/>
    <w:qFormat/>
    <w:rsid w:val="00042E2E"/>
    <w:rPr>
      <w:b w:val="0"/>
      <w:sz w:val="72"/>
      <w:szCs w:val="72"/>
      <w:lang w:val="en-NZ"/>
    </w:rPr>
  </w:style>
  <w:style w:type="character" w:customStyle="1" w:styleId="QuoteChar">
    <w:name w:val="Quote Char"/>
    <w:basedOn w:val="DefaultParagraphFont"/>
    <w:link w:val="Quote"/>
    <w:rsid w:val="00042E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E2E"/>
    <w:pPr>
      <w:pageBreakBefore/>
    </w:pPr>
  </w:style>
  <w:style w:type="paragraph" w:customStyle="1" w:styleId="Border">
    <w:name w:val="Border"/>
    <w:basedOn w:val="Normal"/>
    <w:qFormat/>
    <w:rsid w:val="00042E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E2E"/>
    <w:rPr>
      <w:b/>
      <w:bCs/>
      <w:i/>
      <w:iCs/>
      <w:color w:val="auto"/>
    </w:rPr>
  </w:style>
  <w:style w:type="paragraph" w:styleId="IntenseQuote">
    <w:name w:val="Intense Quote"/>
    <w:basedOn w:val="Normal"/>
    <w:next w:val="Normal"/>
    <w:link w:val="IntenseQuoteChar"/>
    <w:uiPriority w:val="30"/>
    <w:qFormat/>
    <w:rsid w:val="00042E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E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2E2E"/>
    <w:rPr>
      <w:smallCaps/>
      <w:color w:val="auto"/>
      <w:u w:val="single"/>
    </w:rPr>
  </w:style>
  <w:style w:type="character" w:styleId="IntenseReference">
    <w:name w:val="Intense Reference"/>
    <w:basedOn w:val="DefaultParagraphFont"/>
    <w:uiPriority w:val="32"/>
    <w:qFormat/>
    <w:rsid w:val="00042E2E"/>
    <w:rPr>
      <w:b/>
      <w:bCs/>
      <w:smallCaps/>
      <w:color w:val="auto"/>
      <w:spacing w:val="5"/>
      <w:u w:val="single"/>
    </w:rPr>
  </w:style>
  <w:style w:type="paragraph" w:customStyle="1" w:styleId="2ColumnHeading">
    <w:name w:val="2Column Heading"/>
    <w:basedOn w:val="BodyText"/>
    <w:qFormat/>
    <w:rsid w:val="00042E2E"/>
    <w:pPr>
      <w:spacing w:after="60"/>
      <w:ind w:left="-2268"/>
    </w:pPr>
    <w:rPr>
      <w:b/>
    </w:rPr>
  </w:style>
  <w:style w:type="paragraph" w:customStyle="1" w:styleId="Heading1TOC">
    <w:name w:val="Heading1 TOC"/>
    <w:basedOn w:val="Normal"/>
    <w:qFormat/>
    <w:rsid w:val="00042E2E"/>
    <w:pPr>
      <w:spacing w:before="240" w:after="120"/>
    </w:pPr>
    <w:rPr>
      <w:rFonts w:ascii="Times New Roman" w:hAnsi="Times New Roman"/>
      <w:b/>
      <w:sz w:val="32"/>
    </w:rPr>
  </w:style>
  <w:style w:type="paragraph" w:customStyle="1" w:styleId="Heading2TOC">
    <w:name w:val="Heading2 TOC"/>
    <w:basedOn w:val="Normal"/>
    <w:qFormat/>
    <w:rsid w:val="00042E2E"/>
    <w:pPr>
      <w:spacing w:before="240" w:after="60"/>
    </w:pPr>
    <w:rPr>
      <w:rFonts w:ascii="Times New Roman" w:hAnsi="Times New Roman"/>
      <w:b/>
      <w:sz w:val="28"/>
    </w:rPr>
  </w:style>
  <w:style w:type="character" w:customStyle="1" w:styleId="Underline">
    <w:name w:val="Underline"/>
    <w:basedOn w:val="DefaultParagraphFont"/>
    <w:qFormat/>
    <w:rsid w:val="00042E2E"/>
    <w:rPr>
      <w:u w:val="single"/>
    </w:rPr>
  </w:style>
  <w:style w:type="character" w:customStyle="1" w:styleId="BoldandItalics">
    <w:name w:val="Bold and Italics"/>
    <w:qFormat/>
    <w:rsid w:val="00042E2E"/>
    <w:rPr>
      <w:b/>
      <w:i/>
      <w:u w:val="none"/>
    </w:rPr>
  </w:style>
  <w:style w:type="paragraph" w:styleId="BalloonText">
    <w:name w:val="Balloon Text"/>
    <w:basedOn w:val="Normal"/>
    <w:link w:val="BalloonTextChar"/>
    <w:rsid w:val="00042E2E"/>
    <w:rPr>
      <w:rFonts w:ascii="Tahoma" w:hAnsi="Tahoma" w:cs="Tahoma"/>
      <w:sz w:val="16"/>
      <w:szCs w:val="16"/>
    </w:rPr>
  </w:style>
  <w:style w:type="character" w:customStyle="1" w:styleId="BalloonTextChar">
    <w:name w:val="Balloon Text Char"/>
    <w:basedOn w:val="DefaultParagraphFont"/>
    <w:link w:val="BalloonText"/>
    <w:rsid w:val="00042E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2E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2E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1052</Words>
  <Characters>6449</Characters>
  <Application>Microsoft Office Word</Application>
  <DocSecurity>0</DocSecurity>
  <Lines>249</Lines>
  <Paragraphs>118</Paragraphs>
  <ScaleCrop>false</ScaleCrop>
  <Company>Author-it Software Corporation Ltd.</Company>
  <LinksUpToDate>false</LinksUpToDate>
  <CharactersWithSpaces>7417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MEM05048B Perform advanced welding using flux core arc welding process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2012-05-27T01:32:00Z</dcterms:created>
  <dcterms:modified xsi:type="dcterms:W3CDTF">2012-05-27T01:32:00Z</dcterms:modified>
</cp:coreProperties>
</file>