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B0E" w:rsidP="00083B0E">
      <w:pPr>
        <w:pStyle w:val="Title"/>
      </w:pPr>
      <w:r>
        <w:fldChar w:fldCharType="begin"/>
      </w:r>
      <w:r>
        <w:instrText xml:space="preserve"> TITLE   \* MERGEFORMAT </w:instrText>
      </w:r>
      <w:r>
        <w:fldChar w:fldCharType="separate"/>
      </w:r>
      <w:r>
        <w:t>MEM05040B Perform advanced geometric development - transitions</w:t>
      </w:r>
      <w:r>
        <w:fldChar w:fldCharType="end"/>
      </w:r>
    </w:p>
    <w:p w:rsidR="00083B0E" w:rsidP="00083B0E">
      <w:pPr>
        <w:pStyle w:val="Version"/>
        <w:sectPr w:rsidSect="00D37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439" w:rsidP="00D37439">
      <w:pPr>
        <w:pStyle w:val="SuperHeading"/>
      </w:pPr>
      <w:r w:rsidRPr="00D37439">
        <w:t>MEM05040B Perform advanced geometric development - transitions</w:t>
      </w:r>
    </w:p>
    <w:p w:rsidR="00000000" w:rsidRPr="00D37439" w:rsidP="00D37439">
      <w:pPr>
        <w:pStyle w:val="Heading1"/>
      </w:pPr>
      <w:bookmarkStart w:id="1" w:name="O_272024"/>
      <w:bookmarkEnd w:id="1"/>
      <w:r w:rsidRPr="00D37439">
        <w:t>Modification History</w:t>
      </w:r>
    </w:p>
    <w:p w:rsidR="00000000" w:rsidRPr="00D37439" w:rsidP="00D37439">
      <w:pPr>
        <w:pStyle w:val="BodyText"/>
      </w:pPr>
      <w:r w:rsidRPr="00D37439">
        <w:t>Not Applicable</w:t>
      </w:r>
    </w:p>
    <w:p w:rsidR="00000000" w:rsidRPr="00D37439" w:rsidP="00D37439">
      <w:pPr>
        <w:pStyle w:val="AllowPageBreak"/>
      </w:pPr>
    </w:p>
    <w:p w:rsidR="00000000" w:rsidRPr="00D37439" w:rsidP="00D37439">
      <w:pPr>
        <w:pStyle w:val="Heading1"/>
      </w:pPr>
      <w:bookmarkStart w:id="2" w:name="O_210606"/>
      <w:bookmarkEnd w:id="2"/>
      <w:r w:rsidRPr="00D37439">
        <w:t>Unit Descriptor</w:t>
      </w:r>
    </w:p>
    <w:tbl>
      <w:tblPr>
        <w:tblW w:w="0" w:type="auto"/>
        <w:tblLayout w:type="fixed"/>
        <w:tblCellMar>
          <w:left w:w="62" w:type="dxa"/>
          <w:right w:w="62" w:type="dxa"/>
        </w:tblCellMar>
        <w:tblLook w:val="0000"/>
      </w:tblPr>
      <w:tblGrid>
        <w:gridCol w:w="2668"/>
        <w:gridCol w:w="5854"/>
      </w:tblGrid>
      <w:tr w:rsidTr="00083B0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This unit covers marking out complex fabrications using geometric development.</w:t>
            </w:r>
          </w:p>
        </w:tc>
      </w:tr>
    </w:tbl>
    <w:p w:rsidR="00083B0E" w:rsidP="00D37439">
      <w:pPr>
        <w:pStyle w:val="BodyText"/>
      </w:pPr>
    </w:p>
    <w:p w:rsidR="00083B0E" w:rsidP="00D37439">
      <w:pPr>
        <w:pStyle w:val="BodyText"/>
      </w:pPr>
    </w:p>
    <w:p w:rsidR="00000000" w:rsidRPr="00D37439" w:rsidP="00D37439">
      <w:pPr>
        <w:pStyle w:val="Heading1"/>
      </w:pPr>
      <w:bookmarkStart w:id="3" w:name="O_210610"/>
      <w:bookmarkEnd w:id="3"/>
      <w:r w:rsidRPr="00D37439">
        <w:t>Application of the Unit</w:t>
      </w:r>
    </w:p>
    <w:tbl>
      <w:tblPr>
        <w:tblW w:w="0" w:type="auto"/>
        <w:tblLayout w:type="fixed"/>
        <w:tblCellMar>
          <w:left w:w="62" w:type="dxa"/>
          <w:right w:w="62" w:type="dxa"/>
        </w:tblCellMar>
        <w:tblLook w:val="0000"/>
      </w:tblPr>
      <w:tblGrid>
        <w:gridCol w:w="2745"/>
        <w:gridCol w:w="5777"/>
      </w:tblGrid>
      <w:tr w:rsidTr="00083B0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This unit reflects the advanced skills required to calculate cutting, bending lines and developments. Fabrications may include elliptical shapes, curves, spirals etc. Patterns may include comp</w:t>
            </w:r>
            <w:r w:rsidRPr="00D37439">
              <w:t>lex and irregular shapes.</w:t>
            </w:r>
          </w:p>
          <w:p w:rsidR="00000000" w:rsidRPr="00D37439" w:rsidP="00D37439">
            <w:pPr>
              <w:pStyle w:val="BodyText"/>
            </w:pPr>
            <w:r w:rsidRPr="00D37439">
              <w:t>In the context of light gauge fabrications this unit may apply to marking out complex cylindrical&amp;rectangular sheetmetal fabrications used in square/rectangular ventilation ducting, air-conditioning&amp;cylindrical components.</w:t>
            </w:r>
          </w:p>
          <w:p w:rsidR="00000000" w:rsidRPr="00D37439" w:rsidP="00D37439">
            <w:pPr>
              <w:pStyle w:val="BodyText"/>
            </w:pPr>
            <w:r w:rsidRPr="00D37439">
              <w:t xml:space="preserve">In the </w:t>
            </w:r>
            <w:r w:rsidRPr="00D37439">
              <w:t>context of heavy gauge fabrications this unit may apply to marking out complex cylindrical&amp;rectangular plate and/or pipe fabrications used in ducting, extraction, piping and cylindrical components.</w:t>
            </w:r>
          </w:p>
          <w:p w:rsidR="00000000" w:rsidRPr="00D37439" w:rsidP="00D37439">
            <w:pPr>
              <w:pStyle w:val="BodyText"/>
            </w:pPr>
            <w:r w:rsidRPr="00D37439">
              <w:t>Marking out skills for general engineering and maintenance</w:t>
            </w:r>
            <w:r w:rsidRPr="00D37439">
              <w:t xml:space="preserve"> are covered by Units MEM12006C (Mark off/out [general engineering]), MEM07005C (Perform general machining), MEM18006C (Repair and fit engineering components) and MEM18014B (Manufacture tools, gauges and dies).</w:t>
            </w:r>
          </w:p>
          <w:p w:rsidR="00000000" w:rsidRPr="00D37439" w:rsidP="00D37439">
            <w:pPr>
              <w:pStyle w:val="BodyText"/>
            </w:pPr>
          </w:p>
          <w:p w:rsidR="00000000" w:rsidRPr="00D37439" w:rsidP="00D37439">
            <w:pPr>
              <w:pStyle w:val="BodyText"/>
            </w:pPr>
            <w:r w:rsidRPr="00D37439">
              <w:rPr>
                <w:rStyle w:val="SpecialBold"/>
              </w:rPr>
              <w:t>Band</w:t>
            </w:r>
            <w:r w:rsidRPr="00D37439">
              <w:t>:</w:t>
            </w:r>
            <w:r w:rsidRPr="00D37439">
              <w:tab/>
            </w:r>
            <w:r w:rsidRPr="00D37439">
              <w:rPr>
                <w:rStyle w:val="SpecialBold"/>
              </w:rPr>
              <w:t>A</w:t>
            </w:r>
          </w:p>
          <w:p w:rsidR="00000000" w:rsidRPr="00D37439" w:rsidP="00D37439">
            <w:pPr>
              <w:pStyle w:val="BodyText"/>
            </w:pPr>
            <w:r w:rsidRPr="00D37439">
              <w:rPr>
                <w:rStyle w:val="SpecialBold"/>
              </w:rPr>
              <w:t>Unit Weight</w:t>
            </w:r>
            <w:r w:rsidRPr="00D37439">
              <w:t>:</w:t>
            </w:r>
            <w:r w:rsidRPr="00D37439">
              <w:tab/>
            </w:r>
            <w:r w:rsidRPr="00D37439">
              <w:rPr>
                <w:rStyle w:val="SpecialBold"/>
              </w:rPr>
              <w:t>4</w:t>
            </w:r>
          </w:p>
        </w:tc>
      </w:tr>
    </w:tbl>
    <w:p w:rsidR="00083B0E" w:rsidP="00D37439">
      <w:pPr>
        <w:pStyle w:val="BodyText"/>
      </w:pPr>
    </w:p>
    <w:p w:rsidR="00083B0E" w:rsidP="00D37439">
      <w:pPr>
        <w:pStyle w:val="BodyText"/>
      </w:pPr>
    </w:p>
    <w:p w:rsidR="00000000" w:rsidRPr="00D37439" w:rsidP="00D37439">
      <w:pPr>
        <w:pStyle w:val="Heading1"/>
      </w:pPr>
      <w:bookmarkStart w:id="4" w:name="O_280284"/>
      <w:bookmarkEnd w:id="4"/>
      <w:r w:rsidRPr="00D37439">
        <w:t>Licensing/Regulatory Information</w:t>
      </w:r>
    </w:p>
    <w:p w:rsidR="00000000" w:rsidRPr="00D37439" w:rsidP="00D37439">
      <w:pPr>
        <w:pStyle w:val="BodyText"/>
      </w:pPr>
      <w:r w:rsidRPr="00D37439">
        <w:t>Not Applicable</w:t>
      </w:r>
    </w:p>
    <w:p w:rsidR="00000000" w:rsidRPr="00D37439" w:rsidP="00D37439">
      <w:pPr>
        <w:pStyle w:val="AllowPageBreak"/>
      </w:pPr>
    </w:p>
    <w:p w:rsidR="00000000" w:rsidRPr="00D37439" w:rsidP="00D37439">
      <w:pPr>
        <w:pStyle w:val="Heading1"/>
      </w:pPr>
      <w:bookmarkStart w:id="5" w:name="O_210608"/>
      <w:bookmarkEnd w:id="5"/>
      <w:r w:rsidRPr="00D37439">
        <w:t>Pre-Requisites</w:t>
      </w:r>
    </w:p>
    <w:tbl>
      <w:tblPr>
        <w:tblW w:w="0" w:type="auto"/>
        <w:tblLayout w:type="fixed"/>
        <w:tblCellMar>
          <w:left w:w="62" w:type="dxa"/>
          <w:right w:w="62" w:type="dxa"/>
        </w:tblCellMar>
        <w:tblLook w:val="0000"/>
      </w:tblPr>
      <w:tblGrid>
        <w:gridCol w:w="2712"/>
        <w:gridCol w:w="2207"/>
        <w:gridCol w:w="3603"/>
      </w:tblGrid>
      <w:tr w:rsidTr="00083B0E">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p>
        </w:tc>
      </w:tr>
      <w:tr w:rsidTr="00083B0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MEM05037C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Perform geometric development</w:t>
            </w:r>
          </w:p>
        </w:tc>
      </w:tr>
      <w:tr w:rsidTr="00083B0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Interpret technical drawing</w:t>
            </w:r>
          </w:p>
        </w:tc>
      </w:tr>
      <w:tr w:rsidTr="00083B0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Perform engineering measurements</w:t>
            </w:r>
          </w:p>
        </w:tc>
      </w:tr>
      <w:tr w:rsidTr="00083B0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Perform computations</w:t>
            </w:r>
          </w:p>
        </w:tc>
      </w:tr>
      <w:tr w:rsidTr="00083B0E">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Apply mathematical techniques in a manufacturing engineering or related environment</w:t>
            </w:r>
          </w:p>
        </w:tc>
      </w:tr>
    </w:tbl>
    <w:p w:rsidR="00083B0E" w:rsidP="00D37439">
      <w:pPr>
        <w:pStyle w:val="BodyText"/>
      </w:pPr>
    </w:p>
    <w:p w:rsidR="00083B0E" w:rsidP="00D37439">
      <w:pPr>
        <w:pStyle w:val="BodyText"/>
      </w:pPr>
    </w:p>
    <w:p w:rsidR="00000000" w:rsidRPr="00D37439" w:rsidP="00D37439">
      <w:pPr>
        <w:pStyle w:val="Heading1"/>
      </w:pPr>
      <w:bookmarkStart w:id="6" w:name="O_210607"/>
      <w:bookmarkEnd w:id="6"/>
      <w:r w:rsidRPr="00D37439">
        <w:t>Employability Skills Information</w:t>
      </w:r>
    </w:p>
    <w:tbl>
      <w:tblPr>
        <w:tblW w:w="0" w:type="auto"/>
        <w:tblLayout w:type="fixed"/>
        <w:tblCellMar>
          <w:left w:w="62" w:type="dxa"/>
          <w:right w:w="62" w:type="dxa"/>
        </w:tblCellMar>
        <w:tblLook w:val="0000"/>
      </w:tblPr>
      <w:tblGrid>
        <w:gridCol w:w="2802"/>
        <w:gridCol w:w="5720"/>
      </w:tblGrid>
      <w:tr w:rsidTr="00083B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This unit contains employability skills.</w:t>
            </w:r>
          </w:p>
        </w:tc>
      </w:tr>
    </w:tbl>
    <w:p w:rsidR="00083B0E" w:rsidP="00D37439">
      <w:pPr>
        <w:pStyle w:val="BodyText"/>
      </w:pPr>
    </w:p>
    <w:p w:rsidR="00083B0E" w:rsidP="00D37439">
      <w:pPr>
        <w:pStyle w:val="BodyText"/>
      </w:pPr>
    </w:p>
    <w:p w:rsidR="00000000" w:rsidRPr="00D37439" w:rsidP="00D37439">
      <w:pPr>
        <w:pStyle w:val="Heading1"/>
      </w:pPr>
      <w:bookmarkStart w:id="7" w:name="O_290070"/>
      <w:bookmarkEnd w:id="7"/>
      <w:r w:rsidRPr="00D37439">
        <w:t>Elements and Performance Criteria Pre-Content</w:t>
      </w:r>
    </w:p>
    <w:tbl>
      <w:tblPr>
        <w:tblW w:w="0" w:type="auto"/>
        <w:tblLayout w:type="fixed"/>
        <w:tblCellMar>
          <w:left w:w="62" w:type="dxa"/>
          <w:right w:w="62" w:type="dxa"/>
        </w:tblCellMar>
        <w:tblLook w:val="0000"/>
      </w:tblPr>
      <w:tblGrid>
        <w:gridCol w:w="2541"/>
        <w:gridCol w:w="5981"/>
      </w:tblGrid>
      <w:tr w:rsidTr="00083B0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Performance criteria describe the performance needed to demonstrate achievement of the element. Where bold italicised text is used, further info</w:t>
            </w:r>
            <w:r w:rsidRPr="00D37439">
              <w:t>rmation is detailed in the required skills and knowledge section and the range statement. Assessment of performance is to be consistent with the evidence guide.</w:t>
            </w:r>
          </w:p>
        </w:tc>
      </w:tr>
    </w:tbl>
    <w:p w:rsidR="00000000" w:rsidRPr="00D37439" w:rsidP="00D37439">
      <w:pPr>
        <w:pStyle w:val="BodyText"/>
      </w:pPr>
    </w:p>
    <w:p w:rsidR="00000000" w:rsidRPr="00D37439" w:rsidP="00D37439">
      <w:pPr>
        <w:pStyle w:val="AllowPageBreak"/>
      </w:pPr>
    </w:p>
    <w:p w:rsidR="00000000" w:rsidRPr="00D37439" w:rsidP="00D37439">
      <w:pPr>
        <w:pStyle w:val="Heading1"/>
      </w:pPr>
      <w:bookmarkStart w:id="8" w:name="O_236737"/>
      <w:bookmarkEnd w:id="8"/>
      <w:r w:rsidRPr="00D37439">
        <w:t>Elements and Performance Criteria</w:t>
      </w:r>
    </w:p>
    <w:tbl>
      <w:tblPr>
        <w:tblW w:w="0" w:type="auto"/>
        <w:tblLayout w:type="fixed"/>
        <w:tblCellMar>
          <w:left w:w="62" w:type="dxa"/>
          <w:right w:w="62" w:type="dxa"/>
        </w:tblCellMar>
        <w:tblLook w:val="0000"/>
      </w:tblPr>
      <w:tblGrid>
        <w:gridCol w:w="2541"/>
        <w:gridCol w:w="5981"/>
      </w:tblGrid>
      <w:tr w:rsidTr="00083B0E">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PERFORMANCE CRITERIA</w:t>
            </w:r>
          </w:p>
        </w:tc>
      </w:tr>
      <w:tr w:rsidTr="00083B0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List"/>
              <w:rPr>
                <w:lang w:val="en-NZ"/>
              </w:rPr>
            </w:pPr>
            <w:r w:rsidRPr="00D37439">
              <w:t>1.</w:t>
            </w:r>
            <w:r w:rsidRPr="00D37439">
              <w:tab/>
            </w:r>
            <w:r w:rsidRPr="00D37439">
              <w:t>Mark off/out fabrications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List2"/>
            </w:pPr>
            <w:r w:rsidRPr="00D37439">
              <w:t>1.1.</w:t>
            </w:r>
            <w:r w:rsidRPr="00D37439">
              <w:tab/>
              <w:t>Specifications and work requirements are determined using correct calculations appropriate to the task.</w:t>
            </w:r>
          </w:p>
          <w:p w:rsidR="00000000" w:rsidRPr="00D37439" w:rsidP="00D37439">
            <w:pPr>
              <w:pStyle w:val="List2"/>
            </w:pPr>
            <w:r w:rsidRPr="00D37439">
              <w:t>1.2.</w:t>
            </w:r>
            <w:r w:rsidRPr="00D37439">
              <w:tab/>
              <w:t xml:space="preserve">Development is carried out to specifications or standard operating procedures using tools and equipment appropriate </w:t>
            </w:r>
            <w:r w:rsidRPr="00D37439">
              <w:t>to the task.</w:t>
            </w:r>
          </w:p>
          <w:p w:rsidR="00000000" w:rsidRPr="00D37439" w:rsidP="00D37439">
            <w:pPr>
              <w:pStyle w:val="List2"/>
            </w:pPr>
            <w:r w:rsidRPr="00D37439">
              <w:t>1.3.</w:t>
            </w:r>
            <w:r w:rsidRPr="00D37439">
              <w:tab/>
              <w:t>Datum points are correctly established and indicated.</w:t>
            </w:r>
          </w:p>
          <w:p w:rsidR="00000000" w:rsidP="00D37439">
            <w:pPr>
              <w:pStyle w:val="List2"/>
              <w:rPr>
                <w:lang w:val="en-NZ"/>
              </w:rPr>
            </w:pPr>
            <w:r w:rsidRPr="00D37439">
              <w:t>1.4.</w:t>
            </w:r>
            <w:r w:rsidRPr="00D37439">
              <w:tab/>
              <w:t>Allowances are correctly determined and marked (thickness, bend, pitch, angle, circumference, contraction, etc.).</w:t>
            </w:r>
          </w:p>
        </w:tc>
      </w:tr>
      <w:tr w:rsidTr="00083B0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List"/>
              <w:rPr>
                <w:lang w:val="en-NZ"/>
              </w:rPr>
            </w:pPr>
            <w:r w:rsidRPr="00D37439">
              <w:t>2.</w:t>
            </w:r>
            <w:r w:rsidRPr="00D37439">
              <w:tab/>
              <w:t>Make templates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List2"/>
            </w:pPr>
            <w:r w:rsidRPr="00D37439">
              <w:t>2.1.</w:t>
            </w:r>
            <w:r w:rsidRPr="00D37439">
              <w:tab/>
              <w:t>Template material is selected</w:t>
            </w:r>
            <w:r w:rsidRPr="00D37439">
              <w:t xml:space="preserve"> appropriate to the marking out requirements.</w:t>
            </w:r>
          </w:p>
          <w:p w:rsidR="00000000" w:rsidRPr="00D37439" w:rsidP="00D37439">
            <w:pPr>
              <w:pStyle w:val="List2"/>
            </w:pPr>
            <w:r w:rsidRPr="00D37439">
              <w:t>2.2.</w:t>
            </w:r>
            <w:r w:rsidRPr="00D37439">
              <w:tab/>
              <w:t>Templates are accurately produced.</w:t>
            </w:r>
          </w:p>
          <w:p w:rsidR="00000000" w:rsidRPr="00D37439" w:rsidP="00D37439">
            <w:pPr>
              <w:pStyle w:val="List2"/>
            </w:pPr>
            <w:r w:rsidRPr="00D37439">
              <w:t>2.3.</w:t>
            </w:r>
            <w:r w:rsidRPr="00D37439">
              <w:tab/>
              <w:t>Allowances are correctly determined and transferred.</w:t>
            </w:r>
          </w:p>
          <w:p w:rsidR="00000000" w:rsidRPr="00D37439" w:rsidP="00D37439">
            <w:pPr>
              <w:pStyle w:val="List2"/>
            </w:pPr>
            <w:r w:rsidRPr="00D37439">
              <w:t>2.4.</w:t>
            </w:r>
            <w:r w:rsidRPr="00D37439">
              <w:tab/>
              <w:t>Templates for rolling, bending, pressing, drilling and profiling are accurately produced.</w:t>
            </w:r>
          </w:p>
          <w:p w:rsidR="00000000" w:rsidP="00D37439">
            <w:pPr>
              <w:pStyle w:val="List2"/>
              <w:rPr>
                <w:lang w:val="en-NZ"/>
              </w:rPr>
            </w:pPr>
            <w:r w:rsidRPr="00D37439">
              <w:t>2.5.</w:t>
            </w:r>
            <w:r w:rsidRPr="00D37439">
              <w:tab/>
              <w:t>Correct stor</w:t>
            </w:r>
            <w:r w:rsidRPr="00D37439">
              <w:t>age procedures are followed including labelling and identification to standard operating procedures.</w:t>
            </w:r>
          </w:p>
        </w:tc>
      </w:tr>
      <w:tr w:rsidTr="00083B0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List"/>
              <w:rPr>
                <w:lang w:val="en-NZ"/>
              </w:rPr>
            </w:pPr>
            <w:r w:rsidRPr="00D37439">
              <w:t>3.</w:t>
            </w:r>
            <w:r w:rsidRPr="00D37439">
              <w:tab/>
              <w:t>Develop patterns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List2"/>
            </w:pPr>
            <w:r w:rsidRPr="00D37439">
              <w:t>3.1.</w:t>
            </w:r>
            <w:r w:rsidRPr="00D37439">
              <w:tab/>
              <w:t>The most appropriate development method for the task is chosen and applied.</w:t>
            </w:r>
          </w:p>
          <w:p w:rsidR="00000000" w:rsidP="00D37439">
            <w:pPr>
              <w:pStyle w:val="List2"/>
              <w:rPr>
                <w:lang w:val="en-NZ"/>
              </w:rPr>
            </w:pPr>
            <w:r w:rsidRPr="00D37439">
              <w:t>3.2.</w:t>
            </w:r>
            <w:r w:rsidRPr="00D37439">
              <w:tab/>
            </w:r>
            <w:r w:rsidRPr="00D37439">
              <w:t>Allowances are correctly determined and transferred.</w:t>
            </w:r>
          </w:p>
        </w:tc>
      </w:tr>
      <w:tr w:rsidTr="00083B0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List"/>
              <w:rPr>
                <w:lang w:val="en-NZ"/>
              </w:rPr>
            </w:pPr>
            <w:r w:rsidRPr="00D37439">
              <w:t>4.</w:t>
            </w:r>
            <w:r w:rsidRPr="00D37439">
              <w:tab/>
              <w:t>Interpret relevant codes, standards and symbols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List2"/>
            </w:pPr>
            <w:r w:rsidRPr="00D37439">
              <w:t>4.1.</w:t>
            </w:r>
            <w:r w:rsidRPr="00D37439">
              <w:tab/>
              <w:t>Relevant standards/codes and symbols are interpreted.</w:t>
            </w:r>
          </w:p>
          <w:p w:rsidR="00000000" w:rsidP="00D37439">
            <w:pPr>
              <w:pStyle w:val="List2"/>
              <w:rPr>
                <w:lang w:val="en-NZ"/>
              </w:rPr>
            </w:pPr>
            <w:r w:rsidRPr="00D37439">
              <w:t>4.2.</w:t>
            </w:r>
            <w:r w:rsidRPr="00D37439">
              <w:tab/>
              <w:t>Requirements of standards/codes are interpreted and applied to materials and processes.</w:t>
            </w:r>
          </w:p>
        </w:tc>
      </w:tr>
      <w:tr w:rsidTr="00083B0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List"/>
              <w:rPr>
                <w:lang w:val="en-NZ"/>
              </w:rPr>
            </w:pPr>
            <w:r w:rsidRPr="00D37439">
              <w:t>5.</w:t>
            </w:r>
            <w:r w:rsidRPr="00D37439">
              <w:tab/>
              <w:t xml:space="preserve">Estimate quantities of materials from engineering drawings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List2"/>
            </w:pPr>
            <w:r w:rsidRPr="00D37439">
              <w:t>5.1.</w:t>
            </w:r>
            <w:r w:rsidRPr="00D37439">
              <w:tab/>
              <w:t>Materials are correctly identified.</w:t>
            </w:r>
          </w:p>
          <w:p w:rsidR="00000000" w:rsidRPr="00D37439" w:rsidP="00D37439">
            <w:pPr>
              <w:pStyle w:val="List2"/>
            </w:pPr>
            <w:r w:rsidRPr="00D37439">
              <w:t>5.2.</w:t>
            </w:r>
            <w:r w:rsidRPr="00D37439">
              <w:tab/>
              <w:t>Quantities are estimated from drawings.</w:t>
            </w:r>
          </w:p>
          <w:p w:rsidR="00000000" w:rsidRPr="00D37439" w:rsidP="00D37439">
            <w:pPr>
              <w:pStyle w:val="List2"/>
            </w:pPr>
            <w:r w:rsidRPr="00D37439">
              <w:t>5.3.</w:t>
            </w:r>
            <w:r w:rsidRPr="00D37439">
              <w:tab/>
              <w:t>Material use is optimised and wastage is minimised.</w:t>
            </w:r>
          </w:p>
        </w:tc>
      </w:tr>
    </w:tbl>
    <w:p w:rsidR="00083B0E" w:rsidP="00D37439">
      <w:pPr>
        <w:pStyle w:val="BodyText"/>
      </w:pPr>
    </w:p>
    <w:p w:rsidR="00083B0E" w:rsidP="00D37439">
      <w:pPr>
        <w:pStyle w:val="BodyText"/>
      </w:pPr>
    </w:p>
    <w:p w:rsidR="00000000" w:rsidRPr="00D37439" w:rsidP="00D37439">
      <w:pPr>
        <w:pStyle w:val="Heading1"/>
      </w:pPr>
      <w:bookmarkStart w:id="9" w:name="O_260687"/>
      <w:bookmarkEnd w:id="9"/>
      <w:r w:rsidRPr="00D37439">
        <w:t>Required Skills and Knowledge</w:t>
      </w:r>
    </w:p>
    <w:tbl>
      <w:tblPr>
        <w:tblW w:w="0" w:type="auto"/>
        <w:tblLayout w:type="fixed"/>
        <w:tblCellMar>
          <w:left w:w="62" w:type="dxa"/>
          <w:right w:w="62" w:type="dxa"/>
        </w:tblCellMar>
        <w:tblLook w:val="0000"/>
      </w:tblPr>
      <w:tblGrid>
        <w:gridCol w:w="8522"/>
      </w:tblGrid>
      <w:tr w:rsidTr="00083B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REQUIRED SKILLS AND KNOWLEDGE</w:t>
            </w:r>
          </w:p>
        </w:tc>
      </w:tr>
      <w:tr w:rsidTr="00083B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This section describes the skills and knowledge required for this unit.</w:t>
            </w:r>
          </w:p>
        </w:tc>
      </w:tr>
      <w:tr w:rsidTr="00083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Required skills</w:t>
            </w:r>
          </w:p>
        </w:tc>
      </w:tr>
      <w:tr w:rsidTr="00083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Look for evidence that confirms skills in:</w:t>
            </w:r>
          </w:p>
          <w:p w:rsidR="00000000" w:rsidRPr="00D37439" w:rsidP="00D37439">
            <w:pPr>
              <w:pStyle w:val="ListBullet"/>
            </w:pPr>
            <w:r w:rsidRPr="00D37439">
              <w:t>performing material calculations</w:t>
            </w:r>
          </w:p>
          <w:p w:rsidR="00000000" w:rsidRPr="00D37439" w:rsidP="00D37439">
            <w:pPr>
              <w:pStyle w:val="ListBullet"/>
            </w:pPr>
            <w:r w:rsidRPr="00D37439">
              <w:t>carryi</w:t>
            </w:r>
            <w:r w:rsidRPr="00D37439">
              <w:t>ng out geometric development</w:t>
            </w:r>
          </w:p>
          <w:p w:rsidR="00000000" w:rsidRPr="00D37439" w:rsidP="00D37439">
            <w:pPr>
              <w:pStyle w:val="ListBullet"/>
            </w:pPr>
            <w:r w:rsidRPr="00D37439">
              <w:t>establishing datum points</w:t>
            </w:r>
          </w:p>
          <w:p w:rsidR="00000000" w:rsidRPr="00D37439" w:rsidP="00D37439">
            <w:pPr>
              <w:pStyle w:val="ListBullet"/>
            </w:pPr>
            <w:r w:rsidRPr="00D37439">
              <w:t>calculating allowances</w:t>
            </w:r>
          </w:p>
          <w:p w:rsidR="00000000" w:rsidRPr="00D37439" w:rsidP="00D37439">
            <w:pPr>
              <w:pStyle w:val="ListBullet"/>
            </w:pPr>
            <w:r w:rsidRPr="00D37439">
              <w:t>marking out techniques</w:t>
            </w:r>
          </w:p>
          <w:p w:rsidR="00000000" w:rsidRPr="00D37439" w:rsidP="00D37439">
            <w:pPr>
              <w:pStyle w:val="ListBullet"/>
            </w:pPr>
            <w:r w:rsidRPr="00D37439">
              <w:t>producing template/patterns</w:t>
            </w:r>
          </w:p>
          <w:p w:rsidR="00000000" w:rsidRPr="00D37439" w:rsidP="00D37439">
            <w:pPr>
              <w:pStyle w:val="ListBullet"/>
            </w:pPr>
            <w:r w:rsidRPr="00D37439">
              <w:t>labelling and storing template/patterns</w:t>
            </w:r>
          </w:p>
          <w:p w:rsidR="00000000" w:rsidRPr="00D37439" w:rsidP="00D37439">
            <w:pPr>
              <w:pStyle w:val="ListBullet"/>
            </w:pPr>
            <w:r w:rsidRPr="00D37439">
              <w:t>developing template/patterns</w:t>
            </w:r>
          </w:p>
          <w:p w:rsidR="00000000" w:rsidRPr="00D37439" w:rsidP="00D37439">
            <w:pPr>
              <w:pStyle w:val="ListBullet"/>
            </w:pPr>
            <w:r w:rsidRPr="00D37439">
              <w:t>determining and transferring fabrication and assembly allowances</w:t>
            </w:r>
          </w:p>
          <w:p w:rsidR="00000000" w:rsidRPr="00D37439" w:rsidP="00D37439">
            <w:pPr>
              <w:pStyle w:val="ListBullet"/>
            </w:pPr>
            <w:r w:rsidRPr="00D37439">
              <w:t>applying relevant codes/standards</w:t>
            </w:r>
          </w:p>
          <w:p w:rsidR="00000000" w:rsidRPr="00D37439" w:rsidP="00D37439">
            <w:pPr>
              <w:pStyle w:val="ListBullet"/>
            </w:pPr>
            <w:r w:rsidRPr="00D37439">
              <w:t>determining material and component quantities by applying geometric formulae</w:t>
            </w:r>
          </w:p>
          <w:p w:rsidR="00000000" w:rsidP="00D37439">
            <w:pPr>
              <w:pStyle w:val="ListBullet"/>
              <w:rPr>
                <w:lang w:val="en-NZ"/>
              </w:rPr>
            </w:pPr>
            <w:r w:rsidRPr="00D37439">
              <w:t>applying principles for optimising material use and minimising material wastage</w:t>
            </w:r>
          </w:p>
        </w:tc>
      </w:tr>
      <w:tr w:rsidTr="00083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Required knowledge</w:t>
            </w:r>
          </w:p>
        </w:tc>
      </w:tr>
      <w:tr w:rsidTr="00083B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Look for evidence that confirms knowledge of:</w:t>
            </w:r>
          </w:p>
          <w:p w:rsidR="00000000" w:rsidRPr="00D37439" w:rsidP="00D37439">
            <w:pPr>
              <w:pStyle w:val="ListBullet"/>
            </w:pPr>
            <w:r w:rsidRPr="00D37439">
              <w:t>tools, equipment, techniques in template/patterns development</w:t>
            </w:r>
          </w:p>
          <w:p w:rsidR="00000000" w:rsidRPr="00D37439" w:rsidP="00D37439">
            <w:pPr>
              <w:pStyle w:val="ListBullet"/>
            </w:pPr>
            <w:r w:rsidRPr="00D37439">
              <w:t>datum points</w:t>
            </w:r>
          </w:p>
          <w:p w:rsidR="00000000" w:rsidRPr="00D37439" w:rsidP="00D37439">
            <w:pPr>
              <w:pStyle w:val="ListBullet"/>
            </w:pPr>
            <w:r w:rsidRPr="00D37439">
              <w:t>geometrical principles and formulae</w:t>
            </w:r>
          </w:p>
          <w:p w:rsidR="00000000" w:rsidRPr="00D37439" w:rsidP="00D37439">
            <w:pPr>
              <w:pStyle w:val="ListBullet"/>
            </w:pPr>
            <w:r w:rsidRPr="00D37439">
              <w:t>calculations of allowances:</w:t>
            </w:r>
          </w:p>
          <w:p w:rsidR="00000000" w:rsidRPr="00D37439" w:rsidP="00D37439">
            <w:pPr>
              <w:pStyle w:val="ListBullet2"/>
            </w:pPr>
            <w:r w:rsidRPr="00D37439">
              <w:t>thickness</w:t>
            </w:r>
          </w:p>
          <w:p w:rsidR="00000000" w:rsidRPr="00D37439" w:rsidP="00D37439">
            <w:pPr>
              <w:pStyle w:val="ListBullet2"/>
            </w:pPr>
            <w:r w:rsidRPr="00D37439">
              <w:t>bend</w:t>
            </w:r>
          </w:p>
          <w:p w:rsidR="00000000" w:rsidRPr="00D37439" w:rsidP="00D37439">
            <w:pPr>
              <w:pStyle w:val="ListBullet2"/>
            </w:pPr>
            <w:r w:rsidRPr="00D37439">
              <w:t>pitch</w:t>
            </w:r>
          </w:p>
          <w:p w:rsidR="00000000" w:rsidRPr="00D37439" w:rsidP="00D37439">
            <w:pPr>
              <w:pStyle w:val="ListBullet2"/>
            </w:pPr>
            <w:r w:rsidRPr="00D37439">
              <w:t>angle</w:t>
            </w:r>
          </w:p>
          <w:p w:rsidR="00000000" w:rsidRPr="00D37439" w:rsidP="00D37439">
            <w:pPr>
              <w:pStyle w:val="ListBullet2"/>
            </w:pPr>
            <w:r w:rsidRPr="00D37439">
              <w:t>circumference</w:t>
            </w:r>
          </w:p>
          <w:p w:rsidR="00000000" w:rsidRPr="00D37439" w:rsidP="00D37439">
            <w:pPr>
              <w:pStyle w:val="ListBullet2"/>
            </w:pPr>
            <w:r w:rsidRPr="00D37439">
              <w:t>perimeter</w:t>
            </w:r>
          </w:p>
          <w:p w:rsidR="00000000" w:rsidRPr="00D37439" w:rsidP="00D37439">
            <w:pPr>
              <w:pStyle w:val="ListBullet"/>
            </w:pPr>
            <w:r w:rsidRPr="00D37439">
              <w:t>template/patterns materials</w:t>
            </w:r>
          </w:p>
          <w:p w:rsidR="00000000" w:rsidRPr="00D37439" w:rsidP="00D37439">
            <w:pPr>
              <w:pStyle w:val="ListBullet"/>
            </w:pPr>
            <w:r w:rsidRPr="00D37439">
              <w:t>template/patterns development</w:t>
            </w:r>
          </w:p>
          <w:p w:rsidR="00000000" w:rsidRPr="00D37439" w:rsidP="00D37439">
            <w:pPr>
              <w:pStyle w:val="ListBullet"/>
            </w:pPr>
            <w:r w:rsidRPr="00D37439">
              <w:t>manufacturers' allowances on materials</w:t>
            </w:r>
          </w:p>
          <w:p w:rsidR="00000000" w:rsidRPr="00D37439" w:rsidP="00D37439">
            <w:pPr>
              <w:pStyle w:val="ListBullet"/>
            </w:pPr>
            <w:r w:rsidRPr="00D37439">
              <w:t>procedures for making template/patterns</w:t>
            </w:r>
          </w:p>
          <w:p w:rsidR="00000000" w:rsidRPr="00D37439" w:rsidP="00D37439">
            <w:pPr>
              <w:pStyle w:val="ListBullet"/>
            </w:pPr>
            <w:r w:rsidRPr="00D37439">
              <w:t>template/patterns labelling, identification and storage</w:t>
            </w:r>
          </w:p>
          <w:p w:rsidR="00000000" w:rsidRPr="00D37439" w:rsidP="00D37439">
            <w:pPr>
              <w:pStyle w:val="ListBullet"/>
            </w:pPr>
            <w:r w:rsidRPr="00D37439">
              <w:t>fabrication and assembly allowances</w:t>
            </w:r>
          </w:p>
          <w:p w:rsidR="00000000" w:rsidRPr="00D37439" w:rsidP="00D37439">
            <w:pPr>
              <w:pStyle w:val="ListBullet"/>
            </w:pPr>
            <w:r w:rsidRPr="00D37439">
              <w:t>effects of mater</w:t>
            </w:r>
            <w:r w:rsidRPr="00D37439">
              <w:t>ial type/thickness on fabrication and assembly allowances</w:t>
            </w:r>
          </w:p>
          <w:p w:rsidR="00000000" w:rsidRPr="00D37439" w:rsidP="00D37439">
            <w:pPr>
              <w:pStyle w:val="ListBullet"/>
            </w:pPr>
            <w:r w:rsidRPr="00D37439">
              <w:t>sources of data on fabrication/assembly allowances</w:t>
            </w:r>
          </w:p>
          <w:p w:rsidR="00000000" w:rsidRPr="00D37439" w:rsidP="00D37439">
            <w:pPr>
              <w:pStyle w:val="ListBullet"/>
            </w:pPr>
            <w:r w:rsidRPr="00D37439">
              <w:t>relevant standards, codes, symbols</w:t>
            </w:r>
          </w:p>
          <w:p w:rsidR="00000000" w:rsidRPr="00D37439" w:rsidP="00D37439">
            <w:pPr>
              <w:pStyle w:val="ListBullet"/>
            </w:pPr>
            <w:r w:rsidRPr="00D37439">
              <w:t>fabrication materials</w:t>
            </w:r>
          </w:p>
          <w:p w:rsidR="00000000" w:rsidRPr="00D37439" w:rsidP="00D37439">
            <w:pPr>
              <w:pStyle w:val="ListBullet"/>
            </w:pPr>
            <w:r w:rsidRPr="00D37439">
              <w:t>optimising material use and minimising material wastage</w:t>
            </w:r>
          </w:p>
          <w:p w:rsidR="00000000" w:rsidRPr="00D37439" w:rsidP="00D37439">
            <w:pPr>
              <w:pStyle w:val="ListBullet"/>
            </w:pPr>
            <w:r w:rsidRPr="00D37439">
              <w:t>safe work practices and procedures</w:t>
            </w:r>
          </w:p>
        </w:tc>
      </w:tr>
    </w:tbl>
    <w:p w:rsidR="00083B0E" w:rsidP="00D37439">
      <w:pPr>
        <w:pStyle w:val="BodyText"/>
      </w:pPr>
    </w:p>
    <w:p w:rsidR="00083B0E" w:rsidP="00D37439">
      <w:pPr>
        <w:pStyle w:val="BodyText"/>
      </w:pPr>
    </w:p>
    <w:p w:rsidR="00000000" w:rsidRPr="00D37439" w:rsidP="00D37439">
      <w:pPr>
        <w:pStyle w:val="AllowPageBreak"/>
      </w:pPr>
    </w:p>
    <w:p w:rsidR="00000000" w:rsidRPr="00D37439" w:rsidP="00D37439">
      <w:pPr>
        <w:pStyle w:val="Heading1"/>
      </w:pPr>
      <w:bookmarkStart w:id="10" w:name="O_244721"/>
      <w:bookmarkEnd w:id="10"/>
      <w:r w:rsidRPr="00D37439">
        <w:t>Evidence Guide</w:t>
      </w:r>
    </w:p>
    <w:tbl>
      <w:tblPr>
        <w:tblW w:w="9570" w:type="dxa"/>
        <w:tblLayout w:type="fixed"/>
        <w:tblCellMar>
          <w:left w:w="62" w:type="dxa"/>
          <w:right w:w="62" w:type="dxa"/>
        </w:tblCellMar>
        <w:tblLook w:val="0000"/>
      </w:tblPr>
      <w:tblGrid>
        <w:gridCol w:w="3908"/>
        <w:gridCol w:w="5662"/>
      </w:tblGrid>
      <w:tr w:rsidTr="00083B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EVIDENCE GUIDE</w:t>
            </w:r>
          </w:p>
        </w:tc>
      </w:tr>
      <w:tr w:rsidTr="00083B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The evidence guide provides advice on assessment and must be read in conjunction with the performance criteria, required skills and knowledge, </w:t>
            </w:r>
            <w:r w:rsidRPr="00D37439">
              <w:t>range statement and the Assessment Guidelines for the Training Package.</w:t>
            </w:r>
          </w:p>
        </w:tc>
      </w:tr>
      <w:tr w:rsidTr="00083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 xml:space="preserve">A person who demonstrates competency in this unit must be able to mark out complex fabrications using geometric development of transitions. </w:t>
            </w:r>
            <w:r w:rsidRPr="00D37439">
              <w:t>Competency in this unit cannot be claimed until all prerequisites have been satisfied.</w:t>
            </w:r>
          </w:p>
        </w:tc>
      </w:tr>
      <w:tr w:rsidTr="00083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Assessors must be satisfied that the candidate can competently and consiste</w:t>
            </w:r>
            <w:r w:rsidRPr="00D37439">
              <w:t>ntly perform all elements of the unit as specified by the criteria, including required knowledge, and be capable of applying the competency in new and different situations and contexts.</w:t>
            </w:r>
          </w:p>
        </w:tc>
      </w:tr>
      <w:tr w:rsidTr="00083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This unit may be ass</w:t>
            </w:r>
            <w:r w:rsidRPr="00D37439">
              <w:t>essed on the job, off the job or a combination of both on and off the job. Where assessment occurs off the job, that is the candidate is not in productive work, then an appropriate simulation must be used where the range of conditions reflects realistic wo</w:t>
            </w:r>
            <w:r w:rsidRPr="00D37439">
              <w:t>rkplace situations. The competencies covered by this unit would be demonstrated by an individual working alone or as part of a team. The assessment environment should not disadvantage the candidate.</w:t>
            </w:r>
          </w:p>
          <w:p w:rsidR="00000000" w:rsidP="00D37439">
            <w:pPr>
              <w:pStyle w:val="BodyText"/>
              <w:rPr>
                <w:lang w:val="en-NZ"/>
              </w:rPr>
            </w:pPr>
            <w:r w:rsidRPr="00D37439">
              <w:t>This unit could be assessed in conjunction with any other</w:t>
            </w:r>
            <w:r w:rsidRPr="00D37439">
              <w:t xml:space="preserve"> units addressing the safety, quality, communication, materials handling, recording and reporting associated with advanced geometric development of transitions or other units requiring the exercise of the skills and knowledge covered by this unit.</w:t>
            </w:r>
          </w:p>
        </w:tc>
      </w:tr>
      <w:tr w:rsidTr="00083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 xml:space="preserve">Method </w:t>
            </w:r>
            <w:r w:rsidRPr="00D37439">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Assessors should gather a range of evidence that is valid, sufficient, current and authentic. Evidence can be gathered through a variety of ways including direct observation, supervisor's reports, project work, samples and questioning. Questi</w:t>
            </w:r>
            <w:r w:rsidRPr="00D37439">
              <w:t>oning techniques should not require language, literacy and numeracy skills beyond those required in this unit of competency. The candidate must have access to all tools, equipment, materials and documentation required. The candidate must be permitted to re</w:t>
            </w:r>
            <w:r w:rsidRPr="00D37439">
              <w:t>fer to any relevant workplace procedures, product and manufacturing specifications, codes, standards, manuals and reference materials.</w:t>
            </w:r>
          </w:p>
        </w:tc>
      </w:tr>
      <w:tr w:rsidTr="00083B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p>
        </w:tc>
      </w:tr>
    </w:tbl>
    <w:p w:rsidR="00083B0E" w:rsidP="00D37439">
      <w:pPr>
        <w:pStyle w:val="BodyText"/>
      </w:pPr>
    </w:p>
    <w:p w:rsidR="00083B0E" w:rsidP="00D37439">
      <w:pPr>
        <w:pStyle w:val="BodyText"/>
      </w:pPr>
    </w:p>
    <w:p w:rsidR="00000000" w:rsidRPr="00D37439" w:rsidP="00D37439">
      <w:pPr>
        <w:pStyle w:val="Heading1"/>
      </w:pPr>
      <w:bookmarkStart w:id="11" w:name="O_252704"/>
      <w:bookmarkEnd w:id="11"/>
      <w:r w:rsidRPr="00D37439">
        <w:t>Range Statement</w:t>
      </w:r>
    </w:p>
    <w:tbl>
      <w:tblPr>
        <w:tblW w:w="0" w:type="auto"/>
        <w:tblLayout w:type="fixed"/>
        <w:tblCellMar>
          <w:left w:w="62" w:type="dxa"/>
          <w:right w:w="62" w:type="dxa"/>
        </w:tblCellMar>
        <w:tblLook w:val="0000"/>
      </w:tblPr>
      <w:tblGrid>
        <w:gridCol w:w="3525"/>
        <w:gridCol w:w="4997"/>
      </w:tblGrid>
      <w:tr w:rsidTr="00083B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RANGE STATEMENT</w:t>
            </w:r>
          </w:p>
        </w:tc>
      </w:tr>
      <w:tr w:rsidTr="00083B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The range statement relates to the unit of competency as a whole. It allows for different work environments and situations that may affect performance. Bold italicised wording, if used in the performance criteria, is detailed below. Essential operating con</w:t>
            </w:r>
            <w:r w:rsidRPr="00D37439">
              <w:t>ditions that may be present with training and assessment (depending on the work situation, needs of the candidate, accessibility of the item, and local industry and regional contexts) may also be included.</w:t>
            </w:r>
          </w:p>
        </w:tc>
      </w:tr>
      <w:tr w:rsidTr="00083B0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Fabrications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May include elliptical shapes, curv</w:t>
            </w:r>
            <w:r w:rsidRPr="00D37439">
              <w:t>es, spirals etc.</w:t>
            </w:r>
          </w:p>
        </w:tc>
      </w:tr>
      <w:tr w:rsidTr="00083B0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Allowances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Thickness, bend, pitch, angle, circumference, perimeter</w:t>
            </w:r>
          </w:p>
        </w:tc>
      </w:tr>
      <w:tr w:rsidTr="00083B0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Template material</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Steel plate, perspex, timber</w:t>
            </w:r>
          </w:p>
        </w:tc>
      </w:tr>
      <w:tr w:rsidTr="00083B0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Templates produced</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Rolling, bending, pressing, drilling and profiling, cutting</w:t>
            </w:r>
          </w:p>
        </w:tc>
      </w:tr>
      <w:tr w:rsidTr="00083B0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Storage procedures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t>Labelling, identification, e.g. template lofts</w:t>
            </w:r>
          </w:p>
        </w:tc>
      </w:tr>
      <w:tr w:rsidTr="00083B0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Development methods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Parallel line, radial line and triangulation</w:t>
            </w:r>
          </w:p>
        </w:tc>
      </w:tr>
    </w:tbl>
    <w:p w:rsidR="00083B0E" w:rsidP="00D37439">
      <w:pPr>
        <w:pStyle w:val="BodyText"/>
      </w:pPr>
    </w:p>
    <w:p w:rsidR="00083B0E" w:rsidP="00D37439">
      <w:pPr>
        <w:pStyle w:val="BodyText"/>
      </w:pPr>
    </w:p>
    <w:p w:rsidR="00000000" w:rsidRPr="00D37439" w:rsidP="00D37439">
      <w:pPr>
        <w:pStyle w:val="Heading1"/>
      </w:pPr>
      <w:bookmarkStart w:id="12" w:name="O_210612"/>
      <w:bookmarkEnd w:id="12"/>
      <w:r w:rsidRPr="00D37439">
        <w:t>Unit Sector(s)</w:t>
      </w:r>
    </w:p>
    <w:tbl>
      <w:tblPr>
        <w:tblW w:w="0" w:type="auto"/>
        <w:tblLayout w:type="fixed"/>
        <w:tblCellMar>
          <w:left w:w="62" w:type="dxa"/>
          <w:right w:w="62" w:type="dxa"/>
        </w:tblCellMar>
        <w:tblLook w:val="0000"/>
      </w:tblPr>
      <w:tblGrid>
        <w:gridCol w:w="2654"/>
        <w:gridCol w:w="5868"/>
      </w:tblGrid>
      <w:tr w:rsidTr="00083B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p>
        </w:tc>
      </w:tr>
    </w:tbl>
    <w:p w:rsidR="00083B0E" w:rsidP="00D37439">
      <w:pPr>
        <w:pStyle w:val="BodyText"/>
      </w:pPr>
    </w:p>
    <w:p w:rsidR="00083B0E" w:rsidP="00D37439">
      <w:pPr>
        <w:pStyle w:val="BodyText"/>
      </w:pPr>
    </w:p>
    <w:p w:rsidR="00000000" w:rsidRPr="00D37439" w:rsidP="00D37439">
      <w:pPr>
        <w:pStyle w:val="Heading1"/>
      </w:pPr>
      <w:bookmarkStart w:id="13" w:name="O_210609"/>
      <w:bookmarkEnd w:id="13"/>
      <w:r w:rsidRPr="00D37439">
        <w:t>Co-requisite units</w:t>
      </w:r>
    </w:p>
    <w:tbl>
      <w:tblPr>
        <w:tblW w:w="0" w:type="auto"/>
        <w:tblLayout w:type="fixed"/>
        <w:tblCellMar>
          <w:left w:w="62" w:type="dxa"/>
          <w:right w:w="62" w:type="dxa"/>
        </w:tblCellMar>
        <w:tblLook w:val="0000"/>
      </w:tblPr>
      <w:tblGrid>
        <w:gridCol w:w="2641"/>
        <w:gridCol w:w="1322"/>
        <w:gridCol w:w="4559"/>
      </w:tblGrid>
      <w:tr w:rsidTr="00083B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3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p>
        </w:tc>
      </w:tr>
      <w:tr w:rsidTr="00083B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p>
        </w:tc>
      </w:tr>
    </w:tbl>
    <w:p w:rsidR="00083B0E" w:rsidP="00D37439">
      <w:pPr>
        <w:pStyle w:val="BodyText"/>
      </w:pPr>
    </w:p>
    <w:p w:rsidR="00083B0E" w:rsidP="00D37439">
      <w:pPr>
        <w:pStyle w:val="BodyText"/>
      </w:pPr>
    </w:p>
    <w:p w:rsidR="00000000" w:rsidRPr="00D37439" w:rsidP="00D37439">
      <w:pPr>
        <w:pStyle w:val="Heading1"/>
      </w:pPr>
      <w:bookmarkStart w:id="14" w:name="O_210611"/>
      <w:bookmarkEnd w:id="14"/>
      <w:r w:rsidRPr="00D37439">
        <w:t>Competency field</w:t>
      </w:r>
    </w:p>
    <w:tbl>
      <w:tblPr>
        <w:tblW w:w="0" w:type="auto"/>
        <w:tblLayout w:type="fixed"/>
        <w:tblCellMar>
          <w:left w:w="62" w:type="dxa"/>
          <w:right w:w="62" w:type="dxa"/>
        </w:tblCellMar>
        <w:tblLook w:val="0000"/>
      </w:tblPr>
      <w:tblGrid>
        <w:gridCol w:w="2776"/>
        <w:gridCol w:w="5746"/>
      </w:tblGrid>
      <w:tr w:rsidTr="00083B0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439">
            <w:pPr>
              <w:pStyle w:val="BodyText"/>
              <w:rPr>
                <w:lang w:val="en-NZ"/>
              </w:rPr>
            </w:pPr>
            <w:r w:rsidRPr="00D3743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439" w:rsidP="00D37439">
            <w:pPr>
              <w:pStyle w:val="BodyText"/>
            </w:pPr>
            <w:r w:rsidRPr="00D37439">
              <w:t>Fabrication</w:t>
            </w:r>
          </w:p>
        </w:tc>
      </w:tr>
    </w:tbl>
    <w:p w:rsidR="00083B0E" w:rsidP="00D37439">
      <w:pPr>
        <w:pStyle w:val="BodyText"/>
      </w:pPr>
    </w:p>
    <w:p w:rsidR="00083B0E" w:rsidP="00D37439">
      <w:pPr>
        <w:pStyle w:val="BodyText"/>
      </w:pPr>
    </w:p>
    <w:p w:rsidR="00000000" w:rsidRPr="00D37439" w:rsidP="00D37439"/>
    <w:sectPr w:rsidSect="00D37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B0E" w:rsidP="00083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0E" w:rsidP="00D37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3B0E" w:rsidP="00D374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3B0E" w:rsidP="00D374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B0E" w:rsidP="00083B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B0E" w:rsidP="00D37439">
    <w:pPr>
      <w:pStyle w:val="Header"/>
      <w:framePr w:wrap="around"/>
    </w:pPr>
    <w:r>
      <w:fldChar w:fldCharType="begin"/>
    </w:r>
    <w:r>
      <w:instrText xml:space="preserve"> TITLE   \* MERGEFORMAT </w:instrText>
    </w:r>
    <w:r>
      <w:fldChar w:fldCharType="separate"/>
    </w:r>
    <w:r>
      <w:t>MEM05040B Perform advanced geometric development - transitions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3B0E" w:rsidP="00D374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8B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00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6F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4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7439"/>
    <w:pPr>
      <w:spacing w:before="360" w:after="60"/>
      <w:outlineLvl w:val="0"/>
    </w:pPr>
    <w:rPr>
      <w:sz w:val="32"/>
    </w:rPr>
  </w:style>
  <w:style w:type="paragraph" w:styleId="Heading2">
    <w:name w:val="heading 2"/>
    <w:basedOn w:val="HeadingBase"/>
    <w:next w:val="BodyText"/>
    <w:link w:val="Heading2Char"/>
    <w:qFormat/>
    <w:rsid w:val="00D37439"/>
    <w:pPr>
      <w:keepLines/>
      <w:spacing w:before="240" w:after="120"/>
      <w:outlineLvl w:val="1"/>
    </w:pPr>
    <w:rPr>
      <w:sz w:val="28"/>
      <w:szCs w:val="40"/>
    </w:rPr>
  </w:style>
  <w:style w:type="paragraph" w:styleId="Heading3">
    <w:name w:val="heading 3"/>
    <w:basedOn w:val="HeadingBase"/>
    <w:next w:val="BodyText"/>
    <w:link w:val="Heading3Char"/>
    <w:qFormat/>
    <w:rsid w:val="00D37439"/>
    <w:pPr>
      <w:spacing w:before="180" w:after="120"/>
      <w:outlineLvl w:val="2"/>
    </w:pPr>
    <w:rPr>
      <w:spacing w:val="-10"/>
      <w:kern w:val="32"/>
    </w:rPr>
  </w:style>
  <w:style w:type="paragraph" w:styleId="Heading4">
    <w:name w:val="heading 4"/>
    <w:basedOn w:val="HeadingBase"/>
    <w:next w:val="BodyText"/>
    <w:link w:val="Heading4Char"/>
    <w:qFormat/>
    <w:rsid w:val="00D37439"/>
    <w:pPr>
      <w:spacing w:before="160" w:after="120"/>
      <w:outlineLvl w:val="3"/>
    </w:pPr>
    <w:rPr>
      <w:sz w:val="22"/>
    </w:rPr>
  </w:style>
  <w:style w:type="paragraph" w:styleId="Heading5">
    <w:name w:val="heading 5"/>
    <w:basedOn w:val="HeadingBase"/>
    <w:next w:val="Normal"/>
    <w:link w:val="Heading5Char"/>
    <w:qFormat/>
    <w:rsid w:val="00D37439"/>
    <w:pPr>
      <w:spacing w:before="80"/>
      <w:outlineLvl w:val="4"/>
    </w:pPr>
    <w:rPr>
      <w:color w:val="918585"/>
      <w:sz w:val="20"/>
    </w:rPr>
  </w:style>
  <w:style w:type="paragraph" w:styleId="Heading6">
    <w:name w:val="heading 6"/>
    <w:basedOn w:val="HeadingBase"/>
    <w:next w:val="Normal"/>
    <w:link w:val="Heading6Char"/>
    <w:qFormat/>
    <w:rsid w:val="00D37439"/>
    <w:pPr>
      <w:spacing w:before="60"/>
      <w:outlineLvl w:val="5"/>
    </w:pPr>
    <w:rPr>
      <w:color w:val="918585"/>
      <w:sz w:val="20"/>
    </w:rPr>
  </w:style>
  <w:style w:type="paragraph" w:styleId="Heading7">
    <w:name w:val="heading 7"/>
    <w:basedOn w:val="Normal"/>
    <w:next w:val="Normal"/>
    <w:link w:val="Heading7Char"/>
    <w:qFormat/>
    <w:rsid w:val="00D37439"/>
    <w:pPr>
      <w:ind w:left="720"/>
      <w:outlineLvl w:val="6"/>
    </w:pPr>
    <w:rPr>
      <w:i/>
    </w:rPr>
  </w:style>
  <w:style w:type="paragraph" w:styleId="Heading8">
    <w:name w:val="heading 8"/>
    <w:basedOn w:val="Normal"/>
    <w:next w:val="Normal"/>
    <w:link w:val="Heading8Char"/>
    <w:qFormat/>
    <w:rsid w:val="00D37439"/>
    <w:pPr>
      <w:ind w:left="720"/>
      <w:outlineLvl w:val="7"/>
    </w:pPr>
    <w:rPr>
      <w:i/>
    </w:rPr>
  </w:style>
  <w:style w:type="paragraph" w:styleId="Heading9">
    <w:name w:val="heading 9"/>
    <w:basedOn w:val="Normal"/>
    <w:next w:val="Normal"/>
    <w:link w:val="Heading9Char"/>
    <w:qFormat/>
    <w:rsid w:val="00D37439"/>
    <w:pPr>
      <w:ind w:left="720"/>
      <w:outlineLvl w:val="8"/>
    </w:pPr>
    <w:rPr>
      <w:i/>
    </w:rPr>
  </w:style>
  <w:style w:type="character" w:default="1" w:styleId="DefaultParagraphFont">
    <w:name w:val="Default Paragraph Font"/>
    <w:uiPriority w:val="1"/>
    <w:unhideWhenUsed/>
    <w:rsid w:val="00D37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439"/>
  </w:style>
  <w:style w:type="character" w:customStyle="1" w:styleId="Heading1Char">
    <w:name w:val="Heading 1 Char"/>
    <w:basedOn w:val="DefaultParagraphFont"/>
    <w:link w:val="Heading1"/>
    <w:rsid w:val="00D37439"/>
    <w:rPr>
      <w:rFonts w:ascii="Times New Roman" w:eastAsia="Times New Roman" w:hAnsi="Times New Roman" w:cs="Times New Roman"/>
      <w:b/>
      <w:sz w:val="32"/>
      <w:szCs w:val="20"/>
      <w:lang w:eastAsia="en-US"/>
    </w:rPr>
  </w:style>
  <w:style w:type="paragraph" w:styleId="BodyText">
    <w:name w:val="Body Text"/>
    <w:basedOn w:val="Normal"/>
    <w:link w:val="BodyTextChar"/>
    <w:rsid w:val="00D37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7439"/>
    <w:rPr>
      <w:rFonts w:ascii="Times New Roman" w:eastAsia="Times New Roman" w:hAnsi="Times New Roman" w:cs="Times New Roman"/>
      <w:sz w:val="24"/>
      <w:lang w:val="en-US" w:eastAsia="en-US"/>
    </w:rPr>
  </w:style>
  <w:style w:type="paragraph" w:styleId="Footer">
    <w:name w:val="footer"/>
    <w:basedOn w:val="Normal"/>
    <w:link w:val="FooterChar"/>
    <w:rsid w:val="00D37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439"/>
    <w:rPr>
      <w:rFonts w:ascii="Times New Roman" w:eastAsia="Times New Roman" w:hAnsi="Times New Roman" w:cs="Times New Roman"/>
      <w:sz w:val="16"/>
      <w:lang w:val="en-US" w:eastAsia="en-US"/>
    </w:rPr>
  </w:style>
  <w:style w:type="paragraph" w:styleId="List">
    <w:name w:val="List"/>
    <w:basedOn w:val="BodyText"/>
    <w:next w:val="BodyText"/>
    <w:rsid w:val="00D37439"/>
    <w:pPr>
      <w:tabs>
        <w:tab w:val="left" w:pos="340"/>
      </w:tabs>
      <w:spacing w:before="60" w:after="60"/>
      <w:ind w:left="340" w:hanging="340"/>
    </w:pPr>
  </w:style>
  <w:style w:type="paragraph" w:styleId="ListBullet">
    <w:name w:val="List Bullet"/>
    <w:basedOn w:val="List"/>
    <w:rsid w:val="00D37439"/>
    <w:pPr>
      <w:numPr>
        <w:numId w:val="13"/>
      </w:numPr>
      <w:tabs>
        <w:tab w:val="clear" w:pos="340"/>
      </w:tabs>
      <w:spacing w:before="40" w:after="40"/>
    </w:pPr>
  </w:style>
  <w:style w:type="character" w:customStyle="1" w:styleId="SpecialBold">
    <w:name w:val="Special Bold"/>
    <w:basedOn w:val="DefaultParagraphFont"/>
    <w:rsid w:val="00D37439"/>
    <w:rPr>
      <w:b/>
      <w:spacing w:val="0"/>
    </w:rPr>
  </w:style>
  <w:style w:type="paragraph" w:styleId="ListBullet2">
    <w:name w:val="List Bullet 2"/>
    <w:basedOn w:val="List2"/>
    <w:rsid w:val="00D37439"/>
    <w:pPr>
      <w:numPr>
        <w:numId w:val="14"/>
      </w:numPr>
      <w:tabs>
        <w:tab w:val="clear" w:pos="680"/>
      </w:tabs>
    </w:pPr>
  </w:style>
  <w:style w:type="paragraph" w:styleId="Header">
    <w:name w:val="header"/>
    <w:basedOn w:val="Normal"/>
    <w:link w:val="HeaderChar"/>
    <w:rsid w:val="00D37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4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7439"/>
    <w:pPr>
      <w:spacing w:before="240" w:after="120"/>
      <w:outlineLvl w:val="0"/>
    </w:pPr>
    <w:rPr>
      <w:rFonts w:ascii="Times New Roman" w:hAnsi="Times New Roman"/>
      <w:b/>
      <w:sz w:val="28"/>
    </w:rPr>
  </w:style>
  <w:style w:type="paragraph" w:customStyle="1" w:styleId="AllowPageBreak">
    <w:name w:val="AllowPageBreak"/>
    <w:rsid w:val="00D374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7439"/>
    <w:pPr>
      <w:tabs>
        <w:tab w:val="left" w:pos="680"/>
      </w:tabs>
      <w:spacing w:before="60" w:after="60"/>
      <w:ind w:left="680" w:hanging="340"/>
    </w:pPr>
  </w:style>
  <w:style w:type="character" w:customStyle="1" w:styleId="Heading2Char">
    <w:name w:val="Heading 2 Char"/>
    <w:basedOn w:val="DefaultParagraphFont"/>
    <w:link w:val="Heading2"/>
    <w:rsid w:val="00D37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4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74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7439"/>
    <w:rPr>
      <w:rFonts w:ascii="Courier New" w:eastAsia="Times New Roman" w:hAnsi="Courier New" w:cs="Times New Roman"/>
      <w:i/>
      <w:szCs w:val="20"/>
      <w:lang w:val="en-US" w:eastAsia="en-US"/>
    </w:rPr>
  </w:style>
  <w:style w:type="paragraph" w:customStyle="1" w:styleId="HeadingBase">
    <w:name w:val="Heading Base"/>
    <w:rsid w:val="00D37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439"/>
    <w:pPr>
      <w:tabs>
        <w:tab w:val="right" w:leader="dot" w:pos="9072"/>
      </w:tabs>
      <w:ind w:left="567"/>
    </w:pPr>
    <w:rPr>
      <w:szCs w:val="22"/>
    </w:rPr>
  </w:style>
  <w:style w:type="paragraph" w:customStyle="1" w:styleId="TOCBase">
    <w:name w:val="TOC Base"/>
    <w:rsid w:val="00D37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439"/>
    <w:pPr>
      <w:tabs>
        <w:tab w:val="right" w:leader="dot" w:pos="9072"/>
      </w:tabs>
      <w:spacing w:before="40" w:after="40"/>
      <w:ind w:left="284"/>
    </w:pPr>
    <w:rPr>
      <w:rFonts w:ascii="Times New Roman" w:hAnsi="Times New Roman"/>
    </w:rPr>
  </w:style>
  <w:style w:type="paragraph" w:styleId="TOC1">
    <w:name w:val="toc 1"/>
    <w:basedOn w:val="TOCBase"/>
    <w:next w:val="Normal"/>
    <w:rsid w:val="00D374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7439"/>
    <w:pPr>
      <w:spacing w:before="5040"/>
      <w:jc w:val="center"/>
    </w:pPr>
    <w:rPr>
      <w:sz w:val="48"/>
      <w:szCs w:val="72"/>
      <w:lang w:val="en-US"/>
    </w:rPr>
  </w:style>
  <w:style w:type="character" w:customStyle="1" w:styleId="TitleChar">
    <w:name w:val="Title Char"/>
    <w:basedOn w:val="DefaultParagraphFont"/>
    <w:link w:val="Title"/>
    <w:rsid w:val="00D37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439"/>
    <w:pPr>
      <w:tabs>
        <w:tab w:val="left" w:pos="3600"/>
        <w:tab w:val="left" w:pos="3958"/>
      </w:tabs>
    </w:pPr>
  </w:style>
  <w:style w:type="paragraph" w:customStyle="1" w:styleId="Note">
    <w:name w:val="Note"/>
    <w:basedOn w:val="BodyText"/>
    <w:rsid w:val="00D37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439"/>
    <w:pPr>
      <w:framePr w:wrap="auto" w:hAnchor="text" w:y="6049"/>
    </w:pPr>
    <w:rPr>
      <w:color w:val="000000"/>
      <w:sz w:val="40"/>
    </w:rPr>
  </w:style>
  <w:style w:type="paragraph" w:customStyle="1" w:styleId="TOCTitle">
    <w:name w:val="TOCTitle"/>
    <w:basedOn w:val="Heading1"/>
    <w:rsid w:val="00D37439"/>
    <w:pPr>
      <w:spacing w:after="240"/>
      <w:jc w:val="center"/>
      <w:outlineLvl w:val="9"/>
    </w:pPr>
    <w:rPr>
      <w:caps/>
    </w:rPr>
  </w:style>
  <w:style w:type="paragraph" w:customStyle="1" w:styleId="Version">
    <w:name w:val="Version"/>
    <w:rsid w:val="00D37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439"/>
    <w:pPr>
      <w:keepNext w:val="0"/>
      <w:tabs>
        <w:tab w:val="right" w:pos="4176"/>
      </w:tabs>
      <w:ind w:left="198" w:hanging="198"/>
    </w:pPr>
    <w:rPr>
      <w:rFonts w:ascii="Garamond" w:hAnsi="Garamond"/>
    </w:rPr>
  </w:style>
  <w:style w:type="paragraph" w:styleId="IndexHeading">
    <w:name w:val="index heading"/>
    <w:basedOn w:val="Normal"/>
    <w:next w:val="Index1"/>
    <w:semiHidden/>
    <w:rsid w:val="00D37439"/>
    <w:pPr>
      <w:spacing w:before="120" w:after="120"/>
    </w:pPr>
    <w:rPr>
      <w:rFonts w:ascii="Arial" w:hAnsi="Arial"/>
      <w:b/>
      <w:color w:val="918585"/>
      <w:sz w:val="24"/>
    </w:rPr>
  </w:style>
  <w:style w:type="paragraph" w:customStyle="1" w:styleId="Chapter">
    <w:name w:val="Chapter"/>
    <w:basedOn w:val="Normal"/>
    <w:rsid w:val="00D37439"/>
    <w:pPr>
      <w:spacing w:before="240"/>
    </w:pPr>
    <w:rPr>
      <w:rFonts w:ascii="Times New Roman" w:hAnsi="Times New Roman"/>
      <w:smallCaps/>
      <w:spacing w:val="80"/>
      <w:sz w:val="28"/>
    </w:rPr>
  </w:style>
  <w:style w:type="paragraph" w:customStyle="1" w:styleId="InChapter">
    <w:name w:val="InChapter"/>
    <w:basedOn w:val="Heading3"/>
    <w:rsid w:val="00D37439"/>
    <w:pPr>
      <w:spacing w:after="240"/>
      <w:outlineLvl w:val="9"/>
    </w:pPr>
    <w:rPr>
      <w:noProof/>
    </w:rPr>
  </w:style>
  <w:style w:type="paragraph" w:styleId="Index2">
    <w:name w:val="index 2"/>
    <w:basedOn w:val="Normal"/>
    <w:next w:val="Normal"/>
    <w:semiHidden/>
    <w:rsid w:val="00D37439"/>
    <w:pPr>
      <w:tabs>
        <w:tab w:val="right" w:pos="4176"/>
      </w:tabs>
      <w:ind w:left="568" w:hanging="284"/>
    </w:pPr>
    <w:rPr>
      <w:rFonts w:ascii="Garamond" w:hAnsi="Garamond"/>
    </w:rPr>
  </w:style>
  <w:style w:type="paragraph" w:customStyle="1" w:styleId="Byline">
    <w:name w:val="Byline"/>
    <w:rsid w:val="00D37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439"/>
    <w:pPr>
      <w:tabs>
        <w:tab w:val="clear" w:pos="3600"/>
        <w:tab w:val="clear" w:pos="3958"/>
      </w:tabs>
      <w:jc w:val="right"/>
    </w:pPr>
  </w:style>
  <w:style w:type="character" w:styleId="Emphasis">
    <w:name w:val="Emphasis"/>
    <w:basedOn w:val="DefaultParagraphFont"/>
    <w:qFormat/>
    <w:rsid w:val="00D37439"/>
    <w:rPr>
      <w:i/>
    </w:rPr>
  </w:style>
  <w:style w:type="paragraph" w:styleId="Caption">
    <w:name w:val="caption"/>
    <w:basedOn w:val="BodyText"/>
    <w:next w:val="Normal"/>
    <w:qFormat/>
    <w:rsid w:val="00D37439"/>
    <w:pPr>
      <w:framePr w:w="2268" w:hSpace="181" w:vSpace="181" w:wrap="around" w:vAnchor="text" w:hAnchor="page" w:x="1135" w:y="285" w:anchorLock="1"/>
    </w:pPr>
    <w:rPr>
      <w:i/>
    </w:rPr>
  </w:style>
  <w:style w:type="paragraph" w:customStyle="1" w:styleId="MiniTOCTitle">
    <w:name w:val="MiniTOCTitle"/>
    <w:basedOn w:val="Heading4"/>
    <w:rsid w:val="00D37439"/>
    <w:pPr>
      <w:spacing w:before="240"/>
      <w:outlineLvl w:val="9"/>
    </w:pPr>
    <w:rPr>
      <w:noProof/>
      <w:sz w:val="24"/>
    </w:rPr>
  </w:style>
  <w:style w:type="paragraph" w:customStyle="1" w:styleId="MiniTOCItem">
    <w:name w:val="MiniTOCItem"/>
    <w:basedOn w:val="ListBullet"/>
    <w:rsid w:val="00D37439"/>
    <w:pPr>
      <w:numPr>
        <w:numId w:val="0"/>
      </w:numPr>
      <w:tabs>
        <w:tab w:val="right" w:leader="dot" w:pos="6521"/>
      </w:tabs>
      <w:spacing w:before="0" w:after="0"/>
    </w:pPr>
  </w:style>
  <w:style w:type="paragraph" w:customStyle="1" w:styleId="TOFTitle">
    <w:name w:val="TOFTitle"/>
    <w:basedOn w:val="TOCTitle"/>
    <w:rsid w:val="00D37439"/>
  </w:style>
  <w:style w:type="paragraph" w:styleId="TableofFigures">
    <w:name w:val="table of figures"/>
    <w:basedOn w:val="Normal"/>
    <w:next w:val="Normal"/>
    <w:semiHidden/>
    <w:rsid w:val="00D37439"/>
    <w:pPr>
      <w:tabs>
        <w:tab w:val="right" w:leader="dot" w:pos="9072"/>
      </w:tabs>
      <w:ind w:left="970" w:hanging="403"/>
    </w:pPr>
    <w:rPr>
      <w:rFonts w:ascii="Times New Roman" w:hAnsi="Times New Roman"/>
      <w:b/>
    </w:rPr>
  </w:style>
  <w:style w:type="paragraph" w:styleId="ListNumber">
    <w:name w:val="List Number"/>
    <w:basedOn w:val="List"/>
    <w:rsid w:val="00D37439"/>
    <w:pPr>
      <w:numPr>
        <w:numId w:val="11"/>
      </w:numPr>
    </w:pPr>
  </w:style>
  <w:style w:type="character" w:customStyle="1" w:styleId="WingdingSymbols">
    <w:name w:val="Wingding Symbols"/>
    <w:rsid w:val="00D37439"/>
    <w:rPr>
      <w:rFonts w:ascii="Wingdings" w:hAnsi="Wingdings"/>
    </w:rPr>
  </w:style>
  <w:style w:type="paragraph" w:customStyle="1" w:styleId="TableHeading">
    <w:name w:val="Table Heading"/>
    <w:basedOn w:val="HeadingBase"/>
    <w:rsid w:val="00D37439"/>
    <w:pPr>
      <w:keepLines/>
      <w:pBdr>
        <w:bottom w:val="single" w:sz="6" w:space="1" w:color="918585"/>
      </w:pBdr>
      <w:spacing w:before="240"/>
    </w:pPr>
  </w:style>
  <w:style w:type="character" w:customStyle="1" w:styleId="HotSpot">
    <w:name w:val="HotSpot"/>
    <w:rsid w:val="00D37439"/>
    <w:rPr>
      <w:color w:val="0033CC"/>
      <w:u w:val="none"/>
    </w:rPr>
  </w:style>
  <w:style w:type="paragraph" w:customStyle="1" w:styleId="BodyTextRight">
    <w:name w:val="Body Text Right"/>
    <w:basedOn w:val="BodyText"/>
    <w:rsid w:val="00D37439"/>
    <w:pPr>
      <w:spacing w:before="0" w:after="0"/>
      <w:jc w:val="right"/>
    </w:pPr>
  </w:style>
  <w:style w:type="paragraph" w:styleId="Index3">
    <w:name w:val="index 3"/>
    <w:basedOn w:val="ListNumber2"/>
    <w:next w:val="Normal"/>
    <w:semiHidden/>
    <w:rsid w:val="00D37439"/>
    <w:pPr>
      <w:numPr>
        <w:numId w:val="0"/>
      </w:numPr>
      <w:tabs>
        <w:tab w:val="right" w:leader="dot" w:pos="4176"/>
      </w:tabs>
    </w:pPr>
  </w:style>
  <w:style w:type="paragraph" w:styleId="ListNumber2">
    <w:name w:val="List Number 2"/>
    <w:basedOn w:val="List2"/>
    <w:rsid w:val="00D37439"/>
    <w:pPr>
      <w:numPr>
        <w:numId w:val="10"/>
      </w:numPr>
      <w:tabs>
        <w:tab w:val="clear" w:pos="1060"/>
      </w:tabs>
    </w:pPr>
  </w:style>
  <w:style w:type="paragraph" w:customStyle="1" w:styleId="MarginNote">
    <w:name w:val="Margin Note"/>
    <w:basedOn w:val="BodyText"/>
    <w:rsid w:val="00D37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4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7439"/>
    <w:rPr>
      <w:sz w:val="32"/>
    </w:rPr>
  </w:style>
  <w:style w:type="paragraph" w:customStyle="1" w:styleId="HeadingProcedure">
    <w:name w:val="Heading Procedure"/>
    <w:basedOn w:val="HeadingBase"/>
    <w:next w:val="Normal"/>
    <w:rsid w:val="00D37439"/>
    <w:pPr>
      <w:tabs>
        <w:tab w:val="left" w:pos="0"/>
      </w:tabs>
      <w:spacing w:before="120" w:after="60"/>
    </w:pPr>
    <w:rPr>
      <w:i/>
      <w:color w:val="918585"/>
      <w:sz w:val="22"/>
    </w:rPr>
  </w:style>
  <w:style w:type="paragraph" w:customStyle="1" w:styleId="TableBodyText">
    <w:name w:val="Table Body Text"/>
    <w:basedOn w:val="BodyText"/>
    <w:rsid w:val="00D37439"/>
    <w:pPr>
      <w:spacing w:before="60" w:after="60"/>
    </w:pPr>
  </w:style>
  <w:style w:type="paragraph" w:styleId="ListContinue">
    <w:name w:val="List Continue"/>
    <w:basedOn w:val="List"/>
    <w:rsid w:val="00D37439"/>
    <w:pPr>
      <w:ind w:firstLine="0"/>
    </w:pPr>
  </w:style>
  <w:style w:type="paragraph" w:customStyle="1" w:styleId="ListNote">
    <w:name w:val="List Note"/>
    <w:basedOn w:val="List"/>
    <w:rsid w:val="00D37439"/>
    <w:pPr>
      <w:pBdr>
        <w:top w:val="single" w:sz="6" w:space="2" w:color="918585"/>
        <w:bottom w:val="single" w:sz="6" w:space="2" w:color="918585"/>
      </w:pBdr>
      <w:tabs>
        <w:tab w:val="left" w:pos="1021"/>
      </w:tabs>
      <w:ind w:firstLine="0"/>
    </w:pPr>
  </w:style>
  <w:style w:type="paragraph" w:customStyle="1" w:styleId="Warning">
    <w:name w:val="Warning"/>
    <w:basedOn w:val="BodyText"/>
    <w:rsid w:val="00D37439"/>
    <w:pPr>
      <w:shd w:val="clear" w:color="auto" w:fill="D9D9D9"/>
      <w:tabs>
        <w:tab w:val="left" w:pos="992"/>
      </w:tabs>
      <w:ind w:left="119" w:right="119"/>
    </w:pPr>
    <w:rPr>
      <w:sz w:val="20"/>
    </w:rPr>
  </w:style>
  <w:style w:type="paragraph" w:customStyle="1" w:styleId="MarginIcons">
    <w:name w:val="Margin Icons"/>
    <w:basedOn w:val="BodyText"/>
    <w:rsid w:val="00D37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439"/>
    <w:rPr>
      <w:rFonts w:ascii="Courier New" w:hAnsi="Courier New"/>
    </w:rPr>
  </w:style>
  <w:style w:type="paragraph" w:customStyle="1" w:styleId="NoteBullet">
    <w:name w:val="Note Bullet"/>
    <w:basedOn w:val="Note"/>
    <w:rsid w:val="00D37439"/>
    <w:pPr>
      <w:tabs>
        <w:tab w:val="clear" w:pos="680"/>
      </w:tabs>
      <w:spacing w:before="60" w:after="60"/>
    </w:pPr>
  </w:style>
  <w:style w:type="paragraph" w:customStyle="1" w:styleId="SubHeading2">
    <w:name w:val="SubHeading2"/>
    <w:basedOn w:val="HeadingBase"/>
    <w:rsid w:val="00D37439"/>
    <w:pPr>
      <w:spacing w:before="240" w:after="60"/>
    </w:pPr>
    <w:rPr>
      <w:sz w:val="20"/>
    </w:rPr>
  </w:style>
  <w:style w:type="paragraph" w:customStyle="1" w:styleId="SubHeading1">
    <w:name w:val="SubHeading1"/>
    <w:basedOn w:val="HeadingBase"/>
    <w:rsid w:val="00D37439"/>
    <w:pPr>
      <w:spacing w:before="240" w:after="60"/>
    </w:pPr>
    <w:rPr>
      <w:color w:val="918585"/>
      <w:sz w:val="22"/>
    </w:rPr>
  </w:style>
  <w:style w:type="paragraph" w:customStyle="1" w:styleId="SideHeading">
    <w:name w:val="Side Heading"/>
    <w:basedOn w:val="HeadingBase"/>
    <w:rsid w:val="00D37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439"/>
    <w:pPr>
      <w:numPr>
        <w:numId w:val="12"/>
      </w:numPr>
    </w:pPr>
  </w:style>
  <w:style w:type="paragraph" w:styleId="PlainText">
    <w:name w:val="Plain Text"/>
    <w:basedOn w:val="Normal"/>
    <w:link w:val="PlainTextChar"/>
    <w:rsid w:val="00D37439"/>
    <w:rPr>
      <w:sz w:val="20"/>
    </w:rPr>
  </w:style>
  <w:style w:type="character" w:customStyle="1" w:styleId="PlainTextChar">
    <w:name w:val="Plain Text Char"/>
    <w:basedOn w:val="DefaultParagraphFont"/>
    <w:link w:val="PlainText"/>
    <w:rsid w:val="00D374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7439"/>
    <w:rPr>
      <w:b/>
      <w:smallCaps/>
    </w:rPr>
  </w:style>
  <w:style w:type="paragraph" w:customStyle="1" w:styleId="TableListNumber">
    <w:name w:val="Table List Number"/>
    <w:basedOn w:val="ListNumber"/>
    <w:rsid w:val="00D37439"/>
    <w:pPr>
      <w:numPr>
        <w:numId w:val="0"/>
      </w:numPr>
    </w:pPr>
  </w:style>
  <w:style w:type="paragraph" w:styleId="TOC4">
    <w:name w:val="toc 4"/>
    <w:basedOn w:val="TOCBase"/>
    <w:next w:val="Normal"/>
    <w:semiHidden/>
    <w:rsid w:val="00D37439"/>
    <w:pPr>
      <w:tabs>
        <w:tab w:val="right" w:leader="dot" w:pos="9071"/>
      </w:tabs>
      <w:ind w:left="1701"/>
    </w:pPr>
  </w:style>
  <w:style w:type="paragraph" w:customStyle="1" w:styleId="ListAlpha">
    <w:name w:val="List Alpha"/>
    <w:basedOn w:val="List"/>
    <w:rsid w:val="00D37439"/>
    <w:pPr>
      <w:numPr>
        <w:numId w:val="9"/>
      </w:numPr>
    </w:pPr>
  </w:style>
  <w:style w:type="paragraph" w:customStyle="1" w:styleId="ListAlpha2">
    <w:name w:val="List Alpha 2"/>
    <w:basedOn w:val="List2"/>
    <w:rsid w:val="00D37439"/>
    <w:pPr>
      <w:numPr>
        <w:numId w:val="8"/>
      </w:numPr>
    </w:pPr>
  </w:style>
  <w:style w:type="paragraph" w:styleId="List3">
    <w:name w:val="List 3"/>
    <w:basedOn w:val="BodyText"/>
    <w:rsid w:val="00D37439"/>
    <w:pPr>
      <w:tabs>
        <w:tab w:val="left" w:pos="1021"/>
      </w:tabs>
      <w:spacing w:before="60" w:after="60"/>
      <w:ind w:left="1020" w:hanging="340"/>
    </w:pPr>
  </w:style>
  <w:style w:type="paragraph" w:styleId="List4">
    <w:name w:val="List 4"/>
    <w:basedOn w:val="BodyText"/>
    <w:rsid w:val="00D37439"/>
    <w:pPr>
      <w:tabs>
        <w:tab w:val="left" w:pos="1361"/>
      </w:tabs>
      <w:spacing w:before="60" w:after="60"/>
      <w:ind w:left="1361" w:hanging="340"/>
    </w:pPr>
  </w:style>
  <w:style w:type="paragraph" w:styleId="List5">
    <w:name w:val="List 5"/>
    <w:basedOn w:val="BodyText"/>
    <w:rsid w:val="00D37439"/>
    <w:pPr>
      <w:tabs>
        <w:tab w:val="left" w:pos="1701"/>
      </w:tabs>
      <w:spacing w:before="60" w:after="60"/>
      <w:ind w:left="1701" w:hanging="340"/>
    </w:pPr>
  </w:style>
  <w:style w:type="paragraph" w:styleId="ListBullet3">
    <w:name w:val="List Bullet 3"/>
    <w:basedOn w:val="List3"/>
    <w:rsid w:val="00D37439"/>
    <w:pPr>
      <w:numPr>
        <w:numId w:val="15"/>
      </w:numPr>
      <w:tabs>
        <w:tab w:val="clear" w:pos="1021"/>
      </w:tabs>
      <w:ind w:left="1037" w:hanging="357"/>
    </w:pPr>
  </w:style>
  <w:style w:type="paragraph" w:styleId="ListBullet4">
    <w:name w:val="List Bullet 4"/>
    <w:basedOn w:val="List4"/>
    <w:rsid w:val="00D37439"/>
    <w:pPr>
      <w:numPr>
        <w:numId w:val="3"/>
      </w:numPr>
    </w:pPr>
  </w:style>
  <w:style w:type="paragraph" w:styleId="ListBullet5">
    <w:name w:val="List Bullet 5"/>
    <w:basedOn w:val="List5"/>
    <w:rsid w:val="00D37439"/>
    <w:pPr>
      <w:numPr>
        <w:numId w:val="4"/>
      </w:numPr>
    </w:pPr>
  </w:style>
  <w:style w:type="paragraph" w:styleId="ListContinue2">
    <w:name w:val="List Continue 2"/>
    <w:basedOn w:val="List2"/>
    <w:rsid w:val="00D37439"/>
    <w:pPr>
      <w:ind w:firstLine="0"/>
    </w:pPr>
  </w:style>
  <w:style w:type="paragraph" w:styleId="ListContinue3">
    <w:name w:val="List Continue 3"/>
    <w:basedOn w:val="List3"/>
    <w:rsid w:val="00D37439"/>
    <w:pPr>
      <w:ind w:left="1021" w:firstLine="0"/>
    </w:pPr>
  </w:style>
  <w:style w:type="paragraph" w:styleId="ListContinue4">
    <w:name w:val="List Continue 4"/>
    <w:basedOn w:val="List4"/>
    <w:rsid w:val="00D37439"/>
    <w:pPr>
      <w:ind w:firstLine="0"/>
    </w:pPr>
  </w:style>
  <w:style w:type="paragraph" w:styleId="ListContinue5">
    <w:name w:val="List Continue 5"/>
    <w:basedOn w:val="List5"/>
    <w:rsid w:val="00D37439"/>
    <w:pPr>
      <w:ind w:firstLine="0"/>
    </w:pPr>
  </w:style>
  <w:style w:type="paragraph" w:styleId="ListNumber3">
    <w:name w:val="List Number 3"/>
    <w:basedOn w:val="List3"/>
    <w:rsid w:val="00D37439"/>
    <w:pPr>
      <w:numPr>
        <w:numId w:val="5"/>
      </w:numPr>
    </w:pPr>
  </w:style>
  <w:style w:type="paragraph" w:styleId="ListNumber4">
    <w:name w:val="List Number 4"/>
    <w:basedOn w:val="List4"/>
    <w:rsid w:val="00D37439"/>
    <w:pPr>
      <w:numPr>
        <w:numId w:val="6"/>
      </w:numPr>
    </w:pPr>
  </w:style>
  <w:style w:type="paragraph" w:styleId="ListNumber5">
    <w:name w:val="List Number 5"/>
    <w:basedOn w:val="List5"/>
    <w:rsid w:val="00D37439"/>
    <w:pPr>
      <w:numPr>
        <w:numId w:val="7"/>
      </w:numPr>
    </w:pPr>
  </w:style>
  <w:style w:type="paragraph" w:styleId="BlockText">
    <w:name w:val="Block Text"/>
    <w:basedOn w:val="Normal"/>
    <w:rsid w:val="00D37439"/>
    <w:pPr>
      <w:spacing w:after="120"/>
      <w:ind w:left="1440" w:right="1440"/>
    </w:pPr>
  </w:style>
  <w:style w:type="character" w:customStyle="1" w:styleId="Subscript">
    <w:name w:val="Subscript"/>
    <w:basedOn w:val="DefaultParagraphFont"/>
    <w:rsid w:val="00D37439"/>
    <w:rPr>
      <w:sz w:val="16"/>
      <w:vertAlign w:val="subscript"/>
    </w:rPr>
  </w:style>
  <w:style w:type="character" w:customStyle="1" w:styleId="Superscript">
    <w:name w:val="Superscript"/>
    <w:basedOn w:val="DefaultParagraphFont"/>
    <w:rsid w:val="00D37439"/>
    <w:rPr>
      <w:sz w:val="16"/>
      <w:vertAlign w:val="superscript"/>
    </w:rPr>
  </w:style>
  <w:style w:type="character" w:customStyle="1" w:styleId="Symbols">
    <w:name w:val="Symbols"/>
    <w:basedOn w:val="DefaultParagraphFont"/>
    <w:rsid w:val="00D37439"/>
    <w:rPr>
      <w:rFonts w:ascii="Symbol" w:hAnsi="Symbol"/>
    </w:rPr>
  </w:style>
  <w:style w:type="character" w:customStyle="1" w:styleId="MenuOptions">
    <w:name w:val="Menu Options"/>
    <w:basedOn w:val="DefaultParagraphFont"/>
    <w:rsid w:val="00D37439"/>
    <w:rPr>
      <w:rFonts w:ascii="Arial Narrow" w:hAnsi="Arial Narrow"/>
      <w:smallCaps/>
    </w:rPr>
  </w:style>
  <w:style w:type="character" w:customStyle="1" w:styleId="Buttons">
    <w:name w:val="Buttons"/>
    <w:basedOn w:val="DefaultParagraphFont"/>
    <w:rsid w:val="00D37439"/>
    <w:rPr>
      <w:b/>
    </w:rPr>
  </w:style>
  <w:style w:type="character" w:customStyle="1" w:styleId="Underlined">
    <w:name w:val="Underlined"/>
    <w:basedOn w:val="DefaultParagraphFont"/>
    <w:rsid w:val="00D37439"/>
    <w:rPr>
      <w:u w:val="single"/>
    </w:rPr>
  </w:style>
  <w:style w:type="paragraph" w:customStyle="1" w:styleId="TableBodyTextRight">
    <w:name w:val="Table Body Text Right"/>
    <w:basedOn w:val="TableBodyText"/>
    <w:rsid w:val="00D37439"/>
    <w:pPr>
      <w:widowControl w:val="0"/>
      <w:autoSpaceDE w:val="0"/>
      <w:autoSpaceDN w:val="0"/>
      <w:adjustRightInd w:val="0"/>
      <w:jc w:val="right"/>
    </w:pPr>
    <w:rPr>
      <w:rFonts w:cs="Arial"/>
      <w:szCs w:val="18"/>
    </w:rPr>
  </w:style>
  <w:style w:type="paragraph" w:customStyle="1" w:styleId="CopyrightText">
    <w:name w:val="Copyright Text"/>
    <w:basedOn w:val="BodyText"/>
    <w:rsid w:val="00D37439"/>
    <w:rPr>
      <w:sz w:val="18"/>
    </w:rPr>
  </w:style>
  <w:style w:type="paragraph" w:customStyle="1" w:styleId="BodySmallRight">
    <w:name w:val="Body Small Right"/>
    <w:basedOn w:val="BodyTextRight"/>
    <w:rsid w:val="00D37439"/>
    <w:rPr>
      <w:sz w:val="18"/>
      <w:szCs w:val="18"/>
    </w:rPr>
  </w:style>
  <w:style w:type="paragraph" w:customStyle="1" w:styleId="MarginEdition">
    <w:name w:val="Margin Edition"/>
    <w:basedOn w:val="MarginNote"/>
    <w:rsid w:val="00D37439"/>
    <w:pPr>
      <w:spacing w:before="0" w:after="0"/>
    </w:pPr>
    <w:rPr>
      <w:rFonts w:ascii="Times New Roman" w:hAnsi="Times New Roman"/>
      <w:color w:val="999999"/>
    </w:rPr>
  </w:style>
  <w:style w:type="paragraph" w:customStyle="1" w:styleId="Spacer">
    <w:name w:val="Spacer"/>
    <w:basedOn w:val="Normal"/>
    <w:rsid w:val="00D37439"/>
    <w:rPr>
      <w:sz w:val="2"/>
      <w:szCs w:val="2"/>
    </w:rPr>
  </w:style>
  <w:style w:type="character" w:customStyle="1" w:styleId="Small">
    <w:name w:val="Small"/>
    <w:basedOn w:val="DefaultParagraphFont"/>
    <w:rsid w:val="00D37439"/>
    <w:rPr>
      <w:sz w:val="16"/>
    </w:rPr>
  </w:style>
  <w:style w:type="paragraph" w:customStyle="1" w:styleId="WideTable">
    <w:name w:val="Wide Table"/>
    <w:basedOn w:val="Normal"/>
    <w:rsid w:val="00D37439"/>
    <w:pPr>
      <w:ind w:left="-1418"/>
    </w:pPr>
    <w:rPr>
      <w:sz w:val="2"/>
      <w:szCs w:val="2"/>
    </w:rPr>
  </w:style>
  <w:style w:type="character" w:styleId="PageNumber">
    <w:name w:val="page number"/>
    <w:basedOn w:val="DefaultParagraphFont"/>
    <w:rsid w:val="00D37439"/>
  </w:style>
  <w:style w:type="paragraph" w:styleId="Quote">
    <w:name w:val="Quote"/>
    <w:basedOn w:val="Heading1"/>
    <w:link w:val="QuoteChar"/>
    <w:qFormat/>
    <w:rsid w:val="00D37439"/>
    <w:rPr>
      <w:b w:val="0"/>
      <w:sz w:val="72"/>
      <w:szCs w:val="72"/>
      <w:lang w:val="en-NZ"/>
    </w:rPr>
  </w:style>
  <w:style w:type="character" w:customStyle="1" w:styleId="QuoteChar">
    <w:name w:val="Quote Char"/>
    <w:basedOn w:val="DefaultParagraphFont"/>
    <w:link w:val="Quote"/>
    <w:rsid w:val="00D37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439"/>
    <w:pPr>
      <w:pageBreakBefore/>
    </w:pPr>
  </w:style>
  <w:style w:type="paragraph" w:customStyle="1" w:styleId="Border">
    <w:name w:val="Border"/>
    <w:basedOn w:val="Normal"/>
    <w:qFormat/>
    <w:rsid w:val="00D37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439"/>
    <w:rPr>
      <w:b/>
      <w:bCs/>
      <w:i/>
      <w:iCs/>
      <w:color w:val="auto"/>
    </w:rPr>
  </w:style>
  <w:style w:type="paragraph" w:styleId="IntenseQuote">
    <w:name w:val="Intense Quote"/>
    <w:basedOn w:val="Normal"/>
    <w:next w:val="Normal"/>
    <w:link w:val="IntenseQuoteChar"/>
    <w:uiPriority w:val="30"/>
    <w:qFormat/>
    <w:rsid w:val="00D37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4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7439"/>
    <w:rPr>
      <w:smallCaps/>
      <w:color w:val="auto"/>
      <w:u w:val="single"/>
    </w:rPr>
  </w:style>
  <w:style w:type="character" w:styleId="IntenseReference">
    <w:name w:val="Intense Reference"/>
    <w:basedOn w:val="DefaultParagraphFont"/>
    <w:uiPriority w:val="32"/>
    <w:qFormat/>
    <w:rsid w:val="00D37439"/>
    <w:rPr>
      <w:b/>
      <w:bCs/>
      <w:smallCaps/>
      <w:color w:val="auto"/>
      <w:spacing w:val="5"/>
      <w:u w:val="single"/>
    </w:rPr>
  </w:style>
  <w:style w:type="paragraph" w:customStyle="1" w:styleId="2ColumnHeading">
    <w:name w:val="2Column Heading"/>
    <w:basedOn w:val="BodyText"/>
    <w:qFormat/>
    <w:rsid w:val="00D37439"/>
    <w:pPr>
      <w:spacing w:after="60"/>
      <w:ind w:left="-2268"/>
    </w:pPr>
    <w:rPr>
      <w:b/>
    </w:rPr>
  </w:style>
  <w:style w:type="paragraph" w:customStyle="1" w:styleId="Heading1TOC">
    <w:name w:val="Heading1 TOC"/>
    <w:basedOn w:val="Normal"/>
    <w:qFormat/>
    <w:rsid w:val="00D37439"/>
    <w:pPr>
      <w:spacing w:before="240" w:after="120"/>
    </w:pPr>
    <w:rPr>
      <w:rFonts w:ascii="Times New Roman" w:hAnsi="Times New Roman"/>
      <w:b/>
      <w:sz w:val="32"/>
    </w:rPr>
  </w:style>
  <w:style w:type="paragraph" w:customStyle="1" w:styleId="Heading2TOC">
    <w:name w:val="Heading2 TOC"/>
    <w:basedOn w:val="Normal"/>
    <w:qFormat/>
    <w:rsid w:val="00D37439"/>
    <w:pPr>
      <w:spacing w:before="240" w:after="60"/>
    </w:pPr>
    <w:rPr>
      <w:rFonts w:ascii="Times New Roman" w:hAnsi="Times New Roman"/>
      <w:b/>
      <w:sz w:val="28"/>
    </w:rPr>
  </w:style>
  <w:style w:type="character" w:customStyle="1" w:styleId="Underline">
    <w:name w:val="Underline"/>
    <w:basedOn w:val="DefaultParagraphFont"/>
    <w:qFormat/>
    <w:rsid w:val="00D37439"/>
    <w:rPr>
      <w:u w:val="single"/>
    </w:rPr>
  </w:style>
  <w:style w:type="character" w:customStyle="1" w:styleId="BoldandItalics">
    <w:name w:val="Bold and Italics"/>
    <w:qFormat/>
    <w:rsid w:val="00D37439"/>
    <w:rPr>
      <w:b/>
      <w:i/>
      <w:u w:val="none"/>
    </w:rPr>
  </w:style>
  <w:style w:type="paragraph" w:styleId="BalloonText">
    <w:name w:val="Balloon Text"/>
    <w:basedOn w:val="Normal"/>
    <w:link w:val="BalloonTextChar"/>
    <w:rsid w:val="00D37439"/>
    <w:rPr>
      <w:rFonts w:ascii="Tahoma" w:hAnsi="Tahoma" w:cs="Tahoma"/>
      <w:sz w:val="16"/>
      <w:szCs w:val="16"/>
    </w:rPr>
  </w:style>
  <w:style w:type="character" w:customStyle="1" w:styleId="BalloonTextChar">
    <w:name w:val="Balloon Text Char"/>
    <w:basedOn w:val="DefaultParagraphFont"/>
    <w:link w:val="BalloonText"/>
    <w:rsid w:val="00D374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7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74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1109</Words>
  <Characters>7358</Characters>
  <Application>Microsoft Office Word</Application>
  <DocSecurity>0</DocSecurity>
  <Lines>270</Lines>
  <Paragraphs>137</Paragraphs>
  <ScaleCrop>false</ScaleCrop>
  <Company>Author-it Software Corporation Ltd.</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MEM05040B Perform advanced geometric development - transitions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2012-05-27T01:30:00Z</dcterms:created>
  <dcterms:modified xsi:type="dcterms:W3CDTF">2012-05-27T01:30:00Z</dcterms:modified>
</cp:coreProperties>
</file>