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93D" w:rsidP="0053293D">
      <w:pPr>
        <w:pStyle w:val="Title"/>
      </w:pPr>
      <w:r>
        <w:fldChar w:fldCharType="begin"/>
      </w:r>
      <w:r>
        <w:instrText xml:space="preserve"> TITLE   \* MERGEFORMAT </w:instrText>
      </w:r>
      <w:r>
        <w:fldChar w:fldCharType="separate"/>
      </w:r>
      <w:r>
        <w:t>MEM05024B Perform welding supervision</w:t>
      </w:r>
      <w:r>
        <w:fldChar w:fldCharType="end"/>
      </w:r>
    </w:p>
    <w:p w:rsidR="0053293D" w:rsidP="0053293D">
      <w:pPr>
        <w:pStyle w:val="Version"/>
        <w:sectPr w:rsidSect="00BC4D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4D66" w:rsidP="00BC4D66">
      <w:pPr>
        <w:pStyle w:val="SuperHeading"/>
      </w:pPr>
      <w:r w:rsidRPr="00BC4D66">
        <w:t>MEM05024B Perform welding supervision</w:t>
      </w:r>
    </w:p>
    <w:p w:rsidR="00000000" w:rsidRPr="00BC4D66" w:rsidP="00BC4D66">
      <w:pPr>
        <w:pStyle w:val="Heading1"/>
      </w:pPr>
      <w:bookmarkStart w:id="1" w:name="O_272017"/>
      <w:bookmarkEnd w:id="1"/>
      <w:r w:rsidRPr="00BC4D66">
        <w:t>Modification History</w:t>
      </w:r>
    </w:p>
    <w:p w:rsidR="00000000" w:rsidRPr="00BC4D66" w:rsidP="00BC4D66">
      <w:pPr>
        <w:pStyle w:val="BodyText"/>
      </w:pPr>
      <w:r w:rsidRPr="00BC4D66">
        <w:t>Not Applicable</w:t>
      </w:r>
    </w:p>
    <w:p w:rsidR="00000000" w:rsidRPr="00BC4D66" w:rsidP="00BC4D66">
      <w:pPr>
        <w:pStyle w:val="AllowPageBreak"/>
      </w:pPr>
    </w:p>
    <w:p w:rsidR="00000000" w:rsidRPr="00BC4D66" w:rsidP="00BC4D66">
      <w:pPr>
        <w:pStyle w:val="Heading1"/>
      </w:pPr>
      <w:bookmarkStart w:id="2" w:name="O_210557"/>
      <w:bookmarkEnd w:id="2"/>
      <w:r w:rsidRPr="00BC4D66">
        <w:t>Unit Descriptor</w:t>
      </w:r>
    </w:p>
    <w:tbl>
      <w:tblPr>
        <w:tblW w:w="0" w:type="auto"/>
        <w:tblLayout w:type="fixed"/>
        <w:tblCellMar>
          <w:left w:w="62" w:type="dxa"/>
          <w:right w:w="62" w:type="dxa"/>
        </w:tblCellMar>
        <w:tblLook w:val="0000"/>
      </w:tblPr>
      <w:tblGrid>
        <w:gridCol w:w="2672"/>
        <w:gridCol w:w="5850"/>
      </w:tblGrid>
      <w:tr w:rsidTr="0053293D">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D66" w:rsidP="00BC4D66">
            <w:pPr>
              <w:pStyle w:val="BodyText"/>
            </w:pPr>
            <w:r w:rsidRPr="00BC4D66">
              <w:t>This unit covers instructing and qualifying welders in accordance with weld procedures, and maintaini</w:t>
            </w:r>
            <w:r w:rsidRPr="00BC4D66">
              <w:t>ng quality and safety procedures.</w:t>
            </w:r>
          </w:p>
        </w:tc>
      </w:tr>
    </w:tbl>
    <w:p w:rsidR="0053293D" w:rsidP="00BC4D66">
      <w:pPr>
        <w:pStyle w:val="BodyText"/>
      </w:pPr>
    </w:p>
    <w:p w:rsidR="0053293D" w:rsidP="00BC4D66">
      <w:pPr>
        <w:pStyle w:val="BodyText"/>
      </w:pPr>
    </w:p>
    <w:p w:rsidR="00000000" w:rsidRPr="00BC4D66" w:rsidP="00BC4D66">
      <w:pPr>
        <w:pStyle w:val="Heading1"/>
      </w:pPr>
      <w:bookmarkStart w:id="3" w:name="O_210561"/>
      <w:bookmarkEnd w:id="3"/>
      <w:r w:rsidRPr="00BC4D66">
        <w:t>Application of the Unit</w:t>
      </w:r>
    </w:p>
    <w:tbl>
      <w:tblPr>
        <w:tblW w:w="0" w:type="auto"/>
        <w:tblLayout w:type="fixed"/>
        <w:tblCellMar>
          <w:left w:w="62" w:type="dxa"/>
          <w:right w:w="62" w:type="dxa"/>
        </w:tblCellMar>
        <w:tblLook w:val="0000"/>
      </w:tblPr>
      <w:tblGrid>
        <w:gridCol w:w="2745"/>
        <w:gridCol w:w="5777"/>
      </w:tblGrid>
      <w:tr w:rsidTr="0053293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D66" w:rsidP="00BC4D66">
            <w:pPr>
              <w:pStyle w:val="BodyText"/>
            </w:pPr>
            <w:r w:rsidRPr="00BC4D66">
              <w:t xml:space="preserve">Competencies in this unit are based on wide knowledge of welding science, processes, procedures and technical requirements. Individuals working </w:t>
            </w:r>
            <w:r w:rsidRPr="00BC4D66">
              <w:t>in this field would hold at least one certificate satisfying the requirements of Australian Standard 1796 Certificate 1-9. The supervision, training and qualification of welders in welding procedures is defined by recognised codes and standards e.g. Austra</w:t>
            </w:r>
            <w:r w:rsidRPr="00BC4D66">
              <w:t>lian Standard 2214 and Australian Standard 1796 Certificate 10.</w:t>
            </w:r>
          </w:p>
          <w:p w:rsidR="00000000" w:rsidRPr="00BC4D66" w:rsidP="00BC4D66">
            <w:pPr>
              <w:pStyle w:val="BodyText"/>
            </w:pPr>
          </w:p>
          <w:p w:rsidR="00000000" w:rsidRPr="00BC4D66" w:rsidP="00BC4D66">
            <w:pPr>
              <w:pStyle w:val="BodyText"/>
            </w:pPr>
            <w:r w:rsidRPr="00BC4D66">
              <w:rPr>
                <w:rStyle w:val="SpecialBold"/>
              </w:rPr>
              <w:t>Band</w:t>
            </w:r>
            <w:r w:rsidRPr="00BC4D66">
              <w:t>:</w:t>
            </w:r>
            <w:r w:rsidRPr="00BC4D66">
              <w:tab/>
            </w:r>
            <w:r w:rsidRPr="00BC4D66">
              <w:rPr>
                <w:rStyle w:val="SpecialBold"/>
              </w:rPr>
              <w:t>B</w:t>
            </w:r>
          </w:p>
          <w:p w:rsidR="00000000" w:rsidRPr="00BC4D66" w:rsidP="00BC4D66">
            <w:pPr>
              <w:pStyle w:val="BodyText"/>
            </w:pPr>
            <w:r w:rsidRPr="00BC4D66">
              <w:rPr>
                <w:rStyle w:val="SpecialBold"/>
              </w:rPr>
              <w:t>Unit Weight</w:t>
            </w:r>
            <w:r w:rsidRPr="00BC4D66">
              <w:t>:</w:t>
            </w:r>
            <w:r w:rsidRPr="00BC4D66">
              <w:tab/>
            </w:r>
            <w:r w:rsidRPr="00BC4D66">
              <w:rPr>
                <w:rStyle w:val="SpecialBold"/>
              </w:rPr>
              <w:t>12</w:t>
            </w:r>
          </w:p>
        </w:tc>
      </w:tr>
    </w:tbl>
    <w:p w:rsidR="0053293D" w:rsidP="00BC4D66">
      <w:pPr>
        <w:pStyle w:val="BodyText"/>
      </w:pPr>
    </w:p>
    <w:p w:rsidR="0053293D" w:rsidP="00BC4D66">
      <w:pPr>
        <w:pStyle w:val="BodyText"/>
      </w:pPr>
    </w:p>
    <w:p w:rsidR="00000000" w:rsidRPr="00BC4D66" w:rsidP="00BC4D66">
      <w:pPr>
        <w:pStyle w:val="Heading1"/>
      </w:pPr>
      <w:bookmarkStart w:id="4" w:name="O_280277"/>
      <w:bookmarkEnd w:id="4"/>
      <w:r w:rsidRPr="00BC4D66">
        <w:t>Licensing/Regulatory Information</w:t>
      </w:r>
    </w:p>
    <w:p w:rsidR="00000000" w:rsidRPr="00BC4D66" w:rsidP="00BC4D66">
      <w:pPr>
        <w:pStyle w:val="BodyText"/>
      </w:pPr>
      <w:r w:rsidRPr="00BC4D66">
        <w:t>Not Applicable</w:t>
      </w:r>
    </w:p>
    <w:p w:rsidR="00000000" w:rsidRPr="00BC4D66" w:rsidP="00BC4D66">
      <w:pPr>
        <w:pStyle w:val="AllowPageBreak"/>
      </w:pPr>
    </w:p>
    <w:p w:rsidR="00000000" w:rsidRPr="00BC4D66" w:rsidP="00BC4D66">
      <w:pPr>
        <w:pStyle w:val="Heading1"/>
      </w:pPr>
      <w:bookmarkStart w:id="5" w:name="O_210559"/>
      <w:bookmarkEnd w:id="5"/>
      <w:r w:rsidRPr="00BC4D66">
        <w:t>Pre-Requisites</w:t>
      </w:r>
    </w:p>
    <w:tbl>
      <w:tblPr>
        <w:tblW w:w="0" w:type="auto"/>
        <w:tblLayout w:type="fixed"/>
        <w:tblCellMar>
          <w:left w:w="62" w:type="dxa"/>
          <w:right w:w="62" w:type="dxa"/>
        </w:tblCellMar>
        <w:tblLook w:val="0000"/>
      </w:tblPr>
      <w:tblGrid>
        <w:gridCol w:w="2718"/>
        <w:gridCol w:w="2207"/>
        <w:gridCol w:w="3597"/>
      </w:tblGrid>
      <w:tr w:rsidTr="0053293D">
        <w:tblPrEx>
          <w:tblW w:w="0" w:type="auto"/>
          <w:tblLayout w:type="fixed"/>
          <w:tblCellMar>
            <w:left w:w="62" w:type="dxa"/>
            <w:right w:w="62" w:type="dxa"/>
          </w:tblCellMar>
          <w:tblLook w:val="0000"/>
        </w:tblPrEx>
        <w:trPr>
          <w:tblHeader/>
        </w:trPr>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rPr>
                <w:rStyle w:val="SpecialBold"/>
              </w:rPr>
              <w:t>Prerequisite units</w:t>
            </w:r>
          </w:p>
        </w:tc>
        <w:tc>
          <w:tcPr>
            <w:tcW w:w="58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p>
        </w:tc>
      </w:tr>
      <w:tr w:rsidTr="0053293D">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t xml:space="preserve">MEM05026C </w:t>
            </w:r>
          </w:p>
        </w:tc>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t>Apply welding principles</w:t>
            </w:r>
          </w:p>
        </w:tc>
      </w:tr>
      <w:tr w:rsidTr="0053293D">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D66" w:rsidP="00BC4D66">
            <w:pPr>
              <w:pStyle w:val="BodyText"/>
            </w:pPr>
          </w:p>
        </w:tc>
      </w:tr>
    </w:tbl>
    <w:p w:rsidR="0053293D" w:rsidP="00BC4D66">
      <w:pPr>
        <w:pStyle w:val="BodyText"/>
      </w:pPr>
    </w:p>
    <w:p w:rsidR="0053293D" w:rsidP="00BC4D66">
      <w:pPr>
        <w:pStyle w:val="BodyText"/>
      </w:pPr>
    </w:p>
    <w:p w:rsidR="00000000" w:rsidRPr="00BC4D66" w:rsidP="00BC4D66">
      <w:pPr>
        <w:pStyle w:val="Heading1"/>
      </w:pPr>
      <w:bookmarkStart w:id="6" w:name="O_210558"/>
      <w:bookmarkEnd w:id="6"/>
      <w:r w:rsidRPr="00BC4D66">
        <w:t>Employability Skills Information</w:t>
      </w:r>
    </w:p>
    <w:tbl>
      <w:tblPr>
        <w:tblW w:w="0" w:type="auto"/>
        <w:tblLayout w:type="fixed"/>
        <w:tblCellMar>
          <w:left w:w="62" w:type="dxa"/>
          <w:right w:w="62" w:type="dxa"/>
        </w:tblCellMar>
        <w:tblLook w:val="0000"/>
      </w:tblPr>
      <w:tblGrid>
        <w:gridCol w:w="2802"/>
        <w:gridCol w:w="5720"/>
      </w:tblGrid>
      <w:tr w:rsidTr="0053293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D66" w:rsidP="00BC4D66">
            <w:pPr>
              <w:pStyle w:val="BodyText"/>
            </w:pPr>
            <w:r w:rsidRPr="00BC4D66">
              <w:t>This unit contains employability skills.</w:t>
            </w:r>
          </w:p>
        </w:tc>
      </w:tr>
    </w:tbl>
    <w:p w:rsidR="0053293D" w:rsidP="00BC4D66">
      <w:pPr>
        <w:pStyle w:val="BodyText"/>
      </w:pPr>
    </w:p>
    <w:p w:rsidR="0053293D" w:rsidP="00BC4D66">
      <w:pPr>
        <w:pStyle w:val="BodyText"/>
      </w:pPr>
    </w:p>
    <w:p w:rsidR="00000000" w:rsidRPr="00BC4D66" w:rsidP="00BC4D66">
      <w:pPr>
        <w:pStyle w:val="Heading1"/>
      </w:pPr>
      <w:bookmarkStart w:id="7" w:name="O_290063"/>
      <w:bookmarkEnd w:id="7"/>
      <w:r w:rsidRPr="00BC4D66">
        <w:t>Elements and Performance Criteria Pre-Content</w:t>
      </w:r>
    </w:p>
    <w:tbl>
      <w:tblPr>
        <w:tblW w:w="0" w:type="auto"/>
        <w:tblLayout w:type="fixed"/>
        <w:tblCellMar>
          <w:left w:w="62" w:type="dxa"/>
          <w:right w:w="62" w:type="dxa"/>
        </w:tblCellMar>
        <w:tblLook w:val="0000"/>
      </w:tblPr>
      <w:tblGrid>
        <w:gridCol w:w="2667"/>
        <w:gridCol w:w="5855"/>
      </w:tblGrid>
      <w:tr w:rsidTr="0053293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t>Elements describe the essential outcomes of a unit of competency.</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D66" w:rsidP="00BC4D66">
            <w:pPr>
              <w:pStyle w:val="BodyText"/>
            </w:pPr>
            <w:r w:rsidRPr="00BC4D66">
              <w:t>Performance criteria describe the performance needed to demonstrate achievement of the element. Where bold italicised text is used, further information is detailed in the required skills and knowledge section and the range statement. Assessment of performa</w:t>
            </w:r>
            <w:r w:rsidRPr="00BC4D66">
              <w:t>nce is to be consistent with the evidence guide.</w:t>
            </w:r>
          </w:p>
        </w:tc>
      </w:tr>
    </w:tbl>
    <w:p w:rsidR="00000000" w:rsidRPr="00BC4D66" w:rsidP="00BC4D66">
      <w:pPr>
        <w:pStyle w:val="BodyText"/>
      </w:pPr>
    </w:p>
    <w:p w:rsidR="00000000" w:rsidRPr="00BC4D66" w:rsidP="00BC4D66">
      <w:pPr>
        <w:pStyle w:val="AllowPageBreak"/>
      </w:pPr>
    </w:p>
    <w:p w:rsidR="00000000" w:rsidRPr="00BC4D66" w:rsidP="00BC4D66">
      <w:pPr>
        <w:pStyle w:val="Heading1"/>
      </w:pPr>
      <w:bookmarkStart w:id="8" w:name="O_236730"/>
      <w:bookmarkEnd w:id="8"/>
      <w:r w:rsidRPr="00BC4D66">
        <w:t>Elements and Performance Criteria</w:t>
      </w:r>
    </w:p>
    <w:tbl>
      <w:tblPr>
        <w:tblW w:w="0" w:type="auto"/>
        <w:tblLayout w:type="fixed"/>
        <w:tblCellMar>
          <w:left w:w="62" w:type="dxa"/>
          <w:right w:w="62" w:type="dxa"/>
        </w:tblCellMar>
        <w:tblLook w:val="0000"/>
      </w:tblPr>
      <w:tblGrid>
        <w:gridCol w:w="2667"/>
        <w:gridCol w:w="5855"/>
      </w:tblGrid>
      <w:tr w:rsidTr="0053293D">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D66" w:rsidP="00BC4D66">
            <w:pPr>
              <w:pStyle w:val="BodyText"/>
            </w:pPr>
            <w:r w:rsidRPr="00BC4D66">
              <w:rPr>
                <w:rStyle w:val="SpecialBold"/>
              </w:rPr>
              <w:t>ELEMENT</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rPr>
                <w:rStyle w:val="SpecialBold"/>
              </w:rPr>
              <w:t>PERFORMANCE CRITERIA</w:t>
            </w:r>
          </w:p>
        </w:tc>
      </w:tr>
      <w:tr w:rsidTr="0053293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List"/>
              <w:rPr>
                <w:lang w:val="en-NZ"/>
              </w:rPr>
            </w:pPr>
            <w:r w:rsidRPr="00BC4D66">
              <w:t>1.</w:t>
            </w:r>
            <w:r w:rsidRPr="00BC4D66">
              <w:tab/>
              <w:t xml:space="preserve">Determine and prepare welding procedure </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D66" w:rsidP="00BC4D66">
            <w:pPr>
              <w:pStyle w:val="List2"/>
            </w:pPr>
            <w:r w:rsidRPr="00BC4D66">
              <w:t>1.1.</w:t>
            </w:r>
            <w:r w:rsidRPr="00BC4D66">
              <w:tab/>
              <w:t>Welders are instructed according to procedure.</w:t>
            </w:r>
          </w:p>
          <w:p w:rsidR="00000000" w:rsidRPr="00BC4D66" w:rsidP="00BC4D66">
            <w:pPr>
              <w:pStyle w:val="List2"/>
            </w:pPr>
            <w:r w:rsidRPr="00BC4D66">
              <w:t>1.2.</w:t>
            </w:r>
            <w:r w:rsidRPr="00BC4D66">
              <w:tab/>
            </w:r>
            <w:r w:rsidRPr="00BC4D66">
              <w:t>Welding parameters are determined in accordance with procedures</w:t>
            </w:r>
          </w:p>
          <w:p w:rsidR="00000000" w:rsidRPr="00BC4D66" w:rsidP="00BC4D66">
            <w:pPr>
              <w:pStyle w:val="List2"/>
            </w:pPr>
            <w:r w:rsidRPr="00BC4D66">
              <w:t>1.3.</w:t>
            </w:r>
            <w:r w:rsidRPr="00BC4D66">
              <w:tab/>
              <w:t>Variables and sequence checks are planned against documentation.</w:t>
            </w:r>
          </w:p>
          <w:p w:rsidR="00000000" w:rsidP="00BC4D66">
            <w:pPr>
              <w:pStyle w:val="List2"/>
              <w:rPr>
                <w:lang w:val="en-NZ"/>
              </w:rPr>
            </w:pPr>
            <w:r w:rsidRPr="00BC4D66">
              <w:t>1.4.</w:t>
            </w:r>
            <w:r w:rsidRPr="00BC4D66">
              <w:tab/>
              <w:t>Documentation is prepared for record keeping.</w:t>
            </w:r>
          </w:p>
        </w:tc>
      </w:tr>
      <w:tr w:rsidTr="0053293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List"/>
              <w:rPr>
                <w:lang w:val="en-NZ"/>
              </w:rPr>
            </w:pPr>
            <w:r w:rsidRPr="00BC4D66">
              <w:t>2.</w:t>
            </w:r>
            <w:r w:rsidRPr="00BC4D66">
              <w:tab/>
              <w:t>Qualify welders to required procedures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D66" w:rsidP="00BC4D66">
            <w:pPr>
              <w:pStyle w:val="List2"/>
            </w:pPr>
            <w:r w:rsidRPr="00BC4D66">
              <w:t>2.1.</w:t>
            </w:r>
            <w:r w:rsidRPr="00BC4D66">
              <w:tab/>
            </w:r>
            <w:r w:rsidRPr="00BC4D66">
              <w:t>Welders are trained in relevant procedures.</w:t>
            </w:r>
          </w:p>
          <w:p w:rsidR="00000000" w:rsidRPr="00BC4D66" w:rsidP="00BC4D66">
            <w:pPr>
              <w:pStyle w:val="List2"/>
            </w:pPr>
            <w:r w:rsidRPr="00BC4D66">
              <w:t>2.2.</w:t>
            </w:r>
            <w:r w:rsidRPr="00BC4D66">
              <w:tab/>
              <w:t>Welders are tested against relevant procedures.</w:t>
            </w:r>
          </w:p>
          <w:p w:rsidR="00000000" w:rsidP="00BC4D66">
            <w:pPr>
              <w:pStyle w:val="List2"/>
              <w:rPr>
                <w:lang w:val="en-NZ"/>
              </w:rPr>
            </w:pPr>
            <w:r w:rsidRPr="00BC4D66">
              <w:t>2.3.</w:t>
            </w:r>
            <w:r w:rsidRPr="00BC4D66">
              <w:tab/>
              <w:t>Welder performance reports against procedures are maintained.</w:t>
            </w:r>
          </w:p>
        </w:tc>
      </w:tr>
      <w:tr w:rsidTr="0053293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List"/>
              <w:rPr>
                <w:lang w:val="en-NZ"/>
              </w:rPr>
            </w:pPr>
            <w:r w:rsidRPr="00BC4D66">
              <w:t>3.</w:t>
            </w:r>
            <w:r w:rsidRPr="00BC4D66">
              <w:tab/>
              <w:t>Monitor/maintain quality assurance and safety procedures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D66" w:rsidP="00BC4D66">
            <w:pPr>
              <w:pStyle w:val="List2"/>
            </w:pPr>
            <w:r w:rsidRPr="00BC4D66">
              <w:t>3.1.</w:t>
            </w:r>
            <w:r w:rsidRPr="00BC4D66">
              <w:tab/>
              <w:t>Internal quality assurance</w:t>
            </w:r>
            <w:r w:rsidRPr="00BC4D66">
              <w:t xml:space="preserve"> plan is monitored.</w:t>
            </w:r>
          </w:p>
          <w:p w:rsidR="00000000" w:rsidRPr="00BC4D66" w:rsidP="00BC4D66">
            <w:pPr>
              <w:pStyle w:val="List2"/>
            </w:pPr>
            <w:r w:rsidRPr="00BC4D66">
              <w:t>3.2.</w:t>
            </w:r>
            <w:r w:rsidRPr="00BC4D66">
              <w:tab/>
              <w:t>Traceability of materials is ensured.</w:t>
            </w:r>
          </w:p>
          <w:p w:rsidR="00000000" w:rsidP="00BC4D66">
            <w:pPr>
              <w:pStyle w:val="List2"/>
              <w:rPr>
                <w:lang w:val="en-NZ"/>
              </w:rPr>
            </w:pPr>
            <w:r w:rsidRPr="00BC4D66">
              <w:t>3.3.</w:t>
            </w:r>
            <w:r w:rsidRPr="00BC4D66">
              <w:tab/>
              <w:t>Welding is supervised to ensure compliance with prescribed specifications and/or documented procedures and/or safety procedures.</w:t>
            </w:r>
          </w:p>
        </w:tc>
      </w:tr>
      <w:tr w:rsidTr="0053293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List"/>
              <w:rPr>
                <w:lang w:val="en-NZ"/>
              </w:rPr>
            </w:pPr>
            <w:r w:rsidRPr="00BC4D66">
              <w:t>4.</w:t>
            </w:r>
            <w:r w:rsidRPr="00BC4D66">
              <w:tab/>
              <w:t>Prepare documents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D66" w:rsidP="00BC4D66">
            <w:pPr>
              <w:pStyle w:val="List2"/>
            </w:pPr>
            <w:r w:rsidRPr="00BC4D66">
              <w:t>4.1.</w:t>
            </w:r>
            <w:r w:rsidRPr="00BC4D66">
              <w:tab/>
              <w:t>Procedure is recorded against pr</w:t>
            </w:r>
            <w:r w:rsidRPr="00BC4D66">
              <w:t>e-qualifying procedures.</w:t>
            </w:r>
          </w:p>
          <w:p w:rsidR="00000000" w:rsidP="00BC4D66">
            <w:pPr>
              <w:pStyle w:val="List2"/>
              <w:rPr>
                <w:lang w:val="en-NZ"/>
              </w:rPr>
            </w:pPr>
            <w:r w:rsidRPr="00BC4D66">
              <w:t>4.2.</w:t>
            </w:r>
            <w:r w:rsidRPr="00BC4D66">
              <w:tab/>
              <w:t>Findings on internal quality assurance plan are recorded.</w:t>
            </w:r>
          </w:p>
        </w:tc>
      </w:tr>
      <w:tr w:rsidTr="0053293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List"/>
              <w:rPr>
                <w:lang w:val="en-NZ"/>
              </w:rPr>
            </w:pPr>
            <w:r w:rsidRPr="00BC4D66">
              <w:t>5.</w:t>
            </w:r>
            <w:r w:rsidRPr="00BC4D66">
              <w:tab/>
              <w:t xml:space="preserve">Arrange for non-destructive testing and destructive testing </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D66" w:rsidP="00BC4D66">
            <w:pPr>
              <w:pStyle w:val="List2"/>
            </w:pPr>
            <w:r w:rsidRPr="00BC4D66">
              <w:t>5.1.</w:t>
            </w:r>
            <w:r w:rsidRPr="00BC4D66">
              <w:tab/>
              <w:t>Weld tests appropriate to the weld procedure are arranged.</w:t>
            </w:r>
          </w:p>
          <w:p w:rsidR="00000000" w:rsidRPr="00BC4D66" w:rsidP="00BC4D66">
            <w:pPr>
              <w:pStyle w:val="List2"/>
            </w:pPr>
            <w:r w:rsidRPr="00BC4D66">
              <w:t>5.2.</w:t>
            </w:r>
            <w:r w:rsidRPr="00BC4D66">
              <w:tab/>
              <w:t>Non-destructive testing/destructiv</w:t>
            </w:r>
            <w:r w:rsidRPr="00BC4D66">
              <w:t>e testing reports are verified against job requirements and specifications.</w:t>
            </w:r>
          </w:p>
        </w:tc>
      </w:tr>
    </w:tbl>
    <w:p w:rsidR="0053293D" w:rsidP="00BC4D66">
      <w:pPr>
        <w:pStyle w:val="BodyText"/>
      </w:pPr>
    </w:p>
    <w:p w:rsidR="0053293D" w:rsidP="00BC4D66">
      <w:pPr>
        <w:pStyle w:val="BodyText"/>
      </w:pPr>
    </w:p>
    <w:p w:rsidR="00000000" w:rsidRPr="00BC4D66" w:rsidP="00BC4D66">
      <w:pPr>
        <w:pStyle w:val="Heading1"/>
      </w:pPr>
      <w:bookmarkStart w:id="9" w:name="O_260680"/>
      <w:bookmarkEnd w:id="9"/>
      <w:r w:rsidRPr="00BC4D66">
        <w:t>Required Skills and Knowledge</w:t>
      </w:r>
    </w:p>
    <w:tbl>
      <w:tblPr>
        <w:tblW w:w="0" w:type="auto"/>
        <w:tblLayout w:type="fixed"/>
        <w:tblCellMar>
          <w:left w:w="62" w:type="dxa"/>
          <w:right w:w="62" w:type="dxa"/>
        </w:tblCellMar>
        <w:tblLook w:val="0000"/>
      </w:tblPr>
      <w:tblGrid>
        <w:gridCol w:w="8522"/>
      </w:tblGrid>
      <w:tr w:rsidTr="0053293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4D66">
            <w:pPr>
              <w:pStyle w:val="BodyText"/>
              <w:rPr>
                <w:lang w:val="en-NZ"/>
              </w:rPr>
            </w:pPr>
            <w:r w:rsidRPr="00BC4D66">
              <w:rPr>
                <w:rStyle w:val="SpecialBold"/>
              </w:rPr>
              <w:t>REQUIRED SKILLS AND KNOWLEDGE</w:t>
            </w:r>
          </w:p>
        </w:tc>
      </w:tr>
      <w:tr w:rsidTr="0053293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t>This section describes the skills and knowledge required for this unit.</w:t>
            </w:r>
          </w:p>
        </w:tc>
      </w:tr>
      <w:tr w:rsidTr="005329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rPr>
                <w:rStyle w:val="SpecialBold"/>
              </w:rPr>
              <w:t>Required skills</w:t>
            </w:r>
          </w:p>
        </w:tc>
      </w:tr>
      <w:tr w:rsidTr="005329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D66" w:rsidP="00BC4D66">
            <w:pPr>
              <w:pStyle w:val="BodyText"/>
            </w:pPr>
            <w:r w:rsidRPr="00BC4D66">
              <w:t>Look for evidence that confirms skills in:</w:t>
            </w:r>
          </w:p>
          <w:p w:rsidR="00000000" w:rsidRPr="00BC4D66" w:rsidP="00BC4D66">
            <w:pPr>
              <w:pStyle w:val="ListBullet"/>
            </w:pPr>
            <w:r w:rsidRPr="00BC4D66">
              <w:t>individuals working in this field would hold at least one certificate satisfying the requirements of Australian Standard 1796 Certificate 1-9.</w:t>
            </w:r>
          </w:p>
          <w:p w:rsidR="00000000" w:rsidRPr="00BC4D66" w:rsidP="00BC4D66">
            <w:pPr>
              <w:pStyle w:val="ListBullet"/>
            </w:pPr>
            <w:r w:rsidRPr="00BC4D66">
              <w:t>welding to the procedure being supervised</w:t>
            </w:r>
          </w:p>
          <w:p w:rsidR="00000000" w:rsidRPr="00BC4D66" w:rsidP="00BC4D66">
            <w:pPr>
              <w:pStyle w:val="ListBullet"/>
            </w:pPr>
            <w:r w:rsidRPr="00BC4D66">
              <w:t>providing training to welders on welding procedures</w:t>
            </w:r>
          </w:p>
          <w:p w:rsidR="00000000" w:rsidRPr="00BC4D66" w:rsidP="00BC4D66">
            <w:pPr>
              <w:pStyle w:val="ListBullet"/>
            </w:pPr>
            <w:r w:rsidRPr="00BC4D66">
              <w:t>communicating to welders on welding requirements</w:t>
            </w:r>
          </w:p>
          <w:p w:rsidR="00000000" w:rsidRPr="00BC4D66" w:rsidP="00BC4D66">
            <w:pPr>
              <w:pStyle w:val="ListBullet"/>
            </w:pPr>
            <w:r w:rsidRPr="00BC4D66">
              <w:t>planning of weld procedures</w:t>
            </w:r>
          </w:p>
          <w:p w:rsidR="00000000" w:rsidP="00BC4D66">
            <w:pPr>
              <w:pStyle w:val="ListBullet"/>
              <w:rPr>
                <w:lang w:val="en-NZ"/>
              </w:rPr>
            </w:pPr>
            <w:r w:rsidRPr="00BC4D66">
              <w:t>writing workplace welding procedures, recording information on proformas and other workplace documents/reports</w:t>
            </w:r>
          </w:p>
        </w:tc>
      </w:tr>
      <w:tr w:rsidTr="005329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rPr>
                <w:rStyle w:val="SpecialBold"/>
              </w:rPr>
              <w:t>Required knowle</w:t>
            </w:r>
            <w:r w:rsidRPr="00BC4D66">
              <w:rPr>
                <w:rStyle w:val="SpecialBold"/>
              </w:rPr>
              <w:t>dge</w:t>
            </w:r>
          </w:p>
        </w:tc>
      </w:tr>
      <w:tr w:rsidTr="005329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D66" w:rsidP="00BC4D66">
            <w:pPr>
              <w:pStyle w:val="BodyText"/>
            </w:pPr>
            <w:r w:rsidRPr="00BC4D66">
              <w:t>Look for evidence that confirms knowledge of:</w:t>
            </w:r>
          </w:p>
          <w:p w:rsidR="00000000" w:rsidRPr="00BC4D66" w:rsidP="00BC4D66">
            <w:pPr>
              <w:pStyle w:val="ListBullet"/>
            </w:pPr>
            <w:r w:rsidRPr="00BC4D66">
              <w:t>welding science, principles and effects of heat treatment</w:t>
            </w:r>
          </w:p>
          <w:p w:rsidR="00000000" w:rsidRPr="00BC4D66" w:rsidP="00BC4D66">
            <w:pPr>
              <w:pStyle w:val="ListBullet"/>
            </w:pPr>
            <w:r w:rsidRPr="00BC4D66">
              <w:t>welding terms, codes and symbols</w:t>
            </w:r>
          </w:p>
          <w:p w:rsidR="00000000" w:rsidRPr="00BC4D66" w:rsidP="00BC4D66">
            <w:pPr>
              <w:pStyle w:val="ListBullet"/>
            </w:pPr>
            <w:r w:rsidRPr="00BC4D66">
              <w:t>welding processes, parameters and relation to weld quality</w:t>
            </w:r>
          </w:p>
          <w:p w:rsidR="00000000" w:rsidRPr="00BC4D66" w:rsidP="00BC4D66">
            <w:pPr>
              <w:pStyle w:val="ListBullet"/>
            </w:pPr>
            <w:r w:rsidRPr="00BC4D66">
              <w:t>welding procedures defined by code and technical requi</w:t>
            </w:r>
            <w:r w:rsidRPr="00BC4D66">
              <w:t>rements</w:t>
            </w:r>
          </w:p>
          <w:p w:rsidR="00000000" w:rsidRPr="00BC4D66" w:rsidP="00BC4D66">
            <w:pPr>
              <w:pStyle w:val="ListBullet"/>
            </w:pPr>
            <w:r w:rsidRPr="00BC4D66">
              <w:t>non-destructive testing</w:t>
            </w:r>
          </w:p>
          <w:p w:rsidR="00000000" w:rsidRPr="00BC4D66" w:rsidP="00BC4D66">
            <w:pPr>
              <w:pStyle w:val="ListBullet"/>
            </w:pPr>
            <w:r w:rsidRPr="00BC4D66">
              <w:t>any applicable industry standards, national/Australian standards, NOHSC guides, State/Territory regulatory codes of practice/standards</w:t>
            </w:r>
          </w:p>
          <w:p w:rsidR="00000000" w:rsidRPr="00BC4D66" w:rsidP="00BC4D66">
            <w:pPr>
              <w:pStyle w:val="ListBullet"/>
            </w:pPr>
            <w:r w:rsidRPr="00BC4D66">
              <w:t>use and application of personal protective equipment for welding supervision</w:t>
            </w:r>
          </w:p>
          <w:p w:rsidR="00000000" w:rsidRPr="00BC4D66" w:rsidP="00BC4D66">
            <w:pPr>
              <w:pStyle w:val="ListBullet"/>
            </w:pPr>
            <w:r w:rsidRPr="00BC4D66">
              <w:t>safe work practices and procedures</w:t>
            </w:r>
          </w:p>
        </w:tc>
      </w:tr>
    </w:tbl>
    <w:p w:rsidR="0053293D" w:rsidP="00BC4D66">
      <w:pPr>
        <w:pStyle w:val="BodyText"/>
      </w:pPr>
    </w:p>
    <w:p w:rsidR="0053293D" w:rsidP="00BC4D66">
      <w:pPr>
        <w:pStyle w:val="BodyText"/>
      </w:pPr>
    </w:p>
    <w:p w:rsidR="00000000" w:rsidRPr="00BC4D66" w:rsidP="00BC4D66">
      <w:pPr>
        <w:pStyle w:val="AllowPageBreak"/>
      </w:pPr>
    </w:p>
    <w:p w:rsidR="00000000" w:rsidRPr="00BC4D66" w:rsidP="00BC4D66">
      <w:pPr>
        <w:pStyle w:val="Heading1"/>
      </w:pPr>
      <w:bookmarkStart w:id="10" w:name="O_244714"/>
      <w:bookmarkEnd w:id="10"/>
      <w:r w:rsidRPr="00BC4D66">
        <w:t>Evidence Guide</w:t>
      </w:r>
    </w:p>
    <w:tbl>
      <w:tblPr>
        <w:tblW w:w="9570" w:type="dxa"/>
        <w:tblLayout w:type="fixed"/>
        <w:tblCellMar>
          <w:left w:w="62" w:type="dxa"/>
          <w:right w:w="62" w:type="dxa"/>
        </w:tblCellMar>
        <w:tblLook w:val="0000"/>
      </w:tblPr>
      <w:tblGrid>
        <w:gridCol w:w="3908"/>
        <w:gridCol w:w="5662"/>
      </w:tblGrid>
      <w:tr w:rsidTr="0053293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rPr>
                <w:rStyle w:val="SpecialBold"/>
              </w:rPr>
              <w:t>EVIDENCE GUIDE</w:t>
            </w:r>
          </w:p>
        </w:tc>
      </w:tr>
      <w:tr w:rsidTr="0053293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t xml:space="preserve">The evidence guide provides advice on assessment and must be read in conjunction with the performance criteria, required skills and knowledge, </w:t>
            </w:r>
            <w:r w:rsidRPr="00BC4D66">
              <w:t>range statement and the Assessment Guidelines for the Training Package.</w:t>
            </w:r>
          </w:p>
        </w:tc>
      </w:tr>
      <w:tr w:rsidTr="005329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t xml:space="preserve">A person who demonstrates competency in this unit must be able to provide appropriate supervision to welding tasks and outcomes. Competency </w:t>
            </w:r>
            <w:r w:rsidRPr="00BC4D66">
              <w:t>in this unit cannot be claimed until all prerequisites have been satisfied.</w:t>
            </w:r>
          </w:p>
        </w:tc>
      </w:tr>
      <w:tr w:rsidTr="005329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t>Assessors must be satisfied that the candidate can competently and consistently perfor</w:t>
            </w:r>
            <w:r w:rsidRPr="00BC4D66">
              <w:t>m all elements of the unit as specified by the criteria, including required knowledge, and be capable of applying the competency in new and different situations and contexts.</w:t>
            </w:r>
          </w:p>
        </w:tc>
      </w:tr>
      <w:tr w:rsidTr="005329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D66" w:rsidP="00BC4D66">
            <w:pPr>
              <w:pStyle w:val="BodyText"/>
            </w:pPr>
            <w:r w:rsidRPr="00BC4D66">
              <w:t>This unit may be assessed on th</w:t>
            </w:r>
            <w:r w:rsidRPr="00BC4D66">
              <w:t>e job, off the job or a combination of both. Where assessment occurs off the job, that is the candidate is not in productive work, appropriate simulation must be used where the range of conditions reflects realistic workplace situations. The competencies c</w:t>
            </w:r>
            <w:r w:rsidRPr="00BC4D66">
              <w:t>overed by this unit would be demonstrated by an individual working alone or as part of a team. The assessment environment should not disadvantage the candidate.</w:t>
            </w:r>
          </w:p>
          <w:p w:rsidR="00000000" w:rsidP="00BC4D66">
            <w:pPr>
              <w:pStyle w:val="BodyText"/>
              <w:rPr>
                <w:lang w:val="en-NZ"/>
              </w:rPr>
            </w:pPr>
            <w:r w:rsidRPr="00BC4D66">
              <w:t>This unit could be assessed in conjunction with any other units addressing the safety, quality,</w:t>
            </w:r>
            <w:r w:rsidRPr="00BC4D66">
              <w:t xml:space="preserve"> communication, materials handling, recording and reporting associated with applying a wide knowledge of welding science, processes, procedures and technical requirements to the supervision process or other units requiring the exercise of the skills and kn</w:t>
            </w:r>
            <w:r w:rsidRPr="00BC4D66">
              <w:t>owledge covered by this unit.</w:t>
            </w:r>
          </w:p>
        </w:tc>
      </w:tr>
      <w:tr w:rsidTr="005329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t>Assessors should gather a range of evidence that is valid, sufficient, current and authentic. Evidence can be gathered through a variety of ways including direct observation, supervisor's reports, project</w:t>
            </w:r>
            <w:r w:rsidRPr="00BC4D66">
              <w:t xml:space="preserve"> work, samples and questioning. Questioning should not require language, literacy and numeracy skills beyond those required in this unit. The candidate must have access to all tools, equipment, materials and documentation required. The candidate must be pe</w:t>
            </w:r>
            <w:r w:rsidRPr="00BC4D66">
              <w:t>rmitted to refer to any relevant workplace procedures, product and manufacturing specifications, codes, standards, manuals and reference materials.</w:t>
            </w:r>
          </w:p>
        </w:tc>
      </w:tr>
      <w:tr w:rsidTr="005329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D66" w:rsidP="00BC4D66">
            <w:pPr>
              <w:pStyle w:val="BodyText"/>
            </w:pPr>
          </w:p>
        </w:tc>
      </w:tr>
    </w:tbl>
    <w:p w:rsidR="0053293D" w:rsidP="00BC4D66">
      <w:pPr>
        <w:pStyle w:val="BodyText"/>
      </w:pPr>
    </w:p>
    <w:p w:rsidR="0053293D" w:rsidP="00BC4D66">
      <w:pPr>
        <w:pStyle w:val="BodyText"/>
      </w:pPr>
    </w:p>
    <w:p w:rsidR="00000000" w:rsidRPr="00BC4D66" w:rsidP="00BC4D66">
      <w:pPr>
        <w:pStyle w:val="Heading1"/>
      </w:pPr>
      <w:bookmarkStart w:id="11" w:name="O_252697"/>
      <w:bookmarkEnd w:id="11"/>
      <w:r w:rsidRPr="00BC4D66">
        <w:t>Range Statement</w:t>
      </w:r>
    </w:p>
    <w:tbl>
      <w:tblPr>
        <w:tblW w:w="0" w:type="auto"/>
        <w:tblLayout w:type="fixed"/>
        <w:tblCellMar>
          <w:left w:w="62" w:type="dxa"/>
          <w:right w:w="62" w:type="dxa"/>
        </w:tblCellMar>
        <w:tblLook w:val="0000"/>
      </w:tblPr>
      <w:tblGrid>
        <w:gridCol w:w="3566"/>
        <w:gridCol w:w="4956"/>
      </w:tblGrid>
      <w:tr w:rsidTr="0053293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rPr>
                <w:rStyle w:val="SpecialBold"/>
              </w:rPr>
              <w:t>RANGE STATEMENT</w:t>
            </w:r>
          </w:p>
        </w:tc>
      </w:tr>
      <w:tr w:rsidTr="005329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t>The range statement relates to the unit of competency as a whole. It allows for different work environments and situations that may affect performance. Bold italicised wording, if used in the performance criteria, is detailed below. Essential operating con</w:t>
            </w:r>
            <w:r w:rsidRPr="00BC4D66">
              <w:t>ditions that may be present with training and assessment (depending on the work situation, needs of the candidate, accessibility of the item, and local industry and regional contexts) may also be included.</w:t>
            </w:r>
          </w:p>
        </w:tc>
      </w:tr>
      <w:tr w:rsidTr="0053293D">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rPr>
                <w:rStyle w:val="SpecialBold"/>
              </w:rPr>
              <w:t>Procedure</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t>As defined by the relevant codes and/o</w:t>
            </w:r>
            <w:r w:rsidRPr="00BC4D66">
              <w:t>r standards</w:t>
            </w:r>
          </w:p>
        </w:tc>
      </w:tr>
      <w:tr w:rsidTr="0053293D">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rPr>
                <w:rStyle w:val="SpecialBold"/>
              </w:rPr>
              <w:t>Documentation</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t>As defined by the relevant codes and/or standards</w:t>
            </w:r>
          </w:p>
        </w:tc>
      </w:tr>
      <w:tr w:rsidTr="0053293D">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rPr>
                <w:rStyle w:val="SpecialBold"/>
              </w:rPr>
              <w:t>Traceability</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D66" w:rsidP="00BC4D66">
            <w:pPr>
              <w:pStyle w:val="BodyText"/>
            </w:pPr>
            <w:r w:rsidRPr="00BC4D66">
              <w:t>The materials used in a nominated weld can be traced to their source in accordance with standard operating procedures</w:t>
            </w:r>
          </w:p>
        </w:tc>
      </w:tr>
    </w:tbl>
    <w:p w:rsidR="0053293D" w:rsidP="00BC4D66">
      <w:pPr>
        <w:pStyle w:val="BodyText"/>
      </w:pPr>
    </w:p>
    <w:p w:rsidR="0053293D" w:rsidP="00BC4D66">
      <w:pPr>
        <w:pStyle w:val="BodyText"/>
      </w:pPr>
    </w:p>
    <w:p w:rsidR="00000000" w:rsidRPr="00BC4D66" w:rsidP="00BC4D66">
      <w:pPr>
        <w:pStyle w:val="Heading1"/>
      </w:pPr>
      <w:bookmarkStart w:id="12" w:name="O_210563"/>
      <w:bookmarkEnd w:id="12"/>
      <w:r w:rsidRPr="00BC4D66">
        <w:t>Unit Sector(s)</w:t>
      </w:r>
    </w:p>
    <w:tbl>
      <w:tblPr>
        <w:tblW w:w="0" w:type="auto"/>
        <w:tblLayout w:type="fixed"/>
        <w:tblCellMar>
          <w:left w:w="62" w:type="dxa"/>
          <w:right w:w="62" w:type="dxa"/>
        </w:tblCellMar>
        <w:tblLook w:val="0000"/>
      </w:tblPr>
      <w:tblGrid>
        <w:gridCol w:w="2654"/>
        <w:gridCol w:w="5868"/>
      </w:tblGrid>
      <w:tr w:rsidTr="0053293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D66" w:rsidP="00BC4D66">
            <w:pPr>
              <w:pStyle w:val="BodyText"/>
            </w:pPr>
          </w:p>
        </w:tc>
      </w:tr>
    </w:tbl>
    <w:p w:rsidR="0053293D" w:rsidP="00BC4D66">
      <w:pPr>
        <w:pStyle w:val="BodyText"/>
      </w:pPr>
    </w:p>
    <w:p w:rsidR="0053293D" w:rsidP="00BC4D66">
      <w:pPr>
        <w:pStyle w:val="BodyText"/>
      </w:pPr>
    </w:p>
    <w:p w:rsidR="00000000" w:rsidRPr="00BC4D66" w:rsidP="00BC4D66">
      <w:pPr>
        <w:pStyle w:val="Heading1"/>
      </w:pPr>
      <w:bookmarkStart w:id="13" w:name="O_210560"/>
      <w:bookmarkEnd w:id="13"/>
      <w:r w:rsidRPr="00BC4D66">
        <w:t>Co-requisite units</w:t>
      </w:r>
    </w:p>
    <w:tbl>
      <w:tblPr>
        <w:tblW w:w="0" w:type="auto"/>
        <w:tblLayout w:type="fixed"/>
        <w:tblCellMar>
          <w:left w:w="62" w:type="dxa"/>
          <w:right w:w="62" w:type="dxa"/>
        </w:tblCellMar>
        <w:tblLook w:val="0000"/>
      </w:tblPr>
      <w:tblGrid>
        <w:gridCol w:w="2641"/>
        <w:gridCol w:w="1322"/>
        <w:gridCol w:w="4559"/>
      </w:tblGrid>
      <w:tr w:rsidTr="0053293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p>
        </w:tc>
      </w:tr>
      <w:tr w:rsidTr="005329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p>
        </w:tc>
      </w:tr>
      <w:tr w:rsidTr="005329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D66" w:rsidP="00BC4D66">
            <w:pPr>
              <w:pStyle w:val="BodyText"/>
            </w:pPr>
          </w:p>
        </w:tc>
      </w:tr>
    </w:tbl>
    <w:p w:rsidR="0053293D" w:rsidP="00BC4D66">
      <w:pPr>
        <w:pStyle w:val="BodyText"/>
      </w:pPr>
    </w:p>
    <w:p w:rsidR="0053293D" w:rsidP="00BC4D66">
      <w:pPr>
        <w:pStyle w:val="BodyText"/>
      </w:pPr>
    </w:p>
    <w:p w:rsidR="00000000" w:rsidRPr="00BC4D66" w:rsidP="00BC4D66">
      <w:pPr>
        <w:pStyle w:val="Heading1"/>
      </w:pPr>
      <w:bookmarkStart w:id="14" w:name="O_210562"/>
      <w:bookmarkEnd w:id="14"/>
      <w:r w:rsidRPr="00BC4D66">
        <w:t>Competency field</w:t>
      </w:r>
    </w:p>
    <w:tbl>
      <w:tblPr>
        <w:tblW w:w="0" w:type="auto"/>
        <w:tblLayout w:type="fixed"/>
        <w:tblCellMar>
          <w:left w:w="62" w:type="dxa"/>
          <w:right w:w="62" w:type="dxa"/>
        </w:tblCellMar>
        <w:tblLook w:val="0000"/>
      </w:tblPr>
      <w:tblGrid>
        <w:gridCol w:w="2776"/>
        <w:gridCol w:w="5746"/>
      </w:tblGrid>
      <w:tr w:rsidTr="0053293D">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D66">
            <w:pPr>
              <w:pStyle w:val="BodyText"/>
              <w:rPr>
                <w:lang w:val="en-NZ"/>
              </w:rPr>
            </w:pPr>
            <w:r w:rsidRPr="00BC4D66">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D66" w:rsidP="00BC4D66">
            <w:pPr>
              <w:pStyle w:val="BodyText"/>
            </w:pPr>
            <w:r w:rsidRPr="00BC4D66">
              <w:t>Fabrication</w:t>
            </w:r>
          </w:p>
        </w:tc>
      </w:tr>
    </w:tbl>
    <w:p w:rsidR="0053293D" w:rsidP="00BC4D66">
      <w:pPr>
        <w:pStyle w:val="BodyText"/>
      </w:pPr>
    </w:p>
    <w:p w:rsidR="0053293D" w:rsidP="00BC4D66">
      <w:pPr>
        <w:pStyle w:val="BodyText"/>
      </w:pPr>
    </w:p>
    <w:p w:rsidR="00000000" w:rsidRPr="00BC4D66" w:rsidP="00BC4D66"/>
    <w:sectPr w:rsidSect="00BC4D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D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293D" w:rsidP="005329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D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93D" w:rsidP="00BC4D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3293D" w:rsidP="00BC4D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3293D" w:rsidP="00BC4D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D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293D" w:rsidP="0053293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D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93D" w:rsidP="00BC4D66">
    <w:pPr>
      <w:pStyle w:val="Header"/>
      <w:framePr w:wrap="around"/>
    </w:pPr>
    <w:r>
      <w:fldChar w:fldCharType="begin"/>
    </w:r>
    <w:r>
      <w:instrText xml:space="preserve"> TITLE   \* MERGEFORMAT </w:instrText>
    </w:r>
    <w:r>
      <w:fldChar w:fldCharType="separate"/>
    </w:r>
    <w:r>
      <w:t>MEM05024B Perform welding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293D" w:rsidP="00BC4D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2ADD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72BB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D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4D66"/>
    <w:pPr>
      <w:spacing w:before="360" w:after="60"/>
      <w:outlineLvl w:val="0"/>
    </w:pPr>
    <w:rPr>
      <w:sz w:val="32"/>
    </w:rPr>
  </w:style>
  <w:style w:type="paragraph" w:styleId="Heading2">
    <w:name w:val="heading 2"/>
    <w:basedOn w:val="HeadingBase"/>
    <w:next w:val="BodyText"/>
    <w:link w:val="Heading2Char"/>
    <w:qFormat/>
    <w:rsid w:val="00BC4D66"/>
    <w:pPr>
      <w:keepLines/>
      <w:spacing w:before="240" w:after="120"/>
      <w:outlineLvl w:val="1"/>
    </w:pPr>
    <w:rPr>
      <w:sz w:val="28"/>
      <w:szCs w:val="40"/>
    </w:rPr>
  </w:style>
  <w:style w:type="paragraph" w:styleId="Heading3">
    <w:name w:val="heading 3"/>
    <w:basedOn w:val="HeadingBase"/>
    <w:next w:val="BodyText"/>
    <w:link w:val="Heading3Char"/>
    <w:qFormat/>
    <w:rsid w:val="00BC4D66"/>
    <w:pPr>
      <w:spacing w:before="180" w:after="120"/>
      <w:outlineLvl w:val="2"/>
    </w:pPr>
    <w:rPr>
      <w:spacing w:val="-10"/>
      <w:kern w:val="32"/>
    </w:rPr>
  </w:style>
  <w:style w:type="paragraph" w:styleId="Heading4">
    <w:name w:val="heading 4"/>
    <w:basedOn w:val="HeadingBase"/>
    <w:next w:val="BodyText"/>
    <w:link w:val="Heading4Char"/>
    <w:qFormat/>
    <w:rsid w:val="00BC4D66"/>
    <w:pPr>
      <w:spacing w:before="160" w:after="120"/>
      <w:outlineLvl w:val="3"/>
    </w:pPr>
    <w:rPr>
      <w:sz w:val="22"/>
    </w:rPr>
  </w:style>
  <w:style w:type="paragraph" w:styleId="Heading5">
    <w:name w:val="heading 5"/>
    <w:basedOn w:val="HeadingBase"/>
    <w:next w:val="Normal"/>
    <w:link w:val="Heading5Char"/>
    <w:qFormat/>
    <w:rsid w:val="00BC4D66"/>
    <w:pPr>
      <w:spacing w:before="80"/>
      <w:outlineLvl w:val="4"/>
    </w:pPr>
    <w:rPr>
      <w:color w:val="918585"/>
      <w:sz w:val="20"/>
    </w:rPr>
  </w:style>
  <w:style w:type="paragraph" w:styleId="Heading6">
    <w:name w:val="heading 6"/>
    <w:basedOn w:val="HeadingBase"/>
    <w:next w:val="Normal"/>
    <w:link w:val="Heading6Char"/>
    <w:qFormat/>
    <w:rsid w:val="00BC4D66"/>
    <w:pPr>
      <w:spacing w:before="60"/>
      <w:outlineLvl w:val="5"/>
    </w:pPr>
    <w:rPr>
      <w:color w:val="918585"/>
      <w:sz w:val="20"/>
    </w:rPr>
  </w:style>
  <w:style w:type="paragraph" w:styleId="Heading7">
    <w:name w:val="heading 7"/>
    <w:basedOn w:val="Normal"/>
    <w:next w:val="Normal"/>
    <w:link w:val="Heading7Char"/>
    <w:qFormat/>
    <w:rsid w:val="00BC4D66"/>
    <w:pPr>
      <w:ind w:left="720"/>
      <w:outlineLvl w:val="6"/>
    </w:pPr>
    <w:rPr>
      <w:i/>
    </w:rPr>
  </w:style>
  <w:style w:type="paragraph" w:styleId="Heading8">
    <w:name w:val="heading 8"/>
    <w:basedOn w:val="Normal"/>
    <w:next w:val="Normal"/>
    <w:link w:val="Heading8Char"/>
    <w:qFormat/>
    <w:rsid w:val="00BC4D66"/>
    <w:pPr>
      <w:ind w:left="720"/>
      <w:outlineLvl w:val="7"/>
    </w:pPr>
    <w:rPr>
      <w:i/>
    </w:rPr>
  </w:style>
  <w:style w:type="paragraph" w:styleId="Heading9">
    <w:name w:val="heading 9"/>
    <w:basedOn w:val="Normal"/>
    <w:next w:val="Normal"/>
    <w:link w:val="Heading9Char"/>
    <w:qFormat/>
    <w:rsid w:val="00BC4D66"/>
    <w:pPr>
      <w:ind w:left="720"/>
      <w:outlineLvl w:val="8"/>
    </w:pPr>
    <w:rPr>
      <w:i/>
    </w:rPr>
  </w:style>
  <w:style w:type="character" w:default="1" w:styleId="DefaultParagraphFont">
    <w:name w:val="Default Paragraph Font"/>
    <w:uiPriority w:val="1"/>
    <w:unhideWhenUsed/>
    <w:rsid w:val="00BC4D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D66"/>
  </w:style>
  <w:style w:type="character" w:customStyle="1" w:styleId="Heading1Char">
    <w:name w:val="Heading 1 Char"/>
    <w:link w:val="Heading1"/>
    <w:rsid w:val="00BC4D66"/>
    <w:rPr>
      <w:rFonts w:ascii="Times New Roman" w:eastAsia="Times New Roman" w:hAnsi="Times New Roman" w:cs="Times New Roman"/>
      <w:b/>
      <w:sz w:val="32"/>
      <w:szCs w:val="20"/>
      <w:lang w:eastAsia="en-US"/>
    </w:rPr>
  </w:style>
  <w:style w:type="paragraph" w:styleId="BodyText">
    <w:name w:val="Body Text"/>
    <w:basedOn w:val="Normal"/>
    <w:link w:val="BodyTextChar"/>
    <w:rsid w:val="00BC4D66"/>
    <w:pPr>
      <w:spacing w:before="120" w:after="120"/>
      <w:contextualSpacing/>
    </w:pPr>
    <w:rPr>
      <w:rFonts w:ascii="Times New Roman" w:hAnsi="Times New Roman"/>
      <w:sz w:val="24"/>
      <w:szCs w:val="22"/>
    </w:rPr>
  </w:style>
  <w:style w:type="character" w:customStyle="1" w:styleId="BodyTextChar">
    <w:name w:val="Body Text Char"/>
    <w:link w:val="BodyText"/>
    <w:rsid w:val="00BC4D66"/>
    <w:rPr>
      <w:rFonts w:ascii="Times New Roman" w:eastAsia="Times New Roman" w:hAnsi="Times New Roman" w:cs="Times New Roman"/>
      <w:sz w:val="24"/>
      <w:lang w:val="en-US" w:eastAsia="en-US"/>
    </w:rPr>
  </w:style>
  <w:style w:type="paragraph" w:styleId="Footer">
    <w:name w:val="footer"/>
    <w:basedOn w:val="Normal"/>
    <w:link w:val="FooterChar"/>
    <w:rsid w:val="00BC4D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C4D66"/>
    <w:rPr>
      <w:rFonts w:ascii="Times New Roman" w:eastAsia="Times New Roman" w:hAnsi="Times New Roman" w:cs="Times New Roman"/>
      <w:sz w:val="16"/>
      <w:lang w:val="en-US" w:eastAsia="en-US"/>
    </w:rPr>
  </w:style>
  <w:style w:type="paragraph" w:styleId="List">
    <w:name w:val="List"/>
    <w:basedOn w:val="BodyText"/>
    <w:next w:val="BodyText"/>
    <w:rsid w:val="00BC4D66"/>
    <w:pPr>
      <w:tabs>
        <w:tab w:val="left" w:pos="340"/>
      </w:tabs>
      <w:spacing w:before="60" w:after="60"/>
      <w:ind w:left="340" w:hanging="340"/>
    </w:pPr>
  </w:style>
  <w:style w:type="paragraph" w:styleId="ListBullet">
    <w:name w:val="List Bullet"/>
    <w:basedOn w:val="List"/>
    <w:rsid w:val="00BC4D66"/>
    <w:pPr>
      <w:numPr>
        <w:numId w:val="12"/>
      </w:numPr>
      <w:tabs>
        <w:tab w:val="clear" w:pos="340"/>
      </w:tabs>
      <w:spacing w:before="40" w:after="40"/>
    </w:pPr>
  </w:style>
  <w:style w:type="character" w:customStyle="1" w:styleId="SpecialBold">
    <w:name w:val="Special Bold"/>
    <w:rsid w:val="00BC4D66"/>
    <w:rPr>
      <w:b/>
      <w:spacing w:val="0"/>
    </w:rPr>
  </w:style>
  <w:style w:type="paragraph" w:styleId="Header">
    <w:name w:val="header"/>
    <w:basedOn w:val="Normal"/>
    <w:link w:val="HeaderChar"/>
    <w:rsid w:val="00BC4D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C4D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4D66"/>
    <w:pPr>
      <w:spacing w:before="240" w:after="120"/>
      <w:outlineLvl w:val="0"/>
    </w:pPr>
    <w:rPr>
      <w:rFonts w:ascii="Times New Roman" w:hAnsi="Times New Roman"/>
      <w:b/>
      <w:sz w:val="28"/>
    </w:rPr>
  </w:style>
  <w:style w:type="paragraph" w:customStyle="1" w:styleId="AllowPageBreak">
    <w:name w:val="AllowPageBreak"/>
    <w:rsid w:val="00BC4D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4D66"/>
    <w:pPr>
      <w:tabs>
        <w:tab w:val="left" w:pos="680"/>
      </w:tabs>
      <w:spacing w:before="60" w:after="60"/>
      <w:ind w:left="680" w:hanging="340"/>
    </w:pPr>
  </w:style>
  <w:style w:type="character" w:customStyle="1" w:styleId="Heading2Char">
    <w:name w:val="Heading 2 Char"/>
    <w:link w:val="Heading2"/>
    <w:rsid w:val="00BC4D66"/>
    <w:rPr>
      <w:rFonts w:ascii="Times New Roman" w:eastAsia="Times New Roman" w:hAnsi="Times New Roman" w:cs="Times New Roman"/>
      <w:b/>
      <w:sz w:val="28"/>
      <w:szCs w:val="40"/>
      <w:lang w:eastAsia="en-US"/>
    </w:rPr>
  </w:style>
  <w:style w:type="character" w:customStyle="1" w:styleId="Heading3Char">
    <w:name w:val="Heading 3 Char"/>
    <w:link w:val="Heading3"/>
    <w:rsid w:val="00BC4D6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C4D66"/>
    <w:rPr>
      <w:rFonts w:ascii="Times New Roman" w:eastAsia="Times New Roman" w:hAnsi="Times New Roman" w:cs="Times New Roman"/>
      <w:b/>
      <w:szCs w:val="20"/>
      <w:lang w:eastAsia="en-US"/>
    </w:rPr>
  </w:style>
  <w:style w:type="character" w:customStyle="1" w:styleId="Heading5Char">
    <w:name w:val="Heading 5 Char"/>
    <w:link w:val="Heading5"/>
    <w:rsid w:val="00BC4D6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C4D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D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4D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4D66"/>
    <w:rPr>
      <w:rFonts w:ascii="Courier New" w:eastAsia="Times New Roman" w:hAnsi="Courier New" w:cs="Times New Roman"/>
      <w:i/>
      <w:szCs w:val="20"/>
      <w:lang w:val="en-US" w:eastAsia="en-US"/>
    </w:rPr>
  </w:style>
  <w:style w:type="paragraph" w:customStyle="1" w:styleId="HeadingBase">
    <w:name w:val="Heading Base"/>
    <w:rsid w:val="00BC4D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D66"/>
    <w:pPr>
      <w:tabs>
        <w:tab w:val="right" w:leader="dot" w:pos="9072"/>
      </w:tabs>
      <w:ind w:left="567"/>
    </w:pPr>
    <w:rPr>
      <w:szCs w:val="22"/>
    </w:rPr>
  </w:style>
  <w:style w:type="paragraph" w:customStyle="1" w:styleId="TOCBase">
    <w:name w:val="TOC Base"/>
    <w:rsid w:val="00BC4D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D66"/>
    <w:pPr>
      <w:tabs>
        <w:tab w:val="right" w:leader="dot" w:pos="9072"/>
      </w:tabs>
      <w:spacing w:before="40" w:after="40"/>
      <w:ind w:left="284"/>
    </w:pPr>
    <w:rPr>
      <w:rFonts w:ascii="Times New Roman" w:hAnsi="Times New Roman"/>
    </w:rPr>
  </w:style>
  <w:style w:type="paragraph" w:styleId="TOC1">
    <w:name w:val="toc 1"/>
    <w:basedOn w:val="TOCBase"/>
    <w:next w:val="Normal"/>
    <w:rsid w:val="00BC4D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4D66"/>
    <w:pPr>
      <w:spacing w:before="5040"/>
      <w:jc w:val="center"/>
    </w:pPr>
    <w:rPr>
      <w:sz w:val="48"/>
      <w:szCs w:val="72"/>
      <w:lang w:val="en-US"/>
    </w:rPr>
  </w:style>
  <w:style w:type="character" w:customStyle="1" w:styleId="TitleChar">
    <w:name w:val="Title Char"/>
    <w:link w:val="Title"/>
    <w:rsid w:val="00BC4D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D66"/>
    <w:pPr>
      <w:tabs>
        <w:tab w:val="left" w:pos="3600"/>
        <w:tab w:val="left" w:pos="3958"/>
      </w:tabs>
    </w:pPr>
  </w:style>
  <w:style w:type="paragraph" w:customStyle="1" w:styleId="Note">
    <w:name w:val="Note"/>
    <w:basedOn w:val="BodyText"/>
    <w:rsid w:val="00BC4D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4D66"/>
    <w:pPr>
      <w:framePr w:wrap="auto" w:hAnchor="text" w:y="6049"/>
    </w:pPr>
    <w:rPr>
      <w:color w:val="000000"/>
      <w:sz w:val="40"/>
    </w:rPr>
  </w:style>
  <w:style w:type="paragraph" w:customStyle="1" w:styleId="TOCTitle">
    <w:name w:val="TOCTitle"/>
    <w:basedOn w:val="Heading1"/>
    <w:rsid w:val="00BC4D66"/>
    <w:pPr>
      <w:spacing w:after="240"/>
      <w:jc w:val="center"/>
      <w:outlineLvl w:val="9"/>
    </w:pPr>
    <w:rPr>
      <w:caps/>
    </w:rPr>
  </w:style>
  <w:style w:type="paragraph" w:customStyle="1" w:styleId="Version">
    <w:name w:val="Version"/>
    <w:rsid w:val="00BC4D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4D66"/>
    <w:pPr>
      <w:numPr>
        <w:numId w:val="13"/>
      </w:numPr>
      <w:tabs>
        <w:tab w:val="clear" w:pos="680"/>
      </w:tabs>
    </w:pPr>
  </w:style>
  <w:style w:type="paragraph" w:styleId="Index1">
    <w:name w:val="index 1"/>
    <w:basedOn w:val="Normal"/>
    <w:next w:val="Normal"/>
    <w:semiHidden/>
    <w:rsid w:val="00BC4D66"/>
    <w:pPr>
      <w:keepNext w:val="0"/>
      <w:tabs>
        <w:tab w:val="right" w:pos="4176"/>
      </w:tabs>
      <w:ind w:left="198" w:hanging="198"/>
    </w:pPr>
    <w:rPr>
      <w:rFonts w:ascii="Garamond" w:hAnsi="Garamond"/>
    </w:rPr>
  </w:style>
  <w:style w:type="paragraph" w:styleId="IndexHeading">
    <w:name w:val="index heading"/>
    <w:basedOn w:val="Normal"/>
    <w:next w:val="Index1"/>
    <w:semiHidden/>
    <w:rsid w:val="00BC4D66"/>
    <w:pPr>
      <w:spacing w:before="120" w:after="120"/>
    </w:pPr>
    <w:rPr>
      <w:rFonts w:ascii="Arial" w:hAnsi="Arial"/>
      <w:b/>
      <w:color w:val="918585"/>
      <w:sz w:val="24"/>
    </w:rPr>
  </w:style>
  <w:style w:type="paragraph" w:customStyle="1" w:styleId="Chapter">
    <w:name w:val="Chapter"/>
    <w:basedOn w:val="Normal"/>
    <w:rsid w:val="00BC4D66"/>
    <w:pPr>
      <w:spacing w:before="240"/>
    </w:pPr>
    <w:rPr>
      <w:rFonts w:ascii="Times New Roman" w:hAnsi="Times New Roman"/>
      <w:smallCaps/>
      <w:spacing w:val="80"/>
      <w:sz w:val="28"/>
    </w:rPr>
  </w:style>
  <w:style w:type="paragraph" w:customStyle="1" w:styleId="InChapter">
    <w:name w:val="InChapter"/>
    <w:basedOn w:val="Heading3"/>
    <w:rsid w:val="00BC4D66"/>
    <w:pPr>
      <w:spacing w:after="240"/>
      <w:outlineLvl w:val="9"/>
    </w:pPr>
    <w:rPr>
      <w:noProof/>
    </w:rPr>
  </w:style>
  <w:style w:type="paragraph" w:styleId="Index2">
    <w:name w:val="index 2"/>
    <w:basedOn w:val="Normal"/>
    <w:next w:val="Normal"/>
    <w:semiHidden/>
    <w:rsid w:val="00BC4D66"/>
    <w:pPr>
      <w:tabs>
        <w:tab w:val="right" w:pos="4176"/>
      </w:tabs>
      <w:ind w:left="568" w:hanging="284"/>
    </w:pPr>
    <w:rPr>
      <w:rFonts w:ascii="Garamond" w:hAnsi="Garamond"/>
    </w:rPr>
  </w:style>
  <w:style w:type="paragraph" w:customStyle="1" w:styleId="Byline">
    <w:name w:val="Byline"/>
    <w:rsid w:val="00BC4D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D66"/>
    <w:pPr>
      <w:tabs>
        <w:tab w:val="clear" w:pos="3600"/>
        <w:tab w:val="clear" w:pos="3958"/>
      </w:tabs>
      <w:jc w:val="right"/>
    </w:pPr>
  </w:style>
  <w:style w:type="character" w:styleId="Emphasis">
    <w:name w:val="Emphasis"/>
    <w:qFormat/>
    <w:rsid w:val="00BC4D66"/>
    <w:rPr>
      <w:i/>
    </w:rPr>
  </w:style>
  <w:style w:type="paragraph" w:styleId="Caption">
    <w:name w:val="caption"/>
    <w:basedOn w:val="BodyText"/>
    <w:next w:val="Normal"/>
    <w:qFormat/>
    <w:rsid w:val="00BC4D66"/>
    <w:pPr>
      <w:framePr w:w="2268" w:hSpace="181" w:vSpace="181" w:wrap="around" w:vAnchor="text" w:hAnchor="page" w:x="1135" w:y="285" w:anchorLock="1"/>
    </w:pPr>
    <w:rPr>
      <w:i/>
    </w:rPr>
  </w:style>
  <w:style w:type="paragraph" w:customStyle="1" w:styleId="MiniTOCTitle">
    <w:name w:val="MiniTOCTitle"/>
    <w:basedOn w:val="Heading4"/>
    <w:rsid w:val="00BC4D66"/>
    <w:pPr>
      <w:spacing w:before="240"/>
      <w:outlineLvl w:val="9"/>
    </w:pPr>
    <w:rPr>
      <w:noProof/>
      <w:sz w:val="24"/>
    </w:rPr>
  </w:style>
  <w:style w:type="paragraph" w:customStyle="1" w:styleId="MiniTOCItem">
    <w:name w:val="MiniTOCItem"/>
    <w:basedOn w:val="ListBullet"/>
    <w:rsid w:val="00BC4D66"/>
    <w:pPr>
      <w:numPr>
        <w:numId w:val="0"/>
      </w:numPr>
      <w:tabs>
        <w:tab w:val="right" w:leader="dot" w:pos="6521"/>
      </w:tabs>
      <w:spacing w:before="0" w:after="0"/>
    </w:pPr>
  </w:style>
  <w:style w:type="paragraph" w:customStyle="1" w:styleId="TOFTitle">
    <w:name w:val="TOFTitle"/>
    <w:basedOn w:val="TOCTitle"/>
    <w:rsid w:val="00BC4D66"/>
  </w:style>
  <w:style w:type="paragraph" w:styleId="TableofFigures">
    <w:name w:val="table of figures"/>
    <w:basedOn w:val="Normal"/>
    <w:next w:val="Normal"/>
    <w:semiHidden/>
    <w:rsid w:val="00BC4D66"/>
    <w:pPr>
      <w:tabs>
        <w:tab w:val="right" w:leader="dot" w:pos="9072"/>
      </w:tabs>
      <w:ind w:left="970" w:hanging="403"/>
    </w:pPr>
    <w:rPr>
      <w:rFonts w:ascii="Times New Roman" w:hAnsi="Times New Roman"/>
      <w:b/>
    </w:rPr>
  </w:style>
  <w:style w:type="paragraph" w:styleId="ListNumber">
    <w:name w:val="List Number"/>
    <w:basedOn w:val="List"/>
    <w:rsid w:val="00BC4D66"/>
    <w:pPr>
      <w:numPr>
        <w:numId w:val="10"/>
      </w:numPr>
    </w:pPr>
  </w:style>
  <w:style w:type="character" w:customStyle="1" w:styleId="WingdingSymbols">
    <w:name w:val="Wingding Symbols"/>
    <w:rsid w:val="00BC4D66"/>
    <w:rPr>
      <w:rFonts w:ascii="Wingdings" w:hAnsi="Wingdings"/>
    </w:rPr>
  </w:style>
  <w:style w:type="paragraph" w:customStyle="1" w:styleId="TableHeading">
    <w:name w:val="Table Heading"/>
    <w:basedOn w:val="HeadingBase"/>
    <w:rsid w:val="00BC4D66"/>
    <w:pPr>
      <w:keepLines/>
      <w:pBdr>
        <w:bottom w:val="single" w:sz="6" w:space="1" w:color="918585"/>
      </w:pBdr>
      <w:spacing w:before="240"/>
    </w:pPr>
  </w:style>
  <w:style w:type="character" w:customStyle="1" w:styleId="HotSpot">
    <w:name w:val="HotSpot"/>
    <w:rsid w:val="00BC4D66"/>
    <w:rPr>
      <w:color w:val="0033CC"/>
      <w:u w:val="none"/>
    </w:rPr>
  </w:style>
  <w:style w:type="paragraph" w:customStyle="1" w:styleId="BodyTextRight">
    <w:name w:val="Body Text Right"/>
    <w:basedOn w:val="BodyText"/>
    <w:rsid w:val="00BC4D66"/>
    <w:pPr>
      <w:spacing w:before="0" w:after="0"/>
      <w:jc w:val="right"/>
    </w:pPr>
  </w:style>
  <w:style w:type="paragraph" w:styleId="Index3">
    <w:name w:val="index 3"/>
    <w:basedOn w:val="ListNumber2"/>
    <w:next w:val="Normal"/>
    <w:semiHidden/>
    <w:rsid w:val="00BC4D66"/>
    <w:pPr>
      <w:numPr>
        <w:numId w:val="0"/>
      </w:numPr>
      <w:tabs>
        <w:tab w:val="right" w:leader="dot" w:pos="4176"/>
      </w:tabs>
    </w:pPr>
  </w:style>
  <w:style w:type="paragraph" w:styleId="ListNumber2">
    <w:name w:val="List Number 2"/>
    <w:basedOn w:val="List2"/>
    <w:rsid w:val="00BC4D66"/>
    <w:pPr>
      <w:numPr>
        <w:numId w:val="9"/>
      </w:numPr>
      <w:tabs>
        <w:tab w:val="clear" w:pos="1060"/>
      </w:tabs>
    </w:pPr>
  </w:style>
  <w:style w:type="paragraph" w:customStyle="1" w:styleId="MarginNote">
    <w:name w:val="Margin Note"/>
    <w:basedOn w:val="BodyText"/>
    <w:rsid w:val="00BC4D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D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C4D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4D66"/>
    <w:rPr>
      <w:sz w:val="32"/>
    </w:rPr>
  </w:style>
  <w:style w:type="paragraph" w:customStyle="1" w:styleId="HeadingProcedure">
    <w:name w:val="Heading Procedure"/>
    <w:basedOn w:val="HeadingBase"/>
    <w:next w:val="Normal"/>
    <w:rsid w:val="00BC4D66"/>
    <w:pPr>
      <w:tabs>
        <w:tab w:val="left" w:pos="0"/>
      </w:tabs>
      <w:spacing w:before="120" w:after="60"/>
    </w:pPr>
    <w:rPr>
      <w:i/>
      <w:color w:val="918585"/>
      <w:sz w:val="22"/>
    </w:rPr>
  </w:style>
  <w:style w:type="paragraph" w:customStyle="1" w:styleId="TableBodyText">
    <w:name w:val="Table Body Text"/>
    <w:basedOn w:val="BodyText"/>
    <w:rsid w:val="00BC4D66"/>
    <w:pPr>
      <w:spacing w:before="60" w:after="60"/>
    </w:pPr>
  </w:style>
  <w:style w:type="paragraph" w:styleId="ListContinue">
    <w:name w:val="List Continue"/>
    <w:basedOn w:val="List"/>
    <w:rsid w:val="00BC4D66"/>
    <w:pPr>
      <w:ind w:firstLine="0"/>
    </w:pPr>
  </w:style>
  <w:style w:type="paragraph" w:customStyle="1" w:styleId="ListNote">
    <w:name w:val="List Note"/>
    <w:basedOn w:val="List"/>
    <w:rsid w:val="00BC4D66"/>
    <w:pPr>
      <w:pBdr>
        <w:top w:val="single" w:sz="6" w:space="2" w:color="918585"/>
        <w:bottom w:val="single" w:sz="6" w:space="2" w:color="918585"/>
      </w:pBdr>
      <w:tabs>
        <w:tab w:val="left" w:pos="1021"/>
      </w:tabs>
      <w:ind w:firstLine="0"/>
    </w:pPr>
  </w:style>
  <w:style w:type="paragraph" w:customStyle="1" w:styleId="Warning">
    <w:name w:val="Warning"/>
    <w:basedOn w:val="BodyText"/>
    <w:rsid w:val="00BC4D66"/>
    <w:pPr>
      <w:shd w:val="clear" w:color="auto" w:fill="D9D9D9"/>
      <w:tabs>
        <w:tab w:val="left" w:pos="992"/>
      </w:tabs>
      <w:ind w:left="119" w:right="119"/>
    </w:pPr>
    <w:rPr>
      <w:sz w:val="20"/>
    </w:rPr>
  </w:style>
  <w:style w:type="paragraph" w:customStyle="1" w:styleId="MarginIcons">
    <w:name w:val="Margin Icons"/>
    <w:basedOn w:val="BodyText"/>
    <w:rsid w:val="00BC4D6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C4D66"/>
    <w:rPr>
      <w:rFonts w:ascii="Courier New" w:hAnsi="Courier New"/>
    </w:rPr>
  </w:style>
  <w:style w:type="paragraph" w:customStyle="1" w:styleId="NoteBullet">
    <w:name w:val="Note Bullet"/>
    <w:basedOn w:val="Note"/>
    <w:rsid w:val="00BC4D66"/>
    <w:pPr>
      <w:tabs>
        <w:tab w:val="clear" w:pos="680"/>
      </w:tabs>
      <w:spacing w:before="60" w:after="60"/>
    </w:pPr>
  </w:style>
  <w:style w:type="paragraph" w:customStyle="1" w:styleId="SubHeading2">
    <w:name w:val="SubHeading2"/>
    <w:basedOn w:val="HeadingBase"/>
    <w:rsid w:val="00BC4D66"/>
    <w:pPr>
      <w:spacing w:before="240" w:after="60"/>
    </w:pPr>
    <w:rPr>
      <w:sz w:val="20"/>
    </w:rPr>
  </w:style>
  <w:style w:type="paragraph" w:customStyle="1" w:styleId="SubHeading1">
    <w:name w:val="SubHeading1"/>
    <w:basedOn w:val="HeadingBase"/>
    <w:rsid w:val="00BC4D66"/>
    <w:pPr>
      <w:spacing w:before="240" w:after="60"/>
    </w:pPr>
    <w:rPr>
      <w:color w:val="918585"/>
      <w:sz w:val="22"/>
    </w:rPr>
  </w:style>
  <w:style w:type="paragraph" w:customStyle="1" w:styleId="SideHeading">
    <w:name w:val="Side Heading"/>
    <w:basedOn w:val="HeadingBase"/>
    <w:rsid w:val="00BC4D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D66"/>
    <w:pPr>
      <w:tabs>
        <w:tab w:val="num" w:pos="360"/>
      </w:tabs>
    </w:pPr>
  </w:style>
  <w:style w:type="paragraph" w:styleId="PlainText">
    <w:name w:val="Plain Text"/>
    <w:basedOn w:val="Normal"/>
    <w:link w:val="PlainTextChar"/>
    <w:rsid w:val="00BC4D66"/>
    <w:rPr>
      <w:sz w:val="20"/>
    </w:rPr>
  </w:style>
  <w:style w:type="character" w:customStyle="1" w:styleId="PlainTextChar">
    <w:name w:val="Plain Text Char"/>
    <w:basedOn w:val="DefaultParagraphFont"/>
    <w:link w:val="PlainText"/>
    <w:rsid w:val="00BC4D66"/>
    <w:rPr>
      <w:rFonts w:ascii="Courier New" w:eastAsia="Times New Roman" w:hAnsi="Courier New" w:cs="Times New Roman"/>
      <w:sz w:val="20"/>
      <w:szCs w:val="20"/>
      <w:lang w:val="en-US" w:eastAsia="en-US"/>
    </w:rPr>
  </w:style>
  <w:style w:type="character" w:customStyle="1" w:styleId="MenuOption">
    <w:name w:val="Menu Option"/>
    <w:rsid w:val="00BC4D66"/>
    <w:rPr>
      <w:b/>
      <w:smallCaps/>
    </w:rPr>
  </w:style>
  <w:style w:type="paragraph" w:customStyle="1" w:styleId="TableListNumber">
    <w:name w:val="Table List Number"/>
    <w:basedOn w:val="ListNumber"/>
    <w:rsid w:val="00BC4D66"/>
    <w:pPr>
      <w:numPr>
        <w:numId w:val="0"/>
      </w:numPr>
    </w:pPr>
  </w:style>
  <w:style w:type="paragraph" w:styleId="TOC4">
    <w:name w:val="toc 4"/>
    <w:basedOn w:val="TOCBase"/>
    <w:next w:val="Normal"/>
    <w:semiHidden/>
    <w:rsid w:val="00BC4D66"/>
    <w:pPr>
      <w:tabs>
        <w:tab w:val="right" w:leader="dot" w:pos="9071"/>
      </w:tabs>
      <w:ind w:left="1701"/>
    </w:pPr>
  </w:style>
  <w:style w:type="paragraph" w:customStyle="1" w:styleId="ListAlpha">
    <w:name w:val="List Alpha"/>
    <w:basedOn w:val="List"/>
    <w:rsid w:val="00BC4D66"/>
    <w:pPr>
      <w:numPr>
        <w:numId w:val="8"/>
      </w:numPr>
    </w:pPr>
  </w:style>
  <w:style w:type="paragraph" w:customStyle="1" w:styleId="ListAlpha2">
    <w:name w:val="List Alpha 2"/>
    <w:basedOn w:val="List2"/>
    <w:rsid w:val="00BC4D66"/>
    <w:pPr>
      <w:numPr>
        <w:numId w:val="7"/>
      </w:numPr>
    </w:pPr>
  </w:style>
  <w:style w:type="paragraph" w:styleId="List3">
    <w:name w:val="List 3"/>
    <w:basedOn w:val="BodyText"/>
    <w:rsid w:val="00BC4D66"/>
    <w:pPr>
      <w:tabs>
        <w:tab w:val="left" w:pos="1021"/>
      </w:tabs>
      <w:spacing w:before="60" w:after="60"/>
      <w:ind w:left="1020" w:hanging="340"/>
    </w:pPr>
  </w:style>
  <w:style w:type="paragraph" w:styleId="List4">
    <w:name w:val="List 4"/>
    <w:basedOn w:val="BodyText"/>
    <w:rsid w:val="00BC4D66"/>
    <w:pPr>
      <w:tabs>
        <w:tab w:val="left" w:pos="1361"/>
      </w:tabs>
      <w:spacing w:before="60" w:after="60"/>
      <w:ind w:left="1361" w:hanging="340"/>
    </w:pPr>
  </w:style>
  <w:style w:type="paragraph" w:styleId="List5">
    <w:name w:val="List 5"/>
    <w:basedOn w:val="BodyText"/>
    <w:rsid w:val="00BC4D66"/>
    <w:pPr>
      <w:tabs>
        <w:tab w:val="left" w:pos="1701"/>
      </w:tabs>
      <w:spacing w:before="60" w:after="60"/>
      <w:ind w:left="1701" w:hanging="340"/>
    </w:pPr>
  </w:style>
  <w:style w:type="paragraph" w:styleId="ListBullet3">
    <w:name w:val="List Bullet 3"/>
    <w:basedOn w:val="List3"/>
    <w:rsid w:val="00BC4D66"/>
    <w:pPr>
      <w:numPr>
        <w:numId w:val="14"/>
      </w:numPr>
      <w:tabs>
        <w:tab w:val="clear" w:pos="1021"/>
      </w:tabs>
      <w:ind w:left="1037" w:hanging="357"/>
    </w:pPr>
  </w:style>
  <w:style w:type="paragraph" w:styleId="ListBullet4">
    <w:name w:val="List Bullet 4"/>
    <w:basedOn w:val="List4"/>
    <w:rsid w:val="00BC4D66"/>
    <w:pPr>
      <w:numPr>
        <w:numId w:val="2"/>
      </w:numPr>
    </w:pPr>
  </w:style>
  <w:style w:type="paragraph" w:styleId="ListBullet5">
    <w:name w:val="List Bullet 5"/>
    <w:basedOn w:val="List5"/>
    <w:rsid w:val="00BC4D66"/>
    <w:pPr>
      <w:numPr>
        <w:numId w:val="3"/>
      </w:numPr>
    </w:pPr>
  </w:style>
  <w:style w:type="paragraph" w:styleId="ListContinue2">
    <w:name w:val="List Continue 2"/>
    <w:basedOn w:val="List2"/>
    <w:rsid w:val="00BC4D66"/>
    <w:pPr>
      <w:ind w:firstLine="0"/>
    </w:pPr>
  </w:style>
  <w:style w:type="paragraph" w:styleId="ListContinue3">
    <w:name w:val="List Continue 3"/>
    <w:basedOn w:val="List3"/>
    <w:rsid w:val="00BC4D66"/>
    <w:pPr>
      <w:ind w:left="1021" w:firstLine="0"/>
    </w:pPr>
  </w:style>
  <w:style w:type="paragraph" w:styleId="ListContinue4">
    <w:name w:val="List Continue 4"/>
    <w:basedOn w:val="List4"/>
    <w:rsid w:val="00BC4D66"/>
    <w:pPr>
      <w:ind w:firstLine="0"/>
    </w:pPr>
  </w:style>
  <w:style w:type="paragraph" w:styleId="ListContinue5">
    <w:name w:val="List Continue 5"/>
    <w:basedOn w:val="List5"/>
    <w:rsid w:val="00BC4D66"/>
    <w:pPr>
      <w:ind w:firstLine="0"/>
    </w:pPr>
  </w:style>
  <w:style w:type="paragraph" w:styleId="ListNumber3">
    <w:name w:val="List Number 3"/>
    <w:basedOn w:val="List3"/>
    <w:rsid w:val="00BC4D66"/>
    <w:pPr>
      <w:numPr>
        <w:numId w:val="4"/>
      </w:numPr>
    </w:pPr>
  </w:style>
  <w:style w:type="paragraph" w:styleId="ListNumber4">
    <w:name w:val="List Number 4"/>
    <w:basedOn w:val="List4"/>
    <w:rsid w:val="00BC4D66"/>
    <w:pPr>
      <w:numPr>
        <w:numId w:val="5"/>
      </w:numPr>
    </w:pPr>
  </w:style>
  <w:style w:type="paragraph" w:styleId="ListNumber5">
    <w:name w:val="List Number 5"/>
    <w:basedOn w:val="List5"/>
    <w:rsid w:val="00BC4D66"/>
    <w:pPr>
      <w:numPr>
        <w:numId w:val="6"/>
      </w:numPr>
    </w:pPr>
  </w:style>
  <w:style w:type="paragraph" w:styleId="BlockText">
    <w:name w:val="Block Text"/>
    <w:basedOn w:val="Normal"/>
    <w:rsid w:val="00BC4D66"/>
    <w:pPr>
      <w:spacing w:after="120"/>
      <w:ind w:left="1440" w:right="1440"/>
    </w:pPr>
  </w:style>
  <w:style w:type="character" w:customStyle="1" w:styleId="Subscript">
    <w:name w:val="Subscript"/>
    <w:rsid w:val="00BC4D66"/>
    <w:rPr>
      <w:sz w:val="16"/>
      <w:vertAlign w:val="subscript"/>
    </w:rPr>
  </w:style>
  <w:style w:type="character" w:customStyle="1" w:styleId="Superscript">
    <w:name w:val="Superscript"/>
    <w:rsid w:val="00BC4D66"/>
    <w:rPr>
      <w:sz w:val="16"/>
      <w:vertAlign w:val="superscript"/>
    </w:rPr>
  </w:style>
  <w:style w:type="character" w:customStyle="1" w:styleId="Symbols">
    <w:name w:val="Symbols"/>
    <w:rsid w:val="00BC4D66"/>
    <w:rPr>
      <w:rFonts w:ascii="Symbol" w:hAnsi="Symbol"/>
    </w:rPr>
  </w:style>
  <w:style w:type="character" w:customStyle="1" w:styleId="MenuOptions">
    <w:name w:val="Menu Options"/>
    <w:rsid w:val="00BC4D66"/>
    <w:rPr>
      <w:rFonts w:ascii="Arial Narrow" w:hAnsi="Arial Narrow"/>
      <w:smallCaps/>
    </w:rPr>
  </w:style>
  <w:style w:type="character" w:customStyle="1" w:styleId="Buttons">
    <w:name w:val="Buttons"/>
    <w:rsid w:val="00BC4D66"/>
    <w:rPr>
      <w:b/>
    </w:rPr>
  </w:style>
  <w:style w:type="character" w:customStyle="1" w:styleId="Underlined">
    <w:name w:val="Underlined"/>
    <w:rsid w:val="00BC4D66"/>
    <w:rPr>
      <w:u w:val="single"/>
    </w:rPr>
  </w:style>
  <w:style w:type="paragraph" w:customStyle="1" w:styleId="TableBodyTextRight">
    <w:name w:val="Table Body Text Right"/>
    <w:basedOn w:val="TableBodyText"/>
    <w:rsid w:val="00BC4D66"/>
    <w:pPr>
      <w:widowControl w:val="0"/>
      <w:autoSpaceDE w:val="0"/>
      <w:autoSpaceDN w:val="0"/>
      <w:adjustRightInd w:val="0"/>
      <w:jc w:val="right"/>
    </w:pPr>
    <w:rPr>
      <w:rFonts w:cs="Arial"/>
      <w:szCs w:val="18"/>
    </w:rPr>
  </w:style>
  <w:style w:type="paragraph" w:customStyle="1" w:styleId="CopyrightText">
    <w:name w:val="Copyright Text"/>
    <w:basedOn w:val="BodyText"/>
    <w:rsid w:val="00BC4D66"/>
    <w:rPr>
      <w:sz w:val="18"/>
    </w:rPr>
  </w:style>
  <w:style w:type="paragraph" w:customStyle="1" w:styleId="BodySmallRight">
    <w:name w:val="Body Small Right"/>
    <w:basedOn w:val="BodyTextRight"/>
    <w:rsid w:val="00BC4D66"/>
    <w:rPr>
      <w:sz w:val="18"/>
      <w:szCs w:val="18"/>
    </w:rPr>
  </w:style>
  <w:style w:type="paragraph" w:customStyle="1" w:styleId="MarginEdition">
    <w:name w:val="Margin Edition"/>
    <w:basedOn w:val="MarginNote"/>
    <w:rsid w:val="00BC4D66"/>
    <w:pPr>
      <w:spacing w:before="0" w:after="0"/>
    </w:pPr>
    <w:rPr>
      <w:rFonts w:ascii="Times New Roman" w:hAnsi="Times New Roman"/>
      <w:color w:val="999999"/>
    </w:rPr>
  </w:style>
  <w:style w:type="paragraph" w:customStyle="1" w:styleId="Spacer">
    <w:name w:val="Spacer"/>
    <w:basedOn w:val="Normal"/>
    <w:rsid w:val="00BC4D66"/>
    <w:rPr>
      <w:sz w:val="2"/>
      <w:szCs w:val="2"/>
    </w:rPr>
  </w:style>
  <w:style w:type="character" w:customStyle="1" w:styleId="Small">
    <w:name w:val="Small"/>
    <w:rsid w:val="00BC4D66"/>
    <w:rPr>
      <w:sz w:val="16"/>
    </w:rPr>
  </w:style>
  <w:style w:type="paragraph" w:customStyle="1" w:styleId="WideTable">
    <w:name w:val="Wide Table"/>
    <w:basedOn w:val="Normal"/>
    <w:rsid w:val="00BC4D66"/>
    <w:pPr>
      <w:ind w:left="-1418"/>
    </w:pPr>
    <w:rPr>
      <w:sz w:val="2"/>
      <w:szCs w:val="2"/>
    </w:rPr>
  </w:style>
  <w:style w:type="character" w:styleId="PageNumber">
    <w:name w:val="page number"/>
    <w:rsid w:val="00BC4D66"/>
  </w:style>
  <w:style w:type="paragraph" w:styleId="Quote">
    <w:name w:val="Quote"/>
    <w:basedOn w:val="Heading1"/>
    <w:link w:val="QuoteChar"/>
    <w:qFormat/>
    <w:rsid w:val="00BC4D66"/>
    <w:rPr>
      <w:b w:val="0"/>
      <w:sz w:val="72"/>
      <w:szCs w:val="72"/>
      <w:lang w:val="en-NZ"/>
    </w:rPr>
  </w:style>
  <w:style w:type="character" w:customStyle="1" w:styleId="QuoteChar">
    <w:name w:val="Quote Char"/>
    <w:link w:val="Quote"/>
    <w:rsid w:val="00BC4D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D66"/>
    <w:pPr>
      <w:pageBreakBefore/>
    </w:pPr>
  </w:style>
  <w:style w:type="paragraph" w:customStyle="1" w:styleId="Border">
    <w:name w:val="Border"/>
    <w:basedOn w:val="Normal"/>
    <w:qFormat/>
    <w:rsid w:val="00BC4D66"/>
    <w:pPr>
      <w:pBdr>
        <w:top w:val="single" w:sz="18" w:space="1" w:color="auto"/>
      </w:pBdr>
    </w:pPr>
    <w:rPr>
      <w:rFonts w:ascii="Times New Roman" w:hAnsi="Times New Roman"/>
      <w:color w:val="FFFFFF"/>
      <w:sz w:val="2"/>
    </w:rPr>
  </w:style>
  <w:style w:type="character" w:styleId="IntenseEmphasis">
    <w:name w:val="Intense Emphasis"/>
    <w:uiPriority w:val="21"/>
    <w:qFormat/>
    <w:rsid w:val="00BC4D66"/>
    <w:rPr>
      <w:b/>
      <w:bCs/>
      <w:i/>
      <w:iCs/>
      <w:color w:val="auto"/>
    </w:rPr>
  </w:style>
  <w:style w:type="paragraph" w:styleId="IntenseQuote">
    <w:name w:val="Intense Quote"/>
    <w:basedOn w:val="Normal"/>
    <w:next w:val="Normal"/>
    <w:link w:val="IntenseQuoteChar"/>
    <w:uiPriority w:val="30"/>
    <w:qFormat/>
    <w:rsid w:val="00BC4D6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C4D66"/>
    <w:rPr>
      <w:rFonts w:ascii="Courier New" w:eastAsia="Times New Roman" w:hAnsi="Courier New" w:cs="Times New Roman"/>
      <w:b/>
      <w:bCs/>
      <w:i/>
      <w:iCs/>
      <w:szCs w:val="20"/>
      <w:lang w:val="en-US" w:eastAsia="en-US"/>
    </w:rPr>
  </w:style>
  <w:style w:type="character" w:styleId="SubtleReference">
    <w:name w:val="Subtle Reference"/>
    <w:uiPriority w:val="31"/>
    <w:qFormat/>
    <w:rsid w:val="00BC4D66"/>
    <w:rPr>
      <w:smallCaps/>
      <w:color w:val="auto"/>
      <w:u w:val="single"/>
    </w:rPr>
  </w:style>
  <w:style w:type="character" w:styleId="IntenseReference">
    <w:name w:val="Intense Reference"/>
    <w:uiPriority w:val="32"/>
    <w:qFormat/>
    <w:rsid w:val="00BC4D66"/>
    <w:rPr>
      <w:b/>
      <w:bCs/>
      <w:smallCaps/>
      <w:color w:val="auto"/>
      <w:spacing w:val="5"/>
      <w:u w:val="single"/>
    </w:rPr>
  </w:style>
  <w:style w:type="paragraph" w:customStyle="1" w:styleId="2ColumnHeading">
    <w:name w:val="2Column Heading"/>
    <w:basedOn w:val="BodyText"/>
    <w:qFormat/>
    <w:rsid w:val="00BC4D66"/>
    <w:pPr>
      <w:spacing w:after="60"/>
      <w:ind w:left="-2268"/>
    </w:pPr>
    <w:rPr>
      <w:b/>
    </w:rPr>
  </w:style>
  <w:style w:type="paragraph" w:customStyle="1" w:styleId="Heading1TOC">
    <w:name w:val="Heading1 TOC"/>
    <w:basedOn w:val="Normal"/>
    <w:qFormat/>
    <w:rsid w:val="00BC4D66"/>
    <w:pPr>
      <w:spacing w:before="240" w:after="120"/>
    </w:pPr>
    <w:rPr>
      <w:rFonts w:ascii="Times New Roman" w:hAnsi="Times New Roman"/>
      <w:b/>
      <w:sz w:val="32"/>
    </w:rPr>
  </w:style>
  <w:style w:type="paragraph" w:customStyle="1" w:styleId="Heading2TOC">
    <w:name w:val="Heading2 TOC"/>
    <w:basedOn w:val="Normal"/>
    <w:qFormat/>
    <w:rsid w:val="00BC4D66"/>
    <w:pPr>
      <w:spacing w:before="240" w:after="60"/>
    </w:pPr>
    <w:rPr>
      <w:rFonts w:ascii="Times New Roman" w:hAnsi="Times New Roman"/>
      <w:b/>
      <w:sz w:val="28"/>
    </w:rPr>
  </w:style>
  <w:style w:type="character" w:customStyle="1" w:styleId="Underline">
    <w:name w:val="Underline"/>
    <w:qFormat/>
    <w:rsid w:val="00BC4D66"/>
    <w:rPr>
      <w:u w:val="single"/>
    </w:rPr>
  </w:style>
  <w:style w:type="character" w:customStyle="1" w:styleId="BoldandItalics">
    <w:name w:val="Bold and Italics"/>
    <w:qFormat/>
    <w:rsid w:val="00BC4D66"/>
    <w:rPr>
      <w:b/>
      <w:i/>
      <w:u w:val="none"/>
    </w:rPr>
  </w:style>
  <w:style w:type="paragraph" w:styleId="BalloonText">
    <w:name w:val="Balloon Text"/>
    <w:basedOn w:val="Normal"/>
    <w:link w:val="BalloonTextChar"/>
    <w:rsid w:val="00BC4D66"/>
    <w:rPr>
      <w:rFonts w:ascii="Tahoma" w:hAnsi="Tahoma" w:cs="Tahoma"/>
      <w:sz w:val="16"/>
      <w:szCs w:val="16"/>
    </w:rPr>
  </w:style>
  <w:style w:type="character" w:customStyle="1" w:styleId="BalloonTextChar">
    <w:name w:val="Balloon Text Char"/>
    <w:link w:val="BalloonText"/>
    <w:rsid w:val="00BC4D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4D6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C4D6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976</Words>
  <Characters>6140</Characters>
  <Application>Microsoft Office Word</Application>
  <DocSecurity>0</DocSecurity>
  <Lines>221</Lines>
  <Paragraphs>98</Paragraphs>
  <ScaleCrop>false</ScaleCrop>
  <Company>Author-it Software Corporation Ltd.</Company>
  <LinksUpToDate>false</LinksUpToDate>
  <CharactersWithSpaces>7034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MEM05024B Perform welding supervision</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2012-05-27T01:30:00Z</dcterms:created>
  <dcterms:modified xsi:type="dcterms:W3CDTF">2012-05-27T01:30:00Z</dcterms:modified>
</cp:coreProperties>
</file>