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E30" w:rsidP="00193E30">
      <w:pPr>
        <w:pStyle w:val="Title"/>
      </w:pPr>
      <w:bookmarkStart w:id="0" w:name="_GoBack"/>
      <w:bookmarkEnd w:id="0"/>
      <w:r>
        <w:fldChar w:fldCharType="begin"/>
      </w:r>
      <w:r>
        <w:instrText xml:space="preserve"> TITLE   \* MERGEFORMAT </w:instrText>
      </w:r>
      <w:r>
        <w:fldChar w:fldCharType="separate"/>
      </w:r>
      <w:r>
        <w:t>MEM05020C Perform advanced welding using gas tungsten arc welding process</w:t>
      </w:r>
      <w:r>
        <w:fldChar w:fldCharType="end"/>
      </w:r>
    </w:p>
    <w:p w:rsidR="00193E30" w:rsidP="00193E30">
      <w:pPr>
        <w:pStyle w:val="Version"/>
        <w:sectPr w:rsidSect="00C871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18F" w:rsidP="00C8718F">
      <w:pPr>
        <w:pStyle w:val="SuperHeading"/>
      </w:pPr>
      <w:r w:rsidRPr="00C8718F">
        <w:t>MEM05020C Perform advanced welding using gas tungsten arc welding process</w:t>
      </w:r>
    </w:p>
    <w:p w:rsidR="00000000" w:rsidRPr="00C8718F" w:rsidP="00C8718F">
      <w:pPr>
        <w:pStyle w:val="Heading1"/>
      </w:pPr>
      <w:bookmarkStart w:id="1" w:name="O_272014"/>
      <w:bookmarkEnd w:id="1"/>
      <w:r w:rsidRPr="00C8718F">
        <w:t>Modification History</w:t>
      </w:r>
    </w:p>
    <w:p w:rsidR="00000000" w:rsidRPr="00C8718F" w:rsidP="00C8718F">
      <w:pPr>
        <w:pStyle w:val="BodyText"/>
      </w:pPr>
      <w:r w:rsidRPr="00C8718F">
        <w:t>Not Applicable</w:t>
      </w:r>
    </w:p>
    <w:p w:rsidR="00000000" w:rsidRPr="00C8718F" w:rsidP="00C8718F">
      <w:pPr>
        <w:pStyle w:val="AllowPageBreak"/>
      </w:pPr>
    </w:p>
    <w:p w:rsidR="00000000" w:rsidRPr="00C8718F" w:rsidP="00C8718F">
      <w:pPr>
        <w:pStyle w:val="Heading1"/>
      </w:pPr>
      <w:bookmarkStart w:id="2" w:name="O_210536"/>
      <w:bookmarkEnd w:id="2"/>
      <w:r w:rsidRPr="00C8718F">
        <w:t>Unit Descriptor</w:t>
      </w:r>
    </w:p>
    <w:tbl>
      <w:tblPr>
        <w:tblW w:w="0" w:type="auto"/>
        <w:tblLayout w:type="fixed"/>
        <w:tblCellMar>
          <w:left w:w="62" w:type="dxa"/>
          <w:right w:w="62" w:type="dxa"/>
        </w:tblCellMar>
        <w:tblLook w:val="0000"/>
      </w:tblPr>
      <w:tblGrid>
        <w:gridCol w:w="2673"/>
        <w:gridCol w:w="5849"/>
      </w:tblGrid>
      <w:tr w:rsidTr="00193E3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Unit de</w:t>
            </w:r>
            <w:r w:rsidRPr="00C8718F">
              <w:rPr>
                <w:rStyle w:val="SpecialBold"/>
              </w:rPr>
              <w:t>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r w:rsidRPr="00C8718F">
              <w:t>This unit covers preparing materials, selecting and setting up the welding equipment, carrying out advanced gas tungsten arc welding (GTAW), inspecting for and correcting defects, and maintaining the weld records.</w:t>
            </w:r>
          </w:p>
        </w:tc>
      </w:tr>
    </w:tbl>
    <w:p w:rsidR="00193E30" w:rsidP="00C8718F">
      <w:pPr>
        <w:pStyle w:val="BodyText"/>
      </w:pPr>
    </w:p>
    <w:p w:rsidR="00193E30" w:rsidP="00C8718F">
      <w:pPr>
        <w:pStyle w:val="BodyText"/>
      </w:pPr>
    </w:p>
    <w:p w:rsidR="00000000" w:rsidRPr="00C8718F" w:rsidP="00C8718F">
      <w:pPr>
        <w:pStyle w:val="Heading1"/>
      </w:pPr>
      <w:bookmarkStart w:id="3" w:name="O_210540"/>
      <w:bookmarkEnd w:id="3"/>
      <w:r w:rsidRPr="00C8718F">
        <w:t>Application of the Unit</w:t>
      </w:r>
    </w:p>
    <w:tbl>
      <w:tblPr>
        <w:tblW w:w="0" w:type="auto"/>
        <w:tblLayout w:type="fixed"/>
        <w:tblCellMar>
          <w:left w:w="62" w:type="dxa"/>
          <w:right w:w="62" w:type="dxa"/>
        </w:tblCellMar>
        <w:tblLook w:val="0000"/>
      </w:tblPr>
      <w:tblGrid>
        <w:gridCol w:w="2745"/>
        <w:gridCol w:w="5777"/>
      </w:tblGrid>
      <w:tr w:rsidTr="00193E3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r w:rsidRPr="00C8718F">
              <w:t>This unit applies to welds associated with a range of structural sections and/or plate and/or pipe for general fabrication. Weld quality would typically conform to Australian Standard 1554 Structural Purpose,</w:t>
            </w:r>
            <w:r w:rsidRPr="00C8718F">
              <w:t xml:space="preserve"> Bureau Det Norse Verticas or equivalent.</w:t>
            </w:r>
          </w:p>
          <w:p w:rsidR="00000000" w:rsidRPr="00C8718F" w:rsidP="00C8718F">
            <w:pPr>
              <w:pStyle w:val="BodyText"/>
            </w:pPr>
          </w:p>
          <w:p w:rsidR="00000000" w:rsidRPr="00C8718F" w:rsidP="00C8718F">
            <w:pPr>
              <w:pStyle w:val="BodyText"/>
            </w:pPr>
            <w:r w:rsidRPr="00C8718F">
              <w:rPr>
                <w:rStyle w:val="SpecialBold"/>
              </w:rPr>
              <w:t>Band</w:t>
            </w:r>
            <w:r w:rsidRPr="00C8718F">
              <w:t>:</w:t>
            </w:r>
            <w:r w:rsidRPr="00C8718F">
              <w:tab/>
            </w:r>
            <w:r w:rsidRPr="00C8718F">
              <w:rPr>
                <w:rStyle w:val="SpecialBold"/>
              </w:rPr>
              <w:t>A</w:t>
            </w:r>
          </w:p>
          <w:p w:rsidR="00000000" w:rsidRPr="00C8718F" w:rsidP="00C8718F">
            <w:pPr>
              <w:pStyle w:val="BodyText"/>
            </w:pPr>
            <w:r w:rsidRPr="00C8718F">
              <w:rPr>
                <w:rStyle w:val="SpecialBold"/>
              </w:rPr>
              <w:t>Unit Weight</w:t>
            </w:r>
            <w:r w:rsidRPr="00C8718F">
              <w:t>:</w:t>
            </w:r>
            <w:r w:rsidRPr="00C8718F">
              <w:tab/>
            </w:r>
            <w:r w:rsidRPr="00C8718F">
              <w:rPr>
                <w:rStyle w:val="SpecialBold"/>
              </w:rPr>
              <w:t>4</w:t>
            </w:r>
          </w:p>
        </w:tc>
      </w:tr>
    </w:tbl>
    <w:p w:rsidR="00193E30" w:rsidP="00C8718F">
      <w:pPr>
        <w:pStyle w:val="BodyText"/>
      </w:pPr>
    </w:p>
    <w:p w:rsidR="00193E30" w:rsidP="00C8718F">
      <w:pPr>
        <w:pStyle w:val="BodyText"/>
      </w:pPr>
    </w:p>
    <w:p w:rsidR="00000000" w:rsidRPr="00C8718F" w:rsidP="00C8718F">
      <w:pPr>
        <w:pStyle w:val="Heading1"/>
      </w:pPr>
      <w:bookmarkStart w:id="4" w:name="O_280274"/>
      <w:bookmarkEnd w:id="4"/>
      <w:r w:rsidRPr="00C8718F">
        <w:t>Licensing/Regulatory Information</w:t>
      </w:r>
    </w:p>
    <w:p w:rsidR="00000000" w:rsidRPr="00C8718F" w:rsidP="00C8718F">
      <w:pPr>
        <w:pStyle w:val="BodyText"/>
      </w:pPr>
      <w:r w:rsidRPr="00C8718F">
        <w:t>Not Applicable</w:t>
      </w:r>
    </w:p>
    <w:p w:rsidR="00000000" w:rsidRPr="00C8718F" w:rsidP="00C8718F">
      <w:pPr>
        <w:pStyle w:val="AllowPageBreak"/>
      </w:pPr>
    </w:p>
    <w:p w:rsidR="00000000" w:rsidRPr="00C8718F" w:rsidP="00C8718F">
      <w:pPr>
        <w:pStyle w:val="Heading1"/>
      </w:pPr>
      <w:bookmarkStart w:id="5" w:name="O_210538"/>
      <w:bookmarkEnd w:id="5"/>
      <w:r w:rsidRPr="00C8718F">
        <w:t>Pre-Requisites</w:t>
      </w:r>
    </w:p>
    <w:tbl>
      <w:tblPr>
        <w:tblW w:w="0" w:type="auto"/>
        <w:tblLayout w:type="fixed"/>
        <w:tblCellMar>
          <w:left w:w="62" w:type="dxa"/>
          <w:right w:w="62" w:type="dxa"/>
        </w:tblCellMar>
        <w:tblLook w:val="0000"/>
      </w:tblPr>
      <w:tblGrid>
        <w:gridCol w:w="2712"/>
        <w:gridCol w:w="2207"/>
        <w:gridCol w:w="3603"/>
      </w:tblGrid>
      <w:tr w:rsidTr="00193E30">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p>
        </w:tc>
      </w:tr>
      <w:tr w:rsidTr="00193E3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Perform manual heating and thermal cutting</w:t>
            </w:r>
          </w:p>
        </w:tc>
      </w:tr>
      <w:tr w:rsidTr="00193E3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 xml:space="preserve">MEM05019D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Weld using gas tungsten arc welding process</w:t>
            </w:r>
          </w:p>
        </w:tc>
      </w:tr>
      <w:tr w:rsidTr="00193E3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 xml:space="preserve">MEM05049B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Perform routine gas tungsten arc welding</w:t>
            </w:r>
          </w:p>
        </w:tc>
      </w:tr>
      <w:tr w:rsidTr="00193E3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Select welding processes</w:t>
            </w:r>
          </w:p>
        </w:tc>
      </w:tr>
      <w:tr w:rsidTr="00193E3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Apply safe welding practices</w:t>
            </w:r>
          </w:p>
        </w:tc>
      </w:tr>
      <w:tr w:rsidTr="00193E3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Interpret technical drawing</w:t>
            </w:r>
          </w:p>
        </w:tc>
      </w:tr>
      <w:tr w:rsidTr="00193E3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Perform engineering measurements</w:t>
            </w:r>
          </w:p>
        </w:tc>
      </w:tr>
      <w:tr w:rsidTr="00193E3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Use hand tools</w:t>
            </w:r>
          </w:p>
        </w:tc>
      </w:tr>
      <w:tr w:rsidTr="00193E3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r w:rsidRPr="00C8718F">
              <w:t>Use power tools/hand held operations</w:t>
            </w:r>
          </w:p>
        </w:tc>
      </w:tr>
    </w:tbl>
    <w:p w:rsidR="00193E30" w:rsidP="00C8718F">
      <w:pPr>
        <w:pStyle w:val="BodyText"/>
      </w:pPr>
    </w:p>
    <w:p w:rsidR="00193E30" w:rsidP="00C8718F">
      <w:pPr>
        <w:pStyle w:val="BodyText"/>
      </w:pPr>
    </w:p>
    <w:p w:rsidR="00000000" w:rsidRPr="00C8718F" w:rsidP="00C8718F">
      <w:pPr>
        <w:pStyle w:val="Heading1"/>
      </w:pPr>
      <w:bookmarkStart w:id="6" w:name="O_210537"/>
      <w:bookmarkEnd w:id="6"/>
      <w:r w:rsidRPr="00C8718F">
        <w:t>Employability Skills Information</w:t>
      </w:r>
    </w:p>
    <w:tbl>
      <w:tblPr>
        <w:tblW w:w="0" w:type="auto"/>
        <w:tblLayout w:type="fixed"/>
        <w:tblCellMar>
          <w:left w:w="62" w:type="dxa"/>
          <w:right w:w="62" w:type="dxa"/>
        </w:tblCellMar>
        <w:tblLook w:val="0000"/>
      </w:tblPr>
      <w:tblGrid>
        <w:gridCol w:w="2802"/>
        <w:gridCol w:w="5720"/>
      </w:tblGrid>
      <w:tr w:rsidTr="00193E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r w:rsidRPr="00C8718F">
              <w:t>This unit contains employability skills.</w:t>
            </w:r>
          </w:p>
        </w:tc>
      </w:tr>
    </w:tbl>
    <w:p w:rsidR="00193E30" w:rsidP="00C8718F">
      <w:pPr>
        <w:pStyle w:val="BodyText"/>
      </w:pPr>
    </w:p>
    <w:p w:rsidR="00193E30" w:rsidP="00C8718F">
      <w:pPr>
        <w:pStyle w:val="BodyText"/>
      </w:pPr>
    </w:p>
    <w:p w:rsidR="00000000" w:rsidRPr="00C8718F" w:rsidP="00C8718F">
      <w:pPr>
        <w:pStyle w:val="Heading1"/>
      </w:pPr>
      <w:bookmarkStart w:id="7" w:name="O_290060"/>
      <w:bookmarkEnd w:id="7"/>
      <w:r w:rsidRPr="00C8718F">
        <w:t>Elements and Performance Criteria Pre-Content</w:t>
      </w:r>
    </w:p>
    <w:tbl>
      <w:tblPr>
        <w:tblW w:w="0" w:type="auto"/>
        <w:tblLayout w:type="fixed"/>
        <w:tblCellMar>
          <w:left w:w="62" w:type="dxa"/>
          <w:right w:w="62" w:type="dxa"/>
        </w:tblCellMar>
        <w:tblLook w:val="0000"/>
      </w:tblPr>
      <w:tblGrid>
        <w:gridCol w:w="2562"/>
        <w:gridCol w:w="5960"/>
      </w:tblGrid>
      <w:tr w:rsidTr="00193E3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r w:rsidRPr="00C8718F">
              <w:t>Performance criteria describe the performance needed to demonstrate achievement of the element. Where bold italicised text is used, further info</w:t>
            </w:r>
            <w:r w:rsidRPr="00C8718F">
              <w:t>rmation is detailed in the required skills and knowledge section and the range statement. Assessment of performance is to be consistent with the evidence guide.</w:t>
            </w:r>
          </w:p>
        </w:tc>
      </w:tr>
    </w:tbl>
    <w:p w:rsidR="00000000" w:rsidRPr="00C8718F" w:rsidP="00C8718F">
      <w:pPr>
        <w:pStyle w:val="BodyText"/>
      </w:pPr>
    </w:p>
    <w:p w:rsidR="00000000" w:rsidRPr="00C8718F" w:rsidP="00C8718F">
      <w:pPr>
        <w:pStyle w:val="AllowPageBreak"/>
      </w:pPr>
    </w:p>
    <w:p w:rsidR="00000000" w:rsidRPr="00C8718F" w:rsidP="00C8718F">
      <w:pPr>
        <w:pStyle w:val="Heading1"/>
      </w:pPr>
      <w:bookmarkStart w:id="8" w:name="O_236727"/>
      <w:bookmarkEnd w:id="8"/>
      <w:r w:rsidRPr="00C8718F">
        <w:t>Elements and Performance Criteria</w:t>
      </w:r>
    </w:p>
    <w:tbl>
      <w:tblPr>
        <w:tblW w:w="0" w:type="auto"/>
        <w:tblLayout w:type="fixed"/>
        <w:tblCellMar>
          <w:left w:w="62" w:type="dxa"/>
          <w:right w:w="62" w:type="dxa"/>
        </w:tblCellMar>
        <w:tblLook w:val="0000"/>
      </w:tblPr>
      <w:tblGrid>
        <w:gridCol w:w="2562"/>
        <w:gridCol w:w="5960"/>
      </w:tblGrid>
      <w:tr w:rsidTr="00193E30">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r w:rsidRPr="00C8718F">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PERFORMANCE CRITERIA</w:t>
            </w:r>
          </w:p>
        </w:tc>
      </w:tr>
      <w:tr w:rsidTr="00193E3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List"/>
              <w:rPr>
                <w:lang w:val="en-NZ"/>
              </w:rPr>
            </w:pPr>
            <w:r w:rsidRPr="00C8718F">
              <w:t>1.</w:t>
            </w:r>
            <w:r w:rsidRPr="00C8718F">
              <w:tab/>
              <w:t>Prepare w</w:t>
            </w:r>
            <w:r w:rsidRPr="00C8718F">
              <w:t xml:space="preserve">elding materials and equipment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List2"/>
            </w:pPr>
            <w:r w:rsidRPr="00C8718F">
              <w:t>1.1.</w:t>
            </w:r>
            <w:r w:rsidRPr="00C8718F">
              <w:tab/>
              <w:t>Welding equipment is prepared.</w:t>
            </w:r>
          </w:p>
          <w:p w:rsidR="00000000" w:rsidRPr="00C8718F" w:rsidP="00C8718F">
            <w:pPr>
              <w:pStyle w:val="List2"/>
            </w:pPr>
            <w:r w:rsidRPr="00C8718F">
              <w:t>1.2.</w:t>
            </w:r>
            <w:r w:rsidRPr="00C8718F">
              <w:tab/>
              <w:t>Welding equipment appropriate to task requirements is assembled and adjusted correctly and safely.</w:t>
            </w:r>
          </w:p>
          <w:p w:rsidR="00000000" w:rsidP="00C8718F">
            <w:pPr>
              <w:pStyle w:val="List2"/>
              <w:rPr>
                <w:lang w:val="en-NZ"/>
              </w:rPr>
            </w:pPr>
            <w:r w:rsidRPr="00C8718F">
              <w:t>1.3.</w:t>
            </w:r>
            <w:r w:rsidRPr="00C8718F">
              <w:tab/>
              <w:t>Materials are prepared to achieve the required weld specification.</w:t>
            </w:r>
          </w:p>
        </w:tc>
      </w:tr>
      <w:tr w:rsidTr="00193E3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List"/>
              <w:rPr>
                <w:lang w:val="en-NZ"/>
              </w:rPr>
            </w:pPr>
            <w:r w:rsidRPr="00C8718F">
              <w:t>2.</w:t>
            </w:r>
            <w:r w:rsidRPr="00C8718F">
              <w:tab/>
            </w:r>
            <w:r w:rsidRPr="00C8718F">
              <w:t>Weld joints to code requirements using advanced GTAW</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List2"/>
            </w:pPr>
            <w:r w:rsidRPr="00C8718F">
              <w:t>2.1.</w:t>
            </w:r>
            <w:r w:rsidRPr="00C8718F">
              <w:tab/>
              <w:t>Weld requirements are interpreted correctly,</w:t>
            </w:r>
          </w:p>
          <w:p w:rsidR="00000000" w:rsidRPr="00C8718F" w:rsidP="00C8718F">
            <w:pPr>
              <w:pStyle w:val="List2"/>
            </w:pPr>
            <w:r w:rsidRPr="00C8718F">
              <w:t>2.2.</w:t>
            </w:r>
            <w:r w:rsidRPr="00C8718F">
              <w:tab/>
              <w:t>Welds are deposited correctly to specifications.</w:t>
            </w:r>
          </w:p>
          <w:p w:rsidR="00000000" w:rsidP="00C8718F">
            <w:pPr>
              <w:pStyle w:val="List2"/>
              <w:rPr>
                <w:lang w:val="en-NZ"/>
              </w:rPr>
            </w:pPr>
            <w:r w:rsidRPr="00C8718F">
              <w:t>2.3.</w:t>
            </w:r>
            <w:r w:rsidRPr="00C8718F">
              <w:tab/>
              <w:t>Appropriate distortion prevention measures are selected for the weld type and material and dis</w:t>
            </w:r>
            <w:r w:rsidRPr="00C8718F">
              <w:t>tortions are rectified as required.</w:t>
            </w:r>
          </w:p>
        </w:tc>
      </w:tr>
      <w:tr w:rsidTr="00193E3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List"/>
              <w:rPr>
                <w:lang w:val="en-NZ"/>
              </w:rPr>
            </w:pPr>
            <w:r w:rsidRPr="00C8718F">
              <w:t>3.</w:t>
            </w:r>
            <w:r w:rsidRPr="00C8718F">
              <w:tab/>
              <w:t xml:space="preserve">Assess weld quality and rectify faults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List2"/>
            </w:pPr>
            <w:r w:rsidRPr="00C8718F">
              <w:t>3.1.</w:t>
            </w:r>
            <w:r w:rsidRPr="00C8718F">
              <w:tab/>
              <w:t>Weld joints are visually inspected against specifications.</w:t>
            </w:r>
          </w:p>
          <w:p w:rsidR="00000000" w:rsidRPr="00C8718F" w:rsidP="00C8718F">
            <w:pPr>
              <w:pStyle w:val="List2"/>
            </w:pPr>
            <w:r w:rsidRPr="00C8718F">
              <w:t>3.2.</w:t>
            </w:r>
            <w:r w:rsidRPr="00C8718F">
              <w:tab/>
              <w:t>Defects are removed using appropriate methods for the given task.</w:t>
            </w:r>
          </w:p>
          <w:p w:rsidR="00000000" w:rsidRPr="00C8718F" w:rsidP="00C8718F">
            <w:pPr>
              <w:pStyle w:val="List2"/>
            </w:pPr>
            <w:r w:rsidRPr="00C8718F">
              <w:t>3.3.</w:t>
            </w:r>
            <w:r w:rsidRPr="00C8718F">
              <w:tab/>
              <w:t>Weld records are correctly completed</w:t>
            </w:r>
            <w:r w:rsidRPr="00C8718F">
              <w:t xml:space="preserve"> and maintained.</w:t>
            </w:r>
          </w:p>
        </w:tc>
      </w:tr>
    </w:tbl>
    <w:p w:rsidR="00193E30" w:rsidP="00C8718F">
      <w:pPr>
        <w:pStyle w:val="BodyText"/>
      </w:pPr>
    </w:p>
    <w:p w:rsidR="00193E30" w:rsidP="00C8718F">
      <w:pPr>
        <w:pStyle w:val="BodyText"/>
      </w:pPr>
    </w:p>
    <w:p w:rsidR="00000000" w:rsidRPr="00C8718F" w:rsidP="00C8718F">
      <w:pPr>
        <w:pStyle w:val="Heading1"/>
      </w:pPr>
      <w:bookmarkStart w:id="9" w:name="O_260677"/>
      <w:bookmarkEnd w:id="9"/>
      <w:r w:rsidRPr="00C8718F">
        <w:t>Required Skills and Knowledge</w:t>
      </w:r>
    </w:p>
    <w:tbl>
      <w:tblPr>
        <w:tblW w:w="0" w:type="auto"/>
        <w:tblLayout w:type="fixed"/>
        <w:tblCellMar>
          <w:left w:w="62" w:type="dxa"/>
          <w:right w:w="62" w:type="dxa"/>
        </w:tblCellMar>
        <w:tblLook w:val="0000"/>
      </w:tblPr>
      <w:tblGrid>
        <w:gridCol w:w="8522"/>
      </w:tblGrid>
      <w:tr w:rsidTr="00193E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REQUIRED SKILLS AND KNOWLEDGE</w:t>
            </w:r>
          </w:p>
        </w:tc>
      </w:tr>
      <w:tr w:rsidTr="00193E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This section describes the skills and knowledge required for this unit.</w:t>
            </w:r>
          </w:p>
        </w:tc>
      </w:tr>
      <w:tr w:rsidTr="00193E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Required skills</w:t>
            </w:r>
          </w:p>
        </w:tc>
      </w:tr>
      <w:tr w:rsidTr="00193E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r w:rsidRPr="00C8718F">
              <w:t>Look for evidence that confirms skills in:</w:t>
            </w:r>
          </w:p>
          <w:p w:rsidR="00000000" w:rsidRPr="00C8718F" w:rsidP="00C8718F">
            <w:pPr>
              <w:pStyle w:val="ListBullet"/>
            </w:pPr>
            <w:r w:rsidRPr="00C8718F">
              <w:t>welding to conform to Australian Standard 1554 Structural Purpose, Bureau Det Norse Verticas or equivalent</w:t>
            </w:r>
          </w:p>
          <w:p w:rsidR="00000000" w:rsidRPr="00C8718F" w:rsidP="00C8718F">
            <w:pPr>
              <w:pStyle w:val="ListBullet"/>
            </w:pPr>
            <w:r w:rsidRPr="00C8718F">
              <w:t>interpreting technical drawings and weld specifications relating to advanced GTAW</w:t>
            </w:r>
          </w:p>
          <w:p w:rsidR="00000000" w:rsidRPr="00C8718F" w:rsidP="00C8718F">
            <w:pPr>
              <w:pStyle w:val="ListBullet"/>
            </w:pPr>
            <w:r w:rsidRPr="00C8718F">
              <w:t>using hand and power tools to prepare and weld material using GTAW</w:t>
            </w:r>
          </w:p>
          <w:p w:rsidR="00000000" w:rsidRPr="00C8718F" w:rsidP="00C8718F">
            <w:pPr>
              <w:pStyle w:val="ListBullet"/>
            </w:pPr>
            <w:r w:rsidRPr="00C8718F">
              <w:t>using measurement and numeracy skills relating to advanced GTAW and preparation</w:t>
            </w:r>
          </w:p>
          <w:p w:rsidR="00000000" w:rsidRPr="00C8718F" w:rsidP="00C8718F">
            <w:pPr>
              <w:pStyle w:val="ListBullet"/>
            </w:pPr>
            <w:r w:rsidRPr="00C8718F">
              <w:t>selecting equipment and consumables appropriate to task</w:t>
            </w:r>
          </w:p>
          <w:p w:rsidR="00000000" w:rsidP="00C8718F">
            <w:pPr>
              <w:pStyle w:val="ListBullet"/>
              <w:rPr>
                <w:lang w:val="en-NZ"/>
              </w:rPr>
            </w:pPr>
            <w:r w:rsidRPr="00C8718F">
              <w:t>using visual identification of faults/defects</w:t>
            </w:r>
          </w:p>
        </w:tc>
      </w:tr>
      <w:tr w:rsidTr="00193E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Required knowledge</w:t>
            </w:r>
          </w:p>
        </w:tc>
      </w:tr>
      <w:tr w:rsidTr="00193E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r w:rsidRPr="00C8718F">
              <w:t>Look for evidence that confirms knowledge of:</w:t>
            </w:r>
          </w:p>
          <w:p w:rsidR="00000000" w:rsidRPr="00C8718F" w:rsidP="00C8718F">
            <w:pPr>
              <w:pStyle w:val="ListBullet"/>
            </w:pPr>
            <w:r w:rsidRPr="00C8718F">
              <w:t>in-dept</w:t>
            </w:r>
            <w:r w:rsidRPr="00C8718F">
              <w:t>h knowledge of the properties and characteristics of a wide range of materials</w:t>
            </w:r>
          </w:p>
          <w:p w:rsidR="00000000" w:rsidRPr="00C8718F" w:rsidP="00C8718F">
            <w:pPr>
              <w:pStyle w:val="ListBullet"/>
            </w:pPr>
            <w:r w:rsidRPr="00C8718F">
              <w:t>requirements to conform to Australian Standard 1554 Structural Purpose, Bureau Det Norse Verticas or equivalent</w:t>
            </w:r>
          </w:p>
          <w:p w:rsidR="00000000" w:rsidRPr="00C8718F" w:rsidP="00C8718F">
            <w:pPr>
              <w:pStyle w:val="ListBullet"/>
            </w:pPr>
            <w:r w:rsidRPr="00C8718F">
              <w:t>weld procedures and requirements</w:t>
            </w:r>
          </w:p>
          <w:p w:rsidR="00000000" w:rsidRPr="00C8718F" w:rsidP="00C8718F">
            <w:pPr>
              <w:pStyle w:val="ListBullet"/>
            </w:pPr>
            <w:r w:rsidRPr="00C8718F">
              <w:t>different welder identification systems such as numbering, bar coding, paint coding, letter stamps</w:t>
            </w:r>
          </w:p>
          <w:p w:rsidR="00000000" w:rsidRPr="00C8718F" w:rsidP="00C8718F">
            <w:pPr>
              <w:pStyle w:val="ListBullet"/>
            </w:pPr>
            <w:r w:rsidRPr="00C8718F">
              <w:t>safe welding practices</w:t>
            </w:r>
          </w:p>
          <w:p w:rsidR="00000000" w:rsidRPr="00C8718F" w:rsidP="00C8718F">
            <w:pPr>
              <w:pStyle w:val="ListBullet"/>
            </w:pPr>
            <w:r w:rsidRPr="00C8718F">
              <w:t>use and application of personal protective equipment for GTAW</w:t>
            </w:r>
          </w:p>
          <w:p w:rsidR="00000000" w:rsidRPr="00C8718F" w:rsidP="00C8718F">
            <w:pPr>
              <w:pStyle w:val="ListBullet"/>
            </w:pPr>
            <w:r w:rsidRPr="00C8718F">
              <w:t>hazards and control measures related to GTAW</w:t>
            </w:r>
          </w:p>
        </w:tc>
      </w:tr>
    </w:tbl>
    <w:p w:rsidR="00193E30" w:rsidP="00C8718F">
      <w:pPr>
        <w:pStyle w:val="BodyText"/>
      </w:pPr>
    </w:p>
    <w:p w:rsidR="00193E30" w:rsidP="00C8718F">
      <w:pPr>
        <w:pStyle w:val="BodyText"/>
      </w:pPr>
    </w:p>
    <w:p w:rsidR="00000000" w:rsidRPr="00C8718F" w:rsidP="00C8718F">
      <w:pPr>
        <w:pStyle w:val="AllowPageBreak"/>
      </w:pPr>
    </w:p>
    <w:p w:rsidR="00000000" w:rsidRPr="00C8718F" w:rsidP="00C8718F">
      <w:pPr>
        <w:pStyle w:val="Heading1"/>
      </w:pPr>
      <w:bookmarkStart w:id="10" w:name="O_244711"/>
      <w:bookmarkEnd w:id="10"/>
      <w:r w:rsidRPr="00C8718F">
        <w:t>Evidence Guide</w:t>
      </w:r>
    </w:p>
    <w:tbl>
      <w:tblPr>
        <w:tblW w:w="9570" w:type="dxa"/>
        <w:tblLayout w:type="fixed"/>
        <w:tblCellMar>
          <w:left w:w="62" w:type="dxa"/>
          <w:right w:w="62" w:type="dxa"/>
        </w:tblCellMar>
        <w:tblLook w:val="0000"/>
      </w:tblPr>
      <w:tblGrid>
        <w:gridCol w:w="3908"/>
        <w:gridCol w:w="5662"/>
      </w:tblGrid>
      <w:tr w:rsidTr="00193E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EVIDENCE GUIDE</w:t>
            </w:r>
          </w:p>
        </w:tc>
      </w:tr>
      <w:tr w:rsidTr="00193E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The evidence guide provides advice on assessment and must be read in conjunction with the performance criteria, required skills and knowledge, range statement and the Assessment Guidelines for the Training Pa</w:t>
            </w:r>
            <w:r w:rsidRPr="00C8718F">
              <w:t>ckage.</w:t>
            </w:r>
          </w:p>
        </w:tc>
      </w:tr>
      <w:tr w:rsidTr="00193E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 xml:space="preserve">A person who demonstrates competency in this unit must be able to prepare materials, select and set up the welding equipment, carry out the </w:t>
            </w:r>
            <w:r w:rsidRPr="00C8718F">
              <w:t>GTAW welding and inspect for and correct defects and maintain welding records. Competency in this unit cannot be claimed until all prerequisites have been satisfied.</w:t>
            </w:r>
          </w:p>
        </w:tc>
      </w:tr>
      <w:tr w:rsidTr="00193E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Critical aspects for assessment and evidence required to demonstrate competency in this u</w:t>
            </w:r>
            <w:r w:rsidRPr="00C8718F">
              <w:rPr>
                <w:rStyle w:val="SpecialBold"/>
              </w:rPr>
              <w:t>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Assessors must be satisfied that the candidate can competently and consistently perform all elements of the unit as specified by the criteria, including required knowledge, and be capable of applying the competency in new and different situations and c</w:t>
            </w:r>
            <w:r w:rsidRPr="00C8718F">
              <w:t>ontexts.</w:t>
            </w:r>
          </w:p>
        </w:tc>
      </w:tr>
      <w:tr w:rsidTr="00193E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r w:rsidRPr="00C8718F">
              <w:t>This unit may be assessed on the job, off the job or a combination of both on and off the job. Where assessment occurs off the job, that is the candidate is not in productive work, then an appropri</w:t>
            </w:r>
            <w:r w:rsidRPr="00C8718F">
              <w:t>ate simulation must be used where the range of conditions reflects realistic workplace situations. The competencies covered by this unit would be demonstrated by an individual working alone or as part of a team. The assessment environment should not disadv</w:t>
            </w:r>
            <w:r w:rsidRPr="00C8718F">
              <w:t>antage the candidate.</w:t>
            </w:r>
          </w:p>
          <w:p w:rsidR="00000000" w:rsidP="00C8718F">
            <w:pPr>
              <w:pStyle w:val="BodyText"/>
              <w:rPr>
                <w:lang w:val="en-NZ"/>
              </w:rPr>
            </w:pPr>
            <w:r w:rsidRPr="00C8718F">
              <w:t>This unit could be assessed in conjunction with any other units addressing the safety, quality, communication, materials handling, recording and reporting associated with performing advanced welding using gas tungsten arc welding proc</w:t>
            </w:r>
            <w:r w:rsidRPr="00C8718F">
              <w:t>ess (GTAW) or other units requiring the exercise of the skills and knowledge covered by this unit.</w:t>
            </w:r>
          </w:p>
        </w:tc>
      </w:tr>
      <w:tr w:rsidTr="00193E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Assessors should gather a range of evidence that is valid, sufficient, current and authentic. Evidence can be gathered through a variet</w:t>
            </w:r>
            <w:r w:rsidRPr="00C8718F">
              <w:t xml:space="preserve">y of ways including direct observation, supervisor's reports, project work, samples and questioning. Questioning techniques should not require language, literacy and numeracy skills beyond those required in this unit of competency. The candidate must have </w:t>
            </w:r>
            <w:r w:rsidRPr="00C8718F">
              <w:t>access to all tools, equipment, materials and documentation required. The candidate must be permitted to refer to any relevant workplace procedures, product and manufacturing specifications, codes, standards, manuals and reference materials.</w:t>
            </w:r>
          </w:p>
        </w:tc>
      </w:tr>
      <w:tr w:rsidTr="00193E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Guidance info</w:t>
            </w:r>
            <w:r w:rsidRPr="00C8718F">
              <w:rPr>
                <w:rStyle w:val="SpecialBold"/>
              </w:rPr>
              <w:t>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p>
        </w:tc>
      </w:tr>
    </w:tbl>
    <w:p w:rsidR="00193E30" w:rsidP="00C8718F">
      <w:pPr>
        <w:pStyle w:val="BodyText"/>
      </w:pPr>
    </w:p>
    <w:p w:rsidR="00193E30" w:rsidP="00C8718F">
      <w:pPr>
        <w:pStyle w:val="BodyText"/>
      </w:pPr>
    </w:p>
    <w:p w:rsidR="00000000" w:rsidRPr="00C8718F" w:rsidP="00C8718F">
      <w:pPr>
        <w:pStyle w:val="Heading1"/>
      </w:pPr>
      <w:bookmarkStart w:id="11" w:name="O_252694"/>
      <w:bookmarkEnd w:id="11"/>
      <w:r w:rsidRPr="00C8718F">
        <w:t>Range Statement</w:t>
      </w:r>
    </w:p>
    <w:tbl>
      <w:tblPr>
        <w:tblW w:w="0" w:type="auto"/>
        <w:tblLayout w:type="fixed"/>
        <w:tblCellMar>
          <w:left w:w="62" w:type="dxa"/>
          <w:right w:w="62" w:type="dxa"/>
        </w:tblCellMar>
        <w:tblLook w:val="0000"/>
      </w:tblPr>
      <w:tblGrid>
        <w:gridCol w:w="3511"/>
        <w:gridCol w:w="5011"/>
      </w:tblGrid>
      <w:tr w:rsidTr="00193E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RANGE STATEMENT</w:t>
            </w:r>
          </w:p>
        </w:tc>
      </w:tr>
      <w:tr w:rsidTr="00193E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 xml:space="preserve">The range statement relates to the unit of competency as a whole. It allows for different work environments and situations that may affect </w:t>
            </w:r>
            <w:r w:rsidRPr="00C8718F">
              <w:t>performance. Bold italicised wording, if used in the performance criteria, is detailed below. Essential operating conditions that may be present with training and assessment (depending on the work situation, needs of the candidate, accessibility of the ite</w:t>
            </w:r>
            <w:r w:rsidRPr="00C8718F">
              <w:t>m, and local industry and regional contexts) may also be included.</w:t>
            </w:r>
          </w:p>
        </w:tc>
      </w:tr>
      <w:tr w:rsidTr="00193E3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AC or DC welding machines, gases, settings, electrodes and related equipment</w:t>
            </w:r>
          </w:p>
        </w:tc>
      </w:tr>
      <w:tr w:rsidTr="00193E3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Materials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Low carbon, cast iron, stainless and low alloy steel, aluminium</w:t>
            </w:r>
          </w:p>
        </w:tc>
      </w:tr>
      <w:tr w:rsidTr="00193E3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Prepared</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Preheating, setting up of jigs, fixtures, clamps, etc., joint preparation e.g. bevelling</w:t>
            </w:r>
          </w:p>
        </w:tc>
      </w:tr>
      <w:tr w:rsidTr="00193E3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Welds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Fillet and butt in all positions</w:t>
            </w:r>
          </w:p>
        </w:tc>
      </w:tr>
      <w:tr w:rsidTr="00193E3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Distortion prevention measures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Preheating, setting up of jigs, fixtures, clamps, etc.</w:t>
            </w:r>
          </w:p>
        </w:tc>
      </w:tr>
      <w:tr w:rsidTr="00193E3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Defects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Porosity, slag inclusions, disc</w:t>
            </w:r>
            <w:r w:rsidRPr="00C8718F">
              <w:t>ontinuities, lack of penetration, undercut</w:t>
            </w:r>
          </w:p>
        </w:tc>
      </w:tr>
      <w:tr w:rsidTr="00193E3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Appropriate methods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t>Oxy acetylene, air arc equipment and grinding devices</w:t>
            </w:r>
          </w:p>
        </w:tc>
      </w:tr>
      <w:tr w:rsidTr="00193E3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Weld records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r w:rsidRPr="00C8718F">
              <w:t>Proformas and other standard workplace forms</w:t>
            </w:r>
          </w:p>
        </w:tc>
      </w:tr>
    </w:tbl>
    <w:p w:rsidR="00193E30" w:rsidP="00C8718F">
      <w:pPr>
        <w:pStyle w:val="BodyText"/>
      </w:pPr>
    </w:p>
    <w:p w:rsidR="00193E30" w:rsidP="00C8718F">
      <w:pPr>
        <w:pStyle w:val="BodyText"/>
      </w:pPr>
    </w:p>
    <w:p w:rsidR="00000000" w:rsidRPr="00C8718F" w:rsidP="00C8718F">
      <w:pPr>
        <w:pStyle w:val="Heading1"/>
      </w:pPr>
      <w:bookmarkStart w:id="12" w:name="O_210542"/>
      <w:bookmarkEnd w:id="12"/>
      <w:r w:rsidRPr="00C8718F">
        <w:t>Unit Sector(s)</w:t>
      </w:r>
    </w:p>
    <w:tbl>
      <w:tblPr>
        <w:tblW w:w="0" w:type="auto"/>
        <w:tblLayout w:type="fixed"/>
        <w:tblCellMar>
          <w:left w:w="62" w:type="dxa"/>
          <w:right w:w="62" w:type="dxa"/>
        </w:tblCellMar>
        <w:tblLook w:val="0000"/>
      </w:tblPr>
      <w:tblGrid>
        <w:gridCol w:w="2654"/>
        <w:gridCol w:w="5868"/>
      </w:tblGrid>
      <w:tr w:rsidTr="00193E3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p>
        </w:tc>
      </w:tr>
    </w:tbl>
    <w:p w:rsidR="00193E30" w:rsidP="00C8718F">
      <w:pPr>
        <w:pStyle w:val="BodyText"/>
      </w:pPr>
    </w:p>
    <w:p w:rsidR="00193E30" w:rsidP="00C8718F">
      <w:pPr>
        <w:pStyle w:val="BodyText"/>
      </w:pPr>
    </w:p>
    <w:p w:rsidR="00000000" w:rsidRPr="00C8718F" w:rsidP="00C8718F">
      <w:pPr>
        <w:pStyle w:val="Heading1"/>
      </w:pPr>
      <w:bookmarkStart w:id="13" w:name="O_210539"/>
      <w:bookmarkEnd w:id="13"/>
      <w:r w:rsidRPr="00C8718F">
        <w:t>Co-requisite units</w:t>
      </w:r>
    </w:p>
    <w:tbl>
      <w:tblPr>
        <w:tblW w:w="0" w:type="auto"/>
        <w:tblLayout w:type="fixed"/>
        <w:tblCellMar>
          <w:left w:w="62" w:type="dxa"/>
          <w:right w:w="62" w:type="dxa"/>
        </w:tblCellMar>
        <w:tblLook w:val="0000"/>
      </w:tblPr>
      <w:tblGrid>
        <w:gridCol w:w="2641"/>
        <w:gridCol w:w="1322"/>
        <w:gridCol w:w="4559"/>
      </w:tblGrid>
      <w:tr w:rsidTr="00193E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p>
        </w:tc>
      </w:tr>
      <w:tr w:rsidTr="00193E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p>
        </w:tc>
      </w:tr>
      <w:tr w:rsidTr="00193E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p>
        </w:tc>
      </w:tr>
    </w:tbl>
    <w:p w:rsidR="00193E30" w:rsidP="00C8718F">
      <w:pPr>
        <w:pStyle w:val="BodyText"/>
      </w:pPr>
    </w:p>
    <w:p w:rsidR="00193E30" w:rsidP="00C8718F">
      <w:pPr>
        <w:pStyle w:val="BodyText"/>
      </w:pPr>
    </w:p>
    <w:p w:rsidR="00000000" w:rsidRPr="00C8718F" w:rsidP="00C8718F">
      <w:pPr>
        <w:pStyle w:val="Heading1"/>
      </w:pPr>
      <w:bookmarkStart w:id="14" w:name="O_210541"/>
      <w:bookmarkEnd w:id="14"/>
      <w:r w:rsidRPr="00C8718F">
        <w:t>Competency field</w:t>
      </w:r>
    </w:p>
    <w:tbl>
      <w:tblPr>
        <w:tblW w:w="0" w:type="auto"/>
        <w:tblLayout w:type="fixed"/>
        <w:tblCellMar>
          <w:left w:w="62" w:type="dxa"/>
          <w:right w:w="62" w:type="dxa"/>
        </w:tblCellMar>
        <w:tblLook w:val="0000"/>
      </w:tblPr>
      <w:tblGrid>
        <w:gridCol w:w="2776"/>
        <w:gridCol w:w="5746"/>
      </w:tblGrid>
      <w:tr w:rsidTr="00193E3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8F">
            <w:pPr>
              <w:pStyle w:val="BodyText"/>
              <w:rPr>
                <w:lang w:val="en-NZ"/>
              </w:rPr>
            </w:pPr>
            <w:r w:rsidRPr="00C8718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8F" w:rsidP="00C8718F">
            <w:pPr>
              <w:pStyle w:val="BodyText"/>
            </w:pPr>
            <w:r w:rsidRPr="00C8718F">
              <w:t>Fabrication</w:t>
            </w:r>
          </w:p>
        </w:tc>
      </w:tr>
    </w:tbl>
    <w:p w:rsidR="00193E30" w:rsidP="00C8718F">
      <w:pPr>
        <w:pStyle w:val="BodyText"/>
      </w:pPr>
    </w:p>
    <w:p w:rsidR="00193E30" w:rsidP="00C8718F">
      <w:pPr>
        <w:pStyle w:val="BodyText"/>
      </w:pPr>
    </w:p>
    <w:p w:rsidR="00000000" w:rsidRPr="00C8718F" w:rsidP="00C8718F"/>
    <w:sectPr w:rsidSect="00C871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E30" w:rsidP="00193E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30" w:rsidP="00C871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3E30" w:rsidP="00C871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3E30" w:rsidP="00C871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8F" w:rsidRPr="00193E30" w:rsidP="00193E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30" w:rsidRPr="002D2AF8" w:rsidP="00C8718F">
    <w:pPr>
      <w:pStyle w:val="Header"/>
      <w:framePr w:wrap="around"/>
    </w:pPr>
    <w:r>
      <w:fldChar w:fldCharType="begin"/>
    </w:r>
    <w:r>
      <w:instrText xml:space="preserve"> TITLE   \* MERGEFORMAT </w:instrText>
    </w:r>
    <w:r>
      <w:fldChar w:fldCharType="separate"/>
    </w:r>
    <w:r>
      <w:t>MEM05020C Perform advanced welding using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93E30" w:rsidP="00C871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0C6A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1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18F"/>
    <w:pPr>
      <w:spacing w:before="360" w:after="60"/>
      <w:outlineLvl w:val="0"/>
    </w:pPr>
    <w:rPr>
      <w:sz w:val="32"/>
    </w:rPr>
  </w:style>
  <w:style w:type="paragraph" w:styleId="Heading2">
    <w:name w:val="heading 2"/>
    <w:basedOn w:val="HeadingBase"/>
    <w:next w:val="BodyText"/>
    <w:link w:val="Heading2Char"/>
    <w:qFormat/>
    <w:rsid w:val="00C8718F"/>
    <w:pPr>
      <w:keepLines/>
      <w:spacing w:before="240" w:after="120"/>
      <w:outlineLvl w:val="1"/>
    </w:pPr>
    <w:rPr>
      <w:sz w:val="28"/>
      <w:szCs w:val="40"/>
    </w:rPr>
  </w:style>
  <w:style w:type="paragraph" w:styleId="Heading3">
    <w:name w:val="heading 3"/>
    <w:basedOn w:val="HeadingBase"/>
    <w:next w:val="BodyText"/>
    <w:link w:val="Heading3Char"/>
    <w:qFormat/>
    <w:rsid w:val="00C8718F"/>
    <w:pPr>
      <w:spacing w:before="180" w:after="120"/>
      <w:outlineLvl w:val="2"/>
    </w:pPr>
    <w:rPr>
      <w:spacing w:val="-10"/>
      <w:kern w:val="32"/>
    </w:rPr>
  </w:style>
  <w:style w:type="paragraph" w:styleId="Heading4">
    <w:name w:val="heading 4"/>
    <w:basedOn w:val="HeadingBase"/>
    <w:next w:val="BodyText"/>
    <w:link w:val="Heading4Char"/>
    <w:qFormat/>
    <w:rsid w:val="00C8718F"/>
    <w:pPr>
      <w:spacing w:before="160" w:after="120"/>
      <w:outlineLvl w:val="3"/>
    </w:pPr>
    <w:rPr>
      <w:sz w:val="22"/>
    </w:rPr>
  </w:style>
  <w:style w:type="paragraph" w:styleId="Heading5">
    <w:name w:val="heading 5"/>
    <w:basedOn w:val="HeadingBase"/>
    <w:next w:val="Normal"/>
    <w:link w:val="Heading5Char"/>
    <w:qFormat/>
    <w:rsid w:val="00C8718F"/>
    <w:pPr>
      <w:spacing w:before="80"/>
      <w:outlineLvl w:val="4"/>
    </w:pPr>
    <w:rPr>
      <w:color w:val="918585"/>
      <w:sz w:val="20"/>
    </w:rPr>
  </w:style>
  <w:style w:type="paragraph" w:styleId="Heading6">
    <w:name w:val="heading 6"/>
    <w:basedOn w:val="HeadingBase"/>
    <w:next w:val="Normal"/>
    <w:link w:val="Heading6Char"/>
    <w:qFormat/>
    <w:rsid w:val="00C8718F"/>
    <w:pPr>
      <w:spacing w:before="60"/>
      <w:outlineLvl w:val="5"/>
    </w:pPr>
    <w:rPr>
      <w:color w:val="918585"/>
      <w:sz w:val="20"/>
    </w:rPr>
  </w:style>
  <w:style w:type="paragraph" w:styleId="Heading7">
    <w:name w:val="heading 7"/>
    <w:basedOn w:val="Normal"/>
    <w:next w:val="Normal"/>
    <w:link w:val="Heading7Char"/>
    <w:qFormat/>
    <w:rsid w:val="00C8718F"/>
    <w:pPr>
      <w:ind w:left="720"/>
      <w:outlineLvl w:val="6"/>
    </w:pPr>
    <w:rPr>
      <w:i/>
    </w:rPr>
  </w:style>
  <w:style w:type="paragraph" w:styleId="Heading8">
    <w:name w:val="heading 8"/>
    <w:basedOn w:val="Normal"/>
    <w:next w:val="Normal"/>
    <w:link w:val="Heading8Char"/>
    <w:qFormat/>
    <w:rsid w:val="00C8718F"/>
    <w:pPr>
      <w:ind w:left="720"/>
      <w:outlineLvl w:val="7"/>
    </w:pPr>
    <w:rPr>
      <w:i/>
    </w:rPr>
  </w:style>
  <w:style w:type="paragraph" w:styleId="Heading9">
    <w:name w:val="heading 9"/>
    <w:basedOn w:val="Normal"/>
    <w:next w:val="Normal"/>
    <w:link w:val="Heading9Char"/>
    <w:qFormat/>
    <w:rsid w:val="00C8718F"/>
    <w:pPr>
      <w:ind w:left="720"/>
      <w:outlineLvl w:val="8"/>
    </w:pPr>
    <w:rPr>
      <w:i/>
    </w:rPr>
  </w:style>
  <w:style w:type="character" w:default="1" w:styleId="DefaultParagraphFont">
    <w:name w:val="Default Paragraph Font"/>
    <w:uiPriority w:val="1"/>
    <w:unhideWhenUsed/>
    <w:rsid w:val="00C87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18F"/>
  </w:style>
  <w:style w:type="character" w:customStyle="1" w:styleId="Heading1Char">
    <w:name w:val="Heading 1 Char"/>
    <w:basedOn w:val="DefaultParagraphFont"/>
    <w:link w:val="Heading1"/>
    <w:rsid w:val="00C8718F"/>
    <w:rPr>
      <w:rFonts w:ascii="Times New Roman" w:eastAsia="Times New Roman" w:hAnsi="Times New Roman" w:cs="Times New Roman"/>
      <w:b/>
      <w:sz w:val="32"/>
      <w:szCs w:val="20"/>
      <w:lang w:eastAsia="en-US"/>
    </w:rPr>
  </w:style>
  <w:style w:type="paragraph" w:styleId="BodyText">
    <w:name w:val="Body Text"/>
    <w:basedOn w:val="Normal"/>
    <w:link w:val="BodyTextChar"/>
    <w:rsid w:val="00C871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718F"/>
    <w:rPr>
      <w:rFonts w:ascii="Times New Roman" w:eastAsia="Times New Roman" w:hAnsi="Times New Roman" w:cs="Times New Roman"/>
      <w:sz w:val="24"/>
      <w:lang w:eastAsia="en-US"/>
    </w:rPr>
  </w:style>
  <w:style w:type="paragraph" w:styleId="Footer">
    <w:name w:val="footer"/>
    <w:basedOn w:val="Normal"/>
    <w:link w:val="FooterChar"/>
    <w:rsid w:val="00C87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18F"/>
    <w:rPr>
      <w:rFonts w:ascii="Times New Roman" w:eastAsia="Times New Roman" w:hAnsi="Times New Roman" w:cs="Times New Roman"/>
      <w:sz w:val="16"/>
      <w:lang w:eastAsia="en-US"/>
    </w:rPr>
  </w:style>
  <w:style w:type="paragraph" w:styleId="List">
    <w:name w:val="List"/>
    <w:basedOn w:val="BodyText"/>
    <w:next w:val="BodyText"/>
    <w:rsid w:val="00C8718F"/>
    <w:pPr>
      <w:tabs>
        <w:tab w:val="left" w:pos="340"/>
      </w:tabs>
      <w:spacing w:before="60" w:after="60"/>
      <w:ind w:left="340" w:hanging="340"/>
    </w:pPr>
  </w:style>
  <w:style w:type="paragraph" w:styleId="ListBullet">
    <w:name w:val="List Bullet"/>
    <w:basedOn w:val="List"/>
    <w:rsid w:val="00C8718F"/>
    <w:pPr>
      <w:numPr>
        <w:numId w:val="12"/>
      </w:numPr>
      <w:tabs>
        <w:tab w:val="clear" w:pos="340"/>
      </w:tabs>
      <w:spacing w:before="40" w:after="40"/>
    </w:pPr>
  </w:style>
  <w:style w:type="character" w:customStyle="1" w:styleId="SpecialBold">
    <w:name w:val="Special Bold"/>
    <w:basedOn w:val="DefaultParagraphFont"/>
    <w:rsid w:val="00C8718F"/>
    <w:rPr>
      <w:b/>
      <w:spacing w:val="0"/>
    </w:rPr>
  </w:style>
  <w:style w:type="paragraph" w:customStyle="1" w:styleId="SuperHeading">
    <w:name w:val="SuperHeading"/>
    <w:basedOn w:val="Normal"/>
    <w:rsid w:val="00C8718F"/>
    <w:pPr>
      <w:spacing w:before="240" w:after="120"/>
      <w:outlineLvl w:val="0"/>
    </w:pPr>
    <w:rPr>
      <w:rFonts w:ascii="Times New Roman" w:hAnsi="Times New Roman"/>
      <w:b/>
      <w:sz w:val="28"/>
    </w:rPr>
  </w:style>
  <w:style w:type="paragraph" w:customStyle="1" w:styleId="AllowPageBreak">
    <w:name w:val="AllowPageBreak"/>
    <w:rsid w:val="00C871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718F"/>
    <w:pPr>
      <w:tabs>
        <w:tab w:val="left" w:pos="680"/>
      </w:tabs>
      <w:spacing w:before="60" w:after="60"/>
      <w:ind w:left="680" w:hanging="340"/>
    </w:pPr>
  </w:style>
  <w:style w:type="character" w:customStyle="1" w:styleId="Heading2Char">
    <w:name w:val="Heading 2 Char"/>
    <w:basedOn w:val="DefaultParagraphFont"/>
    <w:link w:val="Heading2"/>
    <w:rsid w:val="00C87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1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1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18F"/>
    <w:rPr>
      <w:rFonts w:ascii="Courier New" w:eastAsia="Times New Roman" w:hAnsi="Courier New" w:cs="Times New Roman"/>
      <w:i/>
      <w:szCs w:val="20"/>
      <w:lang w:eastAsia="en-US"/>
    </w:rPr>
  </w:style>
  <w:style w:type="paragraph" w:customStyle="1" w:styleId="HeadingBase">
    <w:name w:val="Heading Base"/>
    <w:rsid w:val="00C87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18F"/>
    <w:pPr>
      <w:tabs>
        <w:tab w:val="right" w:leader="dot" w:pos="9072"/>
      </w:tabs>
      <w:ind w:left="567"/>
    </w:pPr>
    <w:rPr>
      <w:szCs w:val="22"/>
    </w:rPr>
  </w:style>
  <w:style w:type="paragraph" w:customStyle="1" w:styleId="TOCBase">
    <w:name w:val="TOC Base"/>
    <w:rsid w:val="00C87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18F"/>
    <w:pPr>
      <w:tabs>
        <w:tab w:val="right" w:leader="dot" w:pos="9072"/>
      </w:tabs>
      <w:spacing w:before="40" w:after="40"/>
      <w:ind w:left="284"/>
    </w:pPr>
    <w:rPr>
      <w:rFonts w:ascii="Times New Roman" w:hAnsi="Times New Roman"/>
    </w:rPr>
  </w:style>
  <w:style w:type="paragraph" w:styleId="TOC1">
    <w:name w:val="toc 1"/>
    <w:basedOn w:val="TOCBase"/>
    <w:next w:val="Normal"/>
    <w:rsid w:val="00C871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718F"/>
    <w:pPr>
      <w:spacing w:before="5040"/>
      <w:jc w:val="center"/>
    </w:pPr>
    <w:rPr>
      <w:sz w:val="48"/>
      <w:szCs w:val="72"/>
      <w:lang w:val="en-US"/>
    </w:rPr>
  </w:style>
  <w:style w:type="character" w:customStyle="1" w:styleId="TitleChar">
    <w:name w:val="Title Char"/>
    <w:basedOn w:val="DefaultParagraphFont"/>
    <w:link w:val="Title"/>
    <w:rsid w:val="00C87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18F"/>
    <w:pPr>
      <w:tabs>
        <w:tab w:val="left" w:pos="3600"/>
        <w:tab w:val="left" w:pos="3958"/>
      </w:tabs>
    </w:pPr>
  </w:style>
  <w:style w:type="paragraph" w:customStyle="1" w:styleId="Note">
    <w:name w:val="Note"/>
    <w:basedOn w:val="BodyText"/>
    <w:rsid w:val="00C87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18F"/>
    <w:pPr>
      <w:framePr w:wrap="auto" w:hAnchor="text" w:y="6049"/>
    </w:pPr>
    <w:rPr>
      <w:color w:val="000000"/>
      <w:sz w:val="40"/>
    </w:rPr>
  </w:style>
  <w:style w:type="paragraph" w:customStyle="1" w:styleId="TOCTitle">
    <w:name w:val="TOCTitle"/>
    <w:basedOn w:val="Heading1"/>
    <w:rsid w:val="00C8718F"/>
    <w:pPr>
      <w:spacing w:after="240"/>
      <w:jc w:val="center"/>
      <w:outlineLvl w:val="9"/>
    </w:pPr>
    <w:rPr>
      <w:caps/>
    </w:rPr>
  </w:style>
  <w:style w:type="paragraph" w:customStyle="1" w:styleId="Version">
    <w:name w:val="Version"/>
    <w:rsid w:val="00C871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718F"/>
    <w:pPr>
      <w:numPr>
        <w:numId w:val="13"/>
      </w:numPr>
      <w:tabs>
        <w:tab w:val="clear" w:pos="680"/>
      </w:tabs>
    </w:pPr>
  </w:style>
  <w:style w:type="paragraph" w:styleId="Index1">
    <w:name w:val="index 1"/>
    <w:basedOn w:val="Normal"/>
    <w:next w:val="Normal"/>
    <w:semiHidden/>
    <w:rsid w:val="00C8718F"/>
    <w:pPr>
      <w:keepNext w:val="0"/>
      <w:tabs>
        <w:tab w:val="right" w:pos="4176"/>
      </w:tabs>
      <w:ind w:left="198" w:hanging="198"/>
    </w:pPr>
    <w:rPr>
      <w:rFonts w:ascii="Garamond" w:hAnsi="Garamond"/>
    </w:rPr>
  </w:style>
  <w:style w:type="paragraph" w:styleId="IndexHeading">
    <w:name w:val="index heading"/>
    <w:basedOn w:val="Normal"/>
    <w:next w:val="Index1"/>
    <w:semiHidden/>
    <w:rsid w:val="00C8718F"/>
    <w:pPr>
      <w:spacing w:before="120" w:after="120"/>
    </w:pPr>
    <w:rPr>
      <w:rFonts w:ascii="Arial" w:hAnsi="Arial"/>
      <w:b/>
      <w:color w:val="918585"/>
      <w:sz w:val="24"/>
    </w:rPr>
  </w:style>
  <w:style w:type="paragraph" w:styleId="Header">
    <w:name w:val="header"/>
    <w:basedOn w:val="Normal"/>
    <w:link w:val="HeaderChar"/>
    <w:rsid w:val="00C87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18F"/>
    <w:rPr>
      <w:rFonts w:ascii="Times New Roman" w:eastAsia="Times New Roman" w:hAnsi="Times New Roman" w:cs="Times New Roman"/>
      <w:sz w:val="16"/>
      <w:szCs w:val="20"/>
      <w:lang w:val="en-GB" w:eastAsia="en-US"/>
    </w:rPr>
  </w:style>
  <w:style w:type="paragraph" w:customStyle="1" w:styleId="Chapter">
    <w:name w:val="Chapter"/>
    <w:basedOn w:val="Normal"/>
    <w:rsid w:val="00C8718F"/>
    <w:pPr>
      <w:spacing w:before="240"/>
    </w:pPr>
    <w:rPr>
      <w:rFonts w:ascii="Times New Roman" w:hAnsi="Times New Roman"/>
      <w:smallCaps/>
      <w:spacing w:val="80"/>
      <w:sz w:val="28"/>
    </w:rPr>
  </w:style>
  <w:style w:type="paragraph" w:customStyle="1" w:styleId="InChapter">
    <w:name w:val="InChapter"/>
    <w:basedOn w:val="Heading3"/>
    <w:rsid w:val="00C8718F"/>
    <w:pPr>
      <w:spacing w:after="240"/>
      <w:outlineLvl w:val="9"/>
    </w:pPr>
    <w:rPr>
      <w:noProof/>
    </w:rPr>
  </w:style>
  <w:style w:type="paragraph" w:styleId="Index2">
    <w:name w:val="index 2"/>
    <w:basedOn w:val="Normal"/>
    <w:next w:val="Normal"/>
    <w:semiHidden/>
    <w:rsid w:val="00C8718F"/>
    <w:pPr>
      <w:tabs>
        <w:tab w:val="right" w:pos="4176"/>
      </w:tabs>
      <w:ind w:left="568" w:hanging="284"/>
    </w:pPr>
    <w:rPr>
      <w:rFonts w:ascii="Garamond" w:hAnsi="Garamond"/>
    </w:rPr>
  </w:style>
  <w:style w:type="paragraph" w:customStyle="1" w:styleId="Byline">
    <w:name w:val="Byline"/>
    <w:rsid w:val="00C87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18F"/>
    <w:pPr>
      <w:tabs>
        <w:tab w:val="clear" w:pos="3600"/>
        <w:tab w:val="clear" w:pos="3958"/>
      </w:tabs>
      <w:jc w:val="right"/>
    </w:pPr>
  </w:style>
  <w:style w:type="character" w:styleId="Emphasis">
    <w:name w:val="Emphasis"/>
    <w:basedOn w:val="DefaultParagraphFont"/>
    <w:qFormat/>
    <w:rsid w:val="00C8718F"/>
    <w:rPr>
      <w:i/>
    </w:rPr>
  </w:style>
  <w:style w:type="paragraph" w:styleId="Caption">
    <w:name w:val="caption"/>
    <w:basedOn w:val="BodyText"/>
    <w:next w:val="Normal"/>
    <w:qFormat/>
    <w:rsid w:val="00C8718F"/>
    <w:pPr>
      <w:framePr w:w="2268" w:hSpace="181" w:vSpace="181" w:wrap="around" w:vAnchor="text" w:hAnchor="page" w:x="1135" w:y="285" w:anchorLock="1"/>
    </w:pPr>
    <w:rPr>
      <w:i/>
    </w:rPr>
  </w:style>
  <w:style w:type="paragraph" w:customStyle="1" w:styleId="MiniTOCTitle">
    <w:name w:val="MiniTOCTitle"/>
    <w:basedOn w:val="Heading4"/>
    <w:rsid w:val="00C8718F"/>
    <w:pPr>
      <w:spacing w:before="240"/>
      <w:outlineLvl w:val="9"/>
    </w:pPr>
    <w:rPr>
      <w:noProof/>
      <w:sz w:val="24"/>
    </w:rPr>
  </w:style>
  <w:style w:type="paragraph" w:customStyle="1" w:styleId="MiniTOCItem">
    <w:name w:val="MiniTOCItem"/>
    <w:basedOn w:val="ListBullet"/>
    <w:rsid w:val="00C8718F"/>
    <w:pPr>
      <w:numPr>
        <w:numId w:val="0"/>
      </w:numPr>
      <w:tabs>
        <w:tab w:val="right" w:leader="dot" w:pos="6521"/>
      </w:tabs>
      <w:spacing w:before="0" w:after="0"/>
    </w:pPr>
  </w:style>
  <w:style w:type="paragraph" w:customStyle="1" w:styleId="TOFTitle">
    <w:name w:val="TOFTitle"/>
    <w:basedOn w:val="TOCTitle"/>
    <w:rsid w:val="00C8718F"/>
  </w:style>
  <w:style w:type="paragraph" w:styleId="TableofFigures">
    <w:name w:val="table of figures"/>
    <w:basedOn w:val="Normal"/>
    <w:next w:val="Normal"/>
    <w:semiHidden/>
    <w:rsid w:val="00C8718F"/>
    <w:pPr>
      <w:tabs>
        <w:tab w:val="right" w:leader="dot" w:pos="9072"/>
      </w:tabs>
      <w:ind w:left="970" w:hanging="403"/>
    </w:pPr>
    <w:rPr>
      <w:rFonts w:ascii="Times New Roman" w:hAnsi="Times New Roman"/>
      <w:b/>
    </w:rPr>
  </w:style>
  <w:style w:type="paragraph" w:styleId="ListNumber">
    <w:name w:val="List Number"/>
    <w:basedOn w:val="List"/>
    <w:rsid w:val="00C8718F"/>
    <w:pPr>
      <w:numPr>
        <w:numId w:val="10"/>
      </w:numPr>
    </w:pPr>
  </w:style>
  <w:style w:type="character" w:customStyle="1" w:styleId="WingdingSymbols">
    <w:name w:val="Wingding Symbols"/>
    <w:rsid w:val="00C8718F"/>
    <w:rPr>
      <w:rFonts w:ascii="Wingdings" w:hAnsi="Wingdings"/>
    </w:rPr>
  </w:style>
  <w:style w:type="paragraph" w:customStyle="1" w:styleId="TableHeading">
    <w:name w:val="Table Heading"/>
    <w:basedOn w:val="HeadingBase"/>
    <w:rsid w:val="00C8718F"/>
    <w:pPr>
      <w:keepLines/>
      <w:pBdr>
        <w:bottom w:val="single" w:sz="6" w:space="1" w:color="918585"/>
      </w:pBdr>
      <w:spacing w:before="240"/>
    </w:pPr>
  </w:style>
  <w:style w:type="character" w:customStyle="1" w:styleId="HotSpot">
    <w:name w:val="HotSpot"/>
    <w:rsid w:val="00C8718F"/>
    <w:rPr>
      <w:color w:val="0033CC"/>
      <w:u w:val="none"/>
    </w:rPr>
  </w:style>
  <w:style w:type="paragraph" w:customStyle="1" w:styleId="BodyTextRight">
    <w:name w:val="Body Text Right"/>
    <w:basedOn w:val="BodyText"/>
    <w:rsid w:val="00C8718F"/>
    <w:pPr>
      <w:spacing w:before="0" w:after="0"/>
      <w:jc w:val="right"/>
    </w:pPr>
  </w:style>
  <w:style w:type="paragraph" w:styleId="Index3">
    <w:name w:val="index 3"/>
    <w:basedOn w:val="ListNumber2"/>
    <w:next w:val="Normal"/>
    <w:semiHidden/>
    <w:rsid w:val="00C8718F"/>
    <w:pPr>
      <w:numPr>
        <w:numId w:val="0"/>
      </w:numPr>
      <w:tabs>
        <w:tab w:val="right" w:leader="dot" w:pos="4176"/>
      </w:tabs>
    </w:pPr>
  </w:style>
  <w:style w:type="paragraph" w:styleId="ListNumber2">
    <w:name w:val="List Number 2"/>
    <w:basedOn w:val="List2"/>
    <w:rsid w:val="00C8718F"/>
    <w:pPr>
      <w:numPr>
        <w:numId w:val="9"/>
      </w:numPr>
      <w:tabs>
        <w:tab w:val="clear" w:pos="1060"/>
      </w:tabs>
    </w:pPr>
  </w:style>
  <w:style w:type="paragraph" w:customStyle="1" w:styleId="MarginNote">
    <w:name w:val="Margin Note"/>
    <w:basedOn w:val="BodyText"/>
    <w:rsid w:val="00C87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1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18F"/>
    <w:rPr>
      <w:sz w:val="32"/>
    </w:rPr>
  </w:style>
  <w:style w:type="paragraph" w:customStyle="1" w:styleId="HeadingProcedure">
    <w:name w:val="Heading Procedure"/>
    <w:basedOn w:val="HeadingBase"/>
    <w:next w:val="Normal"/>
    <w:rsid w:val="00C8718F"/>
    <w:pPr>
      <w:tabs>
        <w:tab w:val="left" w:pos="0"/>
      </w:tabs>
      <w:spacing w:before="120" w:after="60"/>
    </w:pPr>
    <w:rPr>
      <w:i/>
      <w:color w:val="918585"/>
      <w:sz w:val="22"/>
    </w:rPr>
  </w:style>
  <w:style w:type="paragraph" w:customStyle="1" w:styleId="TableBodyText">
    <w:name w:val="Table Body Text"/>
    <w:basedOn w:val="BodyText"/>
    <w:rsid w:val="00C8718F"/>
    <w:pPr>
      <w:spacing w:before="60" w:after="60"/>
    </w:pPr>
  </w:style>
  <w:style w:type="paragraph" w:styleId="ListContinue">
    <w:name w:val="List Continue"/>
    <w:basedOn w:val="List"/>
    <w:rsid w:val="00C8718F"/>
    <w:pPr>
      <w:ind w:firstLine="0"/>
    </w:pPr>
  </w:style>
  <w:style w:type="paragraph" w:customStyle="1" w:styleId="ListNote">
    <w:name w:val="List Note"/>
    <w:basedOn w:val="List"/>
    <w:rsid w:val="00C8718F"/>
    <w:pPr>
      <w:pBdr>
        <w:top w:val="single" w:sz="6" w:space="2" w:color="918585"/>
        <w:bottom w:val="single" w:sz="6" w:space="2" w:color="918585"/>
      </w:pBdr>
      <w:tabs>
        <w:tab w:val="left" w:pos="1021"/>
      </w:tabs>
      <w:ind w:firstLine="0"/>
    </w:pPr>
  </w:style>
  <w:style w:type="paragraph" w:customStyle="1" w:styleId="Warning">
    <w:name w:val="Warning"/>
    <w:basedOn w:val="BodyText"/>
    <w:rsid w:val="00C8718F"/>
    <w:pPr>
      <w:shd w:val="clear" w:color="auto" w:fill="D9D9D9"/>
      <w:tabs>
        <w:tab w:val="left" w:pos="992"/>
      </w:tabs>
      <w:ind w:left="119" w:right="119"/>
    </w:pPr>
    <w:rPr>
      <w:sz w:val="20"/>
    </w:rPr>
  </w:style>
  <w:style w:type="paragraph" w:customStyle="1" w:styleId="MarginIcons">
    <w:name w:val="Margin Icons"/>
    <w:basedOn w:val="BodyText"/>
    <w:rsid w:val="00C87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18F"/>
    <w:rPr>
      <w:rFonts w:ascii="Courier New" w:hAnsi="Courier New"/>
    </w:rPr>
  </w:style>
  <w:style w:type="paragraph" w:customStyle="1" w:styleId="NoteBullet">
    <w:name w:val="Note Bullet"/>
    <w:basedOn w:val="Note"/>
    <w:rsid w:val="00C8718F"/>
    <w:pPr>
      <w:tabs>
        <w:tab w:val="clear" w:pos="680"/>
      </w:tabs>
      <w:spacing w:before="60" w:after="60"/>
    </w:pPr>
  </w:style>
  <w:style w:type="paragraph" w:customStyle="1" w:styleId="SubHeading2">
    <w:name w:val="SubHeading2"/>
    <w:basedOn w:val="HeadingBase"/>
    <w:rsid w:val="00C8718F"/>
    <w:pPr>
      <w:spacing w:before="240" w:after="60"/>
    </w:pPr>
    <w:rPr>
      <w:sz w:val="20"/>
    </w:rPr>
  </w:style>
  <w:style w:type="paragraph" w:customStyle="1" w:styleId="SubHeading1">
    <w:name w:val="SubHeading1"/>
    <w:basedOn w:val="HeadingBase"/>
    <w:rsid w:val="00C8718F"/>
    <w:pPr>
      <w:spacing w:before="240" w:after="60"/>
    </w:pPr>
    <w:rPr>
      <w:color w:val="918585"/>
      <w:sz w:val="22"/>
    </w:rPr>
  </w:style>
  <w:style w:type="paragraph" w:customStyle="1" w:styleId="SideHeading">
    <w:name w:val="Side Heading"/>
    <w:basedOn w:val="HeadingBase"/>
    <w:rsid w:val="00C87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18F"/>
    <w:pPr>
      <w:tabs>
        <w:tab w:val="num" w:pos="360"/>
      </w:tabs>
    </w:pPr>
  </w:style>
  <w:style w:type="paragraph" w:styleId="PlainText">
    <w:name w:val="Plain Text"/>
    <w:basedOn w:val="Normal"/>
    <w:link w:val="PlainTextChar"/>
    <w:rsid w:val="00C8718F"/>
    <w:rPr>
      <w:sz w:val="20"/>
    </w:rPr>
  </w:style>
  <w:style w:type="character" w:customStyle="1" w:styleId="PlainTextChar">
    <w:name w:val="Plain Text Char"/>
    <w:basedOn w:val="DefaultParagraphFont"/>
    <w:link w:val="PlainText"/>
    <w:rsid w:val="00C8718F"/>
    <w:rPr>
      <w:rFonts w:ascii="Courier New" w:eastAsia="Times New Roman" w:hAnsi="Courier New" w:cs="Times New Roman"/>
      <w:sz w:val="20"/>
      <w:szCs w:val="20"/>
      <w:lang w:eastAsia="en-US"/>
    </w:rPr>
  </w:style>
  <w:style w:type="character" w:customStyle="1" w:styleId="MenuOption">
    <w:name w:val="Menu Option"/>
    <w:basedOn w:val="DefaultParagraphFont"/>
    <w:rsid w:val="00C8718F"/>
    <w:rPr>
      <w:b/>
      <w:smallCaps/>
    </w:rPr>
  </w:style>
  <w:style w:type="paragraph" w:customStyle="1" w:styleId="TableListNumber">
    <w:name w:val="Table List Number"/>
    <w:basedOn w:val="ListNumber"/>
    <w:rsid w:val="00C8718F"/>
    <w:pPr>
      <w:numPr>
        <w:numId w:val="0"/>
      </w:numPr>
    </w:pPr>
  </w:style>
  <w:style w:type="paragraph" w:styleId="TOC4">
    <w:name w:val="toc 4"/>
    <w:basedOn w:val="TOCBase"/>
    <w:next w:val="Normal"/>
    <w:semiHidden/>
    <w:rsid w:val="00C8718F"/>
    <w:pPr>
      <w:tabs>
        <w:tab w:val="right" w:leader="dot" w:pos="9071"/>
      </w:tabs>
      <w:ind w:left="1701"/>
    </w:pPr>
  </w:style>
  <w:style w:type="paragraph" w:customStyle="1" w:styleId="ListAlpha">
    <w:name w:val="List Alpha"/>
    <w:basedOn w:val="List"/>
    <w:rsid w:val="00C8718F"/>
    <w:pPr>
      <w:numPr>
        <w:numId w:val="8"/>
      </w:numPr>
    </w:pPr>
  </w:style>
  <w:style w:type="paragraph" w:customStyle="1" w:styleId="ListAlpha2">
    <w:name w:val="List Alpha 2"/>
    <w:basedOn w:val="List2"/>
    <w:rsid w:val="00C8718F"/>
    <w:pPr>
      <w:numPr>
        <w:numId w:val="7"/>
      </w:numPr>
    </w:pPr>
  </w:style>
  <w:style w:type="paragraph" w:styleId="List3">
    <w:name w:val="List 3"/>
    <w:basedOn w:val="BodyText"/>
    <w:rsid w:val="00C8718F"/>
    <w:pPr>
      <w:tabs>
        <w:tab w:val="left" w:pos="1021"/>
      </w:tabs>
      <w:spacing w:before="60" w:after="60"/>
      <w:ind w:left="1020" w:hanging="340"/>
    </w:pPr>
  </w:style>
  <w:style w:type="paragraph" w:styleId="List4">
    <w:name w:val="List 4"/>
    <w:basedOn w:val="BodyText"/>
    <w:rsid w:val="00C8718F"/>
    <w:pPr>
      <w:tabs>
        <w:tab w:val="left" w:pos="1361"/>
      </w:tabs>
      <w:spacing w:before="60" w:after="60"/>
      <w:ind w:left="1361" w:hanging="340"/>
    </w:pPr>
  </w:style>
  <w:style w:type="paragraph" w:styleId="List5">
    <w:name w:val="List 5"/>
    <w:basedOn w:val="BodyText"/>
    <w:rsid w:val="00C8718F"/>
    <w:pPr>
      <w:tabs>
        <w:tab w:val="left" w:pos="1701"/>
      </w:tabs>
      <w:spacing w:before="60" w:after="60"/>
      <w:ind w:left="1701" w:hanging="340"/>
    </w:pPr>
  </w:style>
  <w:style w:type="paragraph" w:styleId="ListBullet3">
    <w:name w:val="List Bullet 3"/>
    <w:basedOn w:val="List3"/>
    <w:rsid w:val="00C8718F"/>
    <w:pPr>
      <w:numPr>
        <w:numId w:val="14"/>
      </w:numPr>
      <w:tabs>
        <w:tab w:val="clear" w:pos="1021"/>
      </w:tabs>
      <w:ind w:left="1037" w:hanging="357"/>
    </w:pPr>
  </w:style>
  <w:style w:type="paragraph" w:styleId="ListBullet4">
    <w:name w:val="List Bullet 4"/>
    <w:basedOn w:val="List4"/>
    <w:rsid w:val="00C8718F"/>
    <w:pPr>
      <w:numPr>
        <w:numId w:val="2"/>
      </w:numPr>
    </w:pPr>
  </w:style>
  <w:style w:type="paragraph" w:styleId="ListBullet5">
    <w:name w:val="List Bullet 5"/>
    <w:basedOn w:val="List5"/>
    <w:rsid w:val="00C8718F"/>
    <w:pPr>
      <w:numPr>
        <w:numId w:val="3"/>
      </w:numPr>
    </w:pPr>
  </w:style>
  <w:style w:type="paragraph" w:styleId="ListContinue2">
    <w:name w:val="List Continue 2"/>
    <w:basedOn w:val="List2"/>
    <w:rsid w:val="00C8718F"/>
    <w:pPr>
      <w:ind w:firstLine="0"/>
    </w:pPr>
  </w:style>
  <w:style w:type="paragraph" w:styleId="ListContinue3">
    <w:name w:val="List Continue 3"/>
    <w:basedOn w:val="List3"/>
    <w:rsid w:val="00C8718F"/>
    <w:pPr>
      <w:ind w:left="1021" w:firstLine="0"/>
    </w:pPr>
  </w:style>
  <w:style w:type="paragraph" w:styleId="ListContinue4">
    <w:name w:val="List Continue 4"/>
    <w:basedOn w:val="List4"/>
    <w:rsid w:val="00C8718F"/>
    <w:pPr>
      <w:ind w:firstLine="0"/>
    </w:pPr>
  </w:style>
  <w:style w:type="paragraph" w:styleId="ListContinue5">
    <w:name w:val="List Continue 5"/>
    <w:basedOn w:val="List5"/>
    <w:rsid w:val="00C8718F"/>
    <w:pPr>
      <w:ind w:firstLine="0"/>
    </w:pPr>
  </w:style>
  <w:style w:type="paragraph" w:styleId="ListNumber3">
    <w:name w:val="List Number 3"/>
    <w:basedOn w:val="List3"/>
    <w:rsid w:val="00C8718F"/>
    <w:pPr>
      <w:numPr>
        <w:numId w:val="4"/>
      </w:numPr>
    </w:pPr>
  </w:style>
  <w:style w:type="paragraph" w:styleId="ListNumber4">
    <w:name w:val="List Number 4"/>
    <w:basedOn w:val="List4"/>
    <w:rsid w:val="00C8718F"/>
    <w:pPr>
      <w:numPr>
        <w:numId w:val="5"/>
      </w:numPr>
    </w:pPr>
  </w:style>
  <w:style w:type="paragraph" w:styleId="ListNumber5">
    <w:name w:val="List Number 5"/>
    <w:basedOn w:val="List5"/>
    <w:rsid w:val="00C8718F"/>
    <w:pPr>
      <w:numPr>
        <w:numId w:val="6"/>
      </w:numPr>
    </w:pPr>
  </w:style>
  <w:style w:type="paragraph" w:styleId="BlockText">
    <w:name w:val="Block Text"/>
    <w:basedOn w:val="Normal"/>
    <w:rsid w:val="00C8718F"/>
    <w:pPr>
      <w:spacing w:after="120"/>
      <w:ind w:left="1440" w:right="1440"/>
    </w:pPr>
  </w:style>
  <w:style w:type="character" w:customStyle="1" w:styleId="Subscript">
    <w:name w:val="Subscript"/>
    <w:basedOn w:val="DefaultParagraphFont"/>
    <w:rsid w:val="00C8718F"/>
    <w:rPr>
      <w:sz w:val="16"/>
      <w:vertAlign w:val="subscript"/>
    </w:rPr>
  </w:style>
  <w:style w:type="character" w:customStyle="1" w:styleId="Superscript">
    <w:name w:val="Superscript"/>
    <w:basedOn w:val="DefaultParagraphFont"/>
    <w:rsid w:val="00C8718F"/>
    <w:rPr>
      <w:sz w:val="16"/>
      <w:vertAlign w:val="superscript"/>
    </w:rPr>
  </w:style>
  <w:style w:type="character" w:customStyle="1" w:styleId="Symbols">
    <w:name w:val="Symbols"/>
    <w:basedOn w:val="DefaultParagraphFont"/>
    <w:rsid w:val="00C8718F"/>
    <w:rPr>
      <w:rFonts w:ascii="Symbol" w:hAnsi="Symbol"/>
    </w:rPr>
  </w:style>
  <w:style w:type="character" w:customStyle="1" w:styleId="MenuOptions">
    <w:name w:val="Menu Options"/>
    <w:basedOn w:val="DefaultParagraphFont"/>
    <w:rsid w:val="00C8718F"/>
    <w:rPr>
      <w:rFonts w:ascii="Arial Narrow" w:hAnsi="Arial Narrow"/>
      <w:smallCaps/>
    </w:rPr>
  </w:style>
  <w:style w:type="character" w:customStyle="1" w:styleId="Buttons">
    <w:name w:val="Buttons"/>
    <w:basedOn w:val="DefaultParagraphFont"/>
    <w:rsid w:val="00C8718F"/>
    <w:rPr>
      <w:b/>
    </w:rPr>
  </w:style>
  <w:style w:type="character" w:customStyle="1" w:styleId="Underlined">
    <w:name w:val="Underlined"/>
    <w:basedOn w:val="DefaultParagraphFont"/>
    <w:rsid w:val="00C8718F"/>
    <w:rPr>
      <w:u w:val="single"/>
    </w:rPr>
  </w:style>
  <w:style w:type="paragraph" w:customStyle="1" w:styleId="TableBodyTextRight">
    <w:name w:val="Table Body Text Right"/>
    <w:basedOn w:val="TableBodyText"/>
    <w:rsid w:val="00C8718F"/>
    <w:pPr>
      <w:widowControl w:val="0"/>
      <w:autoSpaceDE w:val="0"/>
      <w:autoSpaceDN w:val="0"/>
      <w:adjustRightInd w:val="0"/>
      <w:jc w:val="right"/>
    </w:pPr>
    <w:rPr>
      <w:rFonts w:cs="Arial"/>
      <w:szCs w:val="18"/>
    </w:rPr>
  </w:style>
  <w:style w:type="paragraph" w:customStyle="1" w:styleId="CopyrightText">
    <w:name w:val="Copyright Text"/>
    <w:basedOn w:val="BodyText"/>
    <w:rsid w:val="00C8718F"/>
    <w:rPr>
      <w:sz w:val="18"/>
    </w:rPr>
  </w:style>
  <w:style w:type="paragraph" w:customStyle="1" w:styleId="BodySmallRight">
    <w:name w:val="Body Small Right"/>
    <w:basedOn w:val="BodyTextRight"/>
    <w:rsid w:val="00C8718F"/>
    <w:rPr>
      <w:sz w:val="18"/>
      <w:szCs w:val="18"/>
    </w:rPr>
  </w:style>
  <w:style w:type="paragraph" w:customStyle="1" w:styleId="MarginEdition">
    <w:name w:val="Margin Edition"/>
    <w:basedOn w:val="MarginNote"/>
    <w:rsid w:val="00C8718F"/>
    <w:pPr>
      <w:spacing w:before="0" w:after="0"/>
    </w:pPr>
    <w:rPr>
      <w:rFonts w:ascii="Times New Roman" w:hAnsi="Times New Roman"/>
      <w:color w:val="999999"/>
    </w:rPr>
  </w:style>
  <w:style w:type="paragraph" w:customStyle="1" w:styleId="Spacer">
    <w:name w:val="Spacer"/>
    <w:basedOn w:val="Normal"/>
    <w:rsid w:val="00C8718F"/>
    <w:rPr>
      <w:sz w:val="2"/>
      <w:szCs w:val="2"/>
    </w:rPr>
  </w:style>
  <w:style w:type="character" w:customStyle="1" w:styleId="Small">
    <w:name w:val="Small"/>
    <w:basedOn w:val="DefaultParagraphFont"/>
    <w:rsid w:val="00C8718F"/>
    <w:rPr>
      <w:sz w:val="16"/>
    </w:rPr>
  </w:style>
  <w:style w:type="paragraph" w:customStyle="1" w:styleId="WideTable">
    <w:name w:val="Wide Table"/>
    <w:basedOn w:val="Normal"/>
    <w:rsid w:val="00C8718F"/>
    <w:pPr>
      <w:ind w:left="-1418"/>
    </w:pPr>
    <w:rPr>
      <w:sz w:val="2"/>
      <w:szCs w:val="2"/>
    </w:rPr>
  </w:style>
  <w:style w:type="character" w:styleId="PageNumber">
    <w:name w:val="page number"/>
    <w:basedOn w:val="DefaultParagraphFont"/>
    <w:rsid w:val="00C8718F"/>
  </w:style>
  <w:style w:type="paragraph" w:styleId="Quote">
    <w:name w:val="Quote"/>
    <w:basedOn w:val="Heading1"/>
    <w:link w:val="QuoteChar"/>
    <w:qFormat/>
    <w:rsid w:val="00C8718F"/>
    <w:rPr>
      <w:b w:val="0"/>
      <w:sz w:val="72"/>
      <w:szCs w:val="72"/>
      <w:lang w:val="en-NZ"/>
    </w:rPr>
  </w:style>
  <w:style w:type="character" w:customStyle="1" w:styleId="QuoteChar">
    <w:name w:val="Quote Char"/>
    <w:basedOn w:val="DefaultParagraphFont"/>
    <w:link w:val="Quote"/>
    <w:rsid w:val="00C87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18F"/>
    <w:pPr>
      <w:pageBreakBefore/>
    </w:pPr>
  </w:style>
  <w:style w:type="paragraph" w:customStyle="1" w:styleId="Border">
    <w:name w:val="Border"/>
    <w:basedOn w:val="Normal"/>
    <w:qFormat/>
    <w:rsid w:val="00C87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18F"/>
    <w:rPr>
      <w:b/>
      <w:bCs/>
      <w:i/>
      <w:iCs/>
      <w:color w:val="auto"/>
    </w:rPr>
  </w:style>
  <w:style w:type="paragraph" w:styleId="IntenseQuote">
    <w:name w:val="Intense Quote"/>
    <w:basedOn w:val="Normal"/>
    <w:next w:val="Normal"/>
    <w:link w:val="IntenseQuoteChar"/>
    <w:uiPriority w:val="30"/>
    <w:qFormat/>
    <w:rsid w:val="00C87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1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18F"/>
    <w:rPr>
      <w:smallCaps/>
      <w:color w:val="auto"/>
      <w:u w:val="single"/>
    </w:rPr>
  </w:style>
  <w:style w:type="character" w:styleId="IntenseReference">
    <w:name w:val="Intense Reference"/>
    <w:basedOn w:val="DefaultParagraphFont"/>
    <w:uiPriority w:val="32"/>
    <w:qFormat/>
    <w:rsid w:val="00C8718F"/>
    <w:rPr>
      <w:b/>
      <w:bCs/>
      <w:smallCaps/>
      <w:color w:val="auto"/>
      <w:spacing w:val="5"/>
      <w:u w:val="single"/>
    </w:rPr>
  </w:style>
  <w:style w:type="paragraph" w:customStyle="1" w:styleId="2ColumnHeading">
    <w:name w:val="2Column Heading"/>
    <w:basedOn w:val="BodyText"/>
    <w:qFormat/>
    <w:rsid w:val="00C8718F"/>
    <w:pPr>
      <w:spacing w:after="60"/>
      <w:ind w:left="-2268"/>
    </w:pPr>
    <w:rPr>
      <w:b/>
    </w:rPr>
  </w:style>
  <w:style w:type="paragraph" w:customStyle="1" w:styleId="Heading1TOC">
    <w:name w:val="Heading1 TOC"/>
    <w:basedOn w:val="Normal"/>
    <w:qFormat/>
    <w:rsid w:val="00C8718F"/>
    <w:pPr>
      <w:spacing w:before="240" w:after="120"/>
    </w:pPr>
    <w:rPr>
      <w:rFonts w:ascii="Times New Roman" w:hAnsi="Times New Roman"/>
      <w:b/>
      <w:sz w:val="32"/>
    </w:rPr>
  </w:style>
  <w:style w:type="paragraph" w:customStyle="1" w:styleId="Heading2TOC">
    <w:name w:val="Heading2 TOC"/>
    <w:basedOn w:val="Normal"/>
    <w:qFormat/>
    <w:rsid w:val="00C8718F"/>
    <w:pPr>
      <w:spacing w:before="240" w:after="60"/>
    </w:pPr>
    <w:rPr>
      <w:rFonts w:ascii="Times New Roman" w:hAnsi="Times New Roman"/>
      <w:b/>
      <w:sz w:val="28"/>
    </w:rPr>
  </w:style>
  <w:style w:type="character" w:customStyle="1" w:styleId="Underline">
    <w:name w:val="Underline"/>
    <w:basedOn w:val="DefaultParagraphFont"/>
    <w:qFormat/>
    <w:rsid w:val="00C8718F"/>
    <w:rPr>
      <w:u w:val="single"/>
    </w:rPr>
  </w:style>
  <w:style w:type="character" w:customStyle="1" w:styleId="BoldandItalics">
    <w:name w:val="Bold and Italics"/>
    <w:qFormat/>
    <w:rsid w:val="00C8718F"/>
    <w:rPr>
      <w:b/>
      <w:i/>
      <w:u w:val="none"/>
    </w:rPr>
  </w:style>
  <w:style w:type="paragraph" w:styleId="BalloonText">
    <w:name w:val="Balloon Text"/>
    <w:basedOn w:val="Normal"/>
    <w:link w:val="BalloonTextChar"/>
    <w:rsid w:val="00C8718F"/>
    <w:rPr>
      <w:rFonts w:ascii="Tahoma" w:hAnsi="Tahoma" w:cs="Tahoma"/>
      <w:sz w:val="16"/>
      <w:szCs w:val="16"/>
    </w:rPr>
  </w:style>
  <w:style w:type="character" w:customStyle="1" w:styleId="BalloonTextChar">
    <w:name w:val="Balloon Text Char"/>
    <w:basedOn w:val="DefaultParagraphFont"/>
    <w:link w:val="BalloonText"/>
    <w:rsid w:val="00C871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1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71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18F"/>
    <w:rPr>
      <w:b/>
      <w:color w:val="660033"/>
      <w:spacing w:val="0"/>
    </w:rPr>
  </w:style>
  <w:style w:type="paragraph" w:customStyle="1" w:styleId="Nameditemlist">
    <w:name w:val="Named item list"/>
    <w:basedOn w:val="BodyText"/>
    <w:qFormat/>
    <w:rsid w:val="00C871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1049</Words>
  <Characters>6392</Characters>
  <Application>Microsoft Office Word</Application>
  <DocSecurity>0</DocSecurity>
  <Lines>250</Lines>
  <Paragraphs>116</Paragraphs>
  <ScaleCrop>false</ScaleCrop>
  <Company>Author-it Software Corporation Ltd.</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MEM05020C Perform advanced welding using gas tungsten arc welding process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2012-10-05T17:30:00Z</dcterms:created>
  <dcterms:modified xsi:type="dcterms:W3CDTF">2012-10-05T17:30:00Z</dcterms:modified>
</cp:coreProperties>
</file>