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0FB" w:rsidP="000A70FB">
      <w:pPr>
        <w:pStyle w:val="Title"/>
      </w:pPr>
      <w:r>
        <w:fldChar w:fldCharType="begin"/>
      </w:r>
      <w:r>
        <w:instrText xml:space="preserve"> TITLE   \* MERGEFORMAT </w:instrText>
      </w:r>
      <w:r>
        <w:fldChar w:fldCharType="separate"/>
      </w:r>
      <w:r>
        <w:t>MEM05014C Monitor quality of production welding/fabrications</w:t>
      </w:r>
      <w:r>
        <w:fldChar w:fldCharType="end"/>
      </w:r>
    </w:p>
    <w:p w:rsidR="000A70FB" w:rsidP="000A70FB">
      <w:pPr>
        <w:pStyle w:val="Version"/>
        <w:sectPr w:rsidSect="00590D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D05" w:rsidP="00590D05">
      <w:pPr>
        <w:pStyle w:val="SuperHeading"/>
      </w:pPr>
      <w:r w:rsidRPr="00590D05">
        <w:t>MEM05014C Monitor quality of production welding/fabrications</w:t>
      </w:r>
    </w:p>
    <w:p w:rsidR="00000000" w:rsidRPr="00590D05" w:rsidP="00590D05">
      <w:pPr>
        <w:pStyle w:val="Heading1"/>
      </w:pPr>
      <w:bookmarkStart w:id="1" w:name="O_272008"/>
      <w:bookmarkEnd w:id="1"/>
      <w:r w:rsidRPr="00590D05">
        <w:t>Modification History</w:t>
      </w:r>
    </w:p>
    <w:p w:rsidR="00000000" w:rsidRPr="00590D05" w:rsidP="00590D05">
      <w:pPr>
        <w:pStyle w:val="BodyText"/>
      </w:pPr>
      <w:r w:rsidRPr="00590D05">
        <w:t>Not Applicable</w:t>
      </w:r>
    </w:p>
    <w:p w:rsidR="00000000" w:rsidRPr="00590D05" w:rsidP="00590D05">
      <w:pPr>
        <w:pStyle w:val="AllowPageBreak"/>
      </w:pPr>
    </w:p>
    <w:p w:rsidR="00000000" w:rsidRPr="00590D05" w:rsidP="00590D05">
      <w:pPr>
        <w:pStyle w:val="Heading1"/>
      </w:pPr>
      <w:bookmarkStart w:id="2" w:name="O_210494"/>
      <w:bookmarkEnd w:id="2"/>
      <w:r w:rsidRPr="00590D05">
        <w:t>Unit Descriptor</w:t>
      </w:r>
    </w:p>
    <w:tbl>
      <w:tblPr>
        <w:tblW w:w="0" w:type="auto"/>
        <w:tblLayout w:type="fixed"/>
        <w:tblCellMar>
          <w:left w:w="62" w:type="dxa"/>
          <w:right w:w="62" w:type="dxa"/>
        </w:tblCellMar>
        <w:tblLook w:val="0000"/>
      </w:tblPr>
      <w:tblGrid>
        <w:gridCol w:w="2669"/>
        <w:gridCol w:w="5853"/>
      </w:tblGrid>
      <w:tr w:rsidTr="000A70F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BodyText"/>
            </w:pPr>
            <w:r w:rsidRPr="00590D05">
              <w:t>This unit covers performing basic inspection of completed or partly completed welded fabri</w:t>
            </w:r>
            <w:r w:rsidRPr="00590D05">
              <w:t>cations produced by others in a production environment.</w:t>
            </w:r>
          </w:p>
        </w:tc>
      </w:tr>
    </w:tbl>
    <w:p w:rsidR="000A70FB" w:rsidP="00590D05">
      <w:pPr>
        <w:pStyle w:val="BodyText"/>
      </w:pPr>
    </w:p>
    <w:p w:rsidR="000A70FB" w:rsidP="00590D05">
      <w:pPr>
        <w:pStyle w:val="BodyText"/>
      </w:pPr>
    </w:p>
    <w:p w:rsidR="00000000" w:rsidRPr="00590D05" w:rsidP="00590D05">
      <w:pPr>
        <w:pStyle w:val="Heading1"/>
      </w:pPr>
      <w:bookmarkStart w:id="3" w:name="O_210498"/>
      <w:bookmarkEnd w:id="3"/>
      <w:r w:rsidRPr="00590D05">
        <w:t>Application of the Unit</w:t>
      </w:r>
    </w:p>
    <w:tbl>
      <w:tblPr>
        <w:tblW w:w="0" w:type="auto"/>
        <w:tblLayout w:type="fixed"/>
        <w:tblCellMar>
          <w:left w:w="62" w:type="dxa"/>
          <w:right w:w="62" w:type="dxa"/>
        </w:tblCellMar>
        <w:tblLook w:val="0000"/>
      </w:tblPr>
      <w:tblGrid>
        <w:gridCol w:w="2745"/>
        <w:gridCol w:w="5777"/>
      </w:tblGrid>
      <w:tr w:rsidTr="000A70F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BodyText"/>
            </w:pPr>
            <w:r w:rsidRPr="00590D05">
              <w:t>This competency would be used in a production welding environment to monitor the quality of production fabrication work where knowledge of the welding techniques and testing procedures is required. Duties should be carried out in consultation with appropri</w:t>
            </w:r>
            <w:r w:rsidRPr="00590D05">
              <w:t>ately qualified supervisor or engineer.</w:t>
            </w:r>
          </w:p>
          <w:p w:rsidR="00000000" w:rsidRPr="00590D05" w:rsidP="00590D05">
            <w:pPr>
              <w:pStyle w:val="BodyText"/>
            </w:pPr>
          </w:p>
          <w:p w:rsidR="00000000" w:rsidRPr="00590D05" w:rsidP="00590D05">
            <w:pPr>
              <w:pStyle w:val="BodyText"/>
            </w:pPr>
            <w:r w:rsidRPr="00590D05">
              <w:rPr>
                <w:rStyle w:val="SpecialBold"/>
              </w:rPr>
              <w:t>Band</w:t>
            </w:r>
            <w:r w:rsidRPr="00590D05">
              <w:t>:</w:t>
            </w:r>
            <w:r w:rsidRPr="00590D05">
              <w:tab/>
            </w:r>
            <w:r w:rsidRPr="00590D05">
              <w:rPr>
                <w:rStyle w:val="SpecialBold"/>
              </w:rPr>
              <w:t>A</w:t>
            </w:r>
          </w:p>
          <w:p w:rsidR="00000000" w:rsidRPr="00590D05" w:rsidP="00590D05">
            <w:pPr>
              <w:pStyle w:val="BodyText"/>
            </w:pPr>
            <w:r w:rsidRPr="00590D05">
              <w:rPr>
                <w:rStyle w:val="SpecialBold"/>
              </w:rPr>
              <w:t>Unit Weight</w:t>
            </w:r>
            <w:r w:rsidRPr="00590D05">
              <w:t>:</w:t>
            </w:r>
            <w:r w:rsidRPr="00590D05">
              <w:tab/>
            </w:r>
            <w:r w:rsidRPr="00590D05">
              <w:rPr>
                <w:rStyle w:val="SpecialBold"/>
              </w:rPr>
              <w:t>2</w:t>
            </w:r>
            <w:r w:rsidRPr="00590D05">
              <w:t xml:space="preserve"> </w:t>
            </w:r>
          </w:p>
        </w:tc>
      </w:tr>
    </w:tbl>
    <w:p w:rsidR="000A70FB" w:rsidP="00590D05">
      <w:pPr>
        <w:pStyle w:val="BodyText"/>
      </w:pPr>
    </w:p>
    <w:p w:rsidR="000A70FB" w:rsidP="00590D05">
      <w:pPr>
        <w:pStyle w:val="BodyText"/>
      </w:pPr>
    </w:p>
    <w:p w:rsidR="00000000" w:rsidRPr="00590D05" w:rsidP="00590D05">
      <w:pPr>
        <w:pStyle w:val="Heading1"/>
      </w:pPr>
      <w:bookmarkStart w:id="4" w:name="O_280268"/>
      <w:bookmarkEnd w:id="4"/>
      <w:r w:rsidRPr="00590D05">
        <w:t>Licensing/Regulatory Information</w:t>
      </w:r>
    </w:p>
    <w:p w:rsidR="00000000" w:rsidRPr="00590D05" w:rsidP="00590D05">
      <w:pPr>
        <w:pStyle w:val="BodyText"/>
      </w:pPr>
      <w:r w:rsidRPr="00590D05">
        <w:t>Not Applicable</w:t>
      </w:r>
    </w:p>
    <w:p w:rsidR="00000000" w:rsidRPr="00590D05" w:rsidP="00590D05">
      <w:pPr>
        <w:pStyle w:val="AllowPageBreak"/>
      </w:pPr>
    </w:p>
    <w:p w:rsidR="00000000" w:rsidRPr="00590D05" w:rsidP="00590D05">
      <w:pPr>
        <w:pStyle w:val="Heading1"/>
      </w:pPr>
      <w:bookmarkStart w:id="5" w:name="O_210496"/>
      <w:bookmarkEnd w:id="5"/>
      <w:r w:rsidRPr="00590D05">
        <w:t>Pre-Requisites</w:t>
      </w:r>
    </w:p>
    <w:tbl>
      <w:tblPr>
        <w:tblW w:w="0" w:type="auto"/>
        <w:tblLayout w:type="fixed"/>
        <w:tblCellMar>
          <w:left w:w="62" w:type="dxa"/>
          <w:right w:w="62" w:type="dxa"/>
        </w:tblCellMar>
        <w:tblLook w:val="0000"/>
      </w:tblPr>
      <w:tblGrid>
        <w:gridCol w:w="2713"/>
        <w:gridCol w:w="2207"/>
        <w:gridCol w:w="3602"/>
      </w:tblGrid>
      <w:tr w:rsidTr="000A70FB">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MEM05012C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Perform routine manual metal arc welding</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MEM05015D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Weld using manual metal arc welding process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MEM05051A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Select welding processes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MEM05052A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Apply safe welding practices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MEM12023A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Perform engineering measurements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MEM18001C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Use hand tools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MEM18002B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Use power tools/hand held operations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MEM05017D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Weld using gas metal arc welding process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MEM05050B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Perform routine gas metal arc welding</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MEM05051A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Select welding processes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MEM05052A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Apply safe welding practices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MEM12023A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Perform engineering measurements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MEM18001C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Use hand tools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MEM18002B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Use power tools/hand held operations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Path 3</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MEM05019D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Weld using gas tungsten arc welding process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MEM05049B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Perform routine gas tungsten arc welding</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MEM05051A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Select welding processes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MEM05052A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Apply safe welding practices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MEM12023A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Perform engineering measurements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MEM18001C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Use hand tools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MEM18002B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Use power tools/hand held operations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Path 4</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MEM05004C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Perform routine oxy acetylene welding</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MEM05007C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Perform manual heating and thermal cutting</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MEM05051A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Select welding processes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MEM05052A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Apply safe welding practices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MEM12023A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Perform engineering measurements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MEM18001C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Use hand tools</w:t>
            </w:r>
          </w:p>
        </w:tc>
      </w:tr>
      <w:tr w:rsidTr="000A70F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MEM18002B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BodyText"/>
            </w:pPr>
            <w:r w:rsidRPr="00590D05">
              <w:t>Use power tools/hand held operations</w:t>
            </w:r>
          </w:p>
        </w:tc>
      </w:tr>
    </w:tbl>
    <w:p w:rsidR="000A70FB" w:rsidP="00590D05">
      <w:pPr>
        <w:pStyle w:val="BodyText"/>
      </w:pPr>
    </w:p>
    <w:p w:rsidR="000A70FB" w:rsidP="00590D05">
      <w:pPr>
        <w:pStyle w:val="BodyText"/>
      </w:pPr>
    </w:p>
    <w:p w:rsidR="00000000" w:rsidRPr="00590D05" w:rsidP="00590D05">
      <w:pPr>
        <w:pStyle w:val="Heading1"/>
      </w:pPr>
      <w:bookmarkStart w:id="6" w:name="O_210495"/>
      <w:bookmarkEnd w:id="6"/>
      <w:r w:rsidRPr="00590D05">
        <w:t>Employability Skills Information</w:t>
      </w:r>
    </w:p>
    <w:tbl>
      <w:tblPr>
        <w:tblW w:w="0" w:type="auto"/>
        <w:tblLayout w:type="fixed"/>
        <w:tblCellMar>
          <w:left w:w="62" w:type="dxa"/>
          <w:right w:w="62" w:type="dxa"/>
        </w:tblCellMar>
        <w:tblLook w:val="0000"/>
      </w:tblPr>
      <w:tblGrid>
        <w:gridCol w:w="2802"/>
        <w:gridCol w:w="5720"/>
      </w:tblGrid>
      <w:tr w:rsidTr="000A70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BodyText"/>
            </w:pPr>
            <w:r w:rsidRPr="00590D05">
              <w:t>This unit contains employability skills.</w:t>
            </w:r>
          </w:p>
        </w:tc>
      </w:tr>
    </w:tbl>
    <w:p w:rsidR="000A70FB" w:rsidP="00590D05">
      <w:pPr>
        <w:pStyle w:val="BodyText"/>
      </w:pPr>
    </w:p>
    <w:p w:rsidR="000A70FB" w:rsidP="00590D05">
      <w:pPr>
        <w:pStyle w:val="BodyText"/>
      </w:pPr>
    </w:p>
    <w:p w:rsidR="00000000" w:rsidRPr="00590D05" w:rsidP="00590D05">
      <w:pPr>
        <w:pStyle w:val="Heading1"/>
      </w:pPr>
      <w:bookmarkStart w:id="7" w:name="O_290054"/>
      <w:bookmarkEnd w:id="7"/>
      <w:r w:rsidRPr="00590D05">
        <w:t>Elements and Performance Criteria Pre-Content</w:t>
      </w:r>
    </w:p>
    <w:tbl>
      <w:tblPr>
        <w:tblW w:w="0" w:type="auto"/>
        <w:tblLayout w:type="fixed"/>
        <w:tblCellMar>
          <w:left w:w="62" w:type="dxa"/>
          <w:right w:w="62" w:type="dxa"/>
        </w:tblCellMar>
        <w:tblLook w:val="0000"/>
      </w:tblPr>
      <w:tblGrid>
        <w:gridCol w:w="2559"/>
        <w:gridCol w:w="5963"/>
      </w:tblGrid>
      <w:tr w:rsidTr="000A70F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BodyText"/>
            </w:pPr>
            <w:r w:rsidRPr="00590D05">
              <w:t>Performance criteria describe the performance needed to demonstrate achievement of the element. Where bold italicised text is used, further information is detailed in the required skills and</w:t>
            </w:r>
            <w:r w:rsidRPr="00590D05">
              <w:t xml:space="preserve"> knowledge section and the range statement. Assessment of performance is to be consistent with the evidence guide.</w:t>
            </w:r>
          </w:p>
        </w:tc>
      </w:tr>
    </w:tbl>
    <w:p w:rsidR="00000000" w:rsidRPr="00590D05" w:rsidP="00590D05">
      <w:pPr>
        <w:pStyle w:val="BodyText"/>
      </w:pPr>
    </w:p>
    <w:p w:rsidR="00000000" w:rsidRPr="00590D05" w:rsidP="00590D05">
      <w:pPr>
        <w:pStyle w:val="AllowPageBreak"/>
      </w:pPr>
    </w:p>
    <w:p w:rsidR="00000000" w:rsidRPr="00590D05" w:rsidP="00590D05">
      <w:pPr>
        <w:pStyle w:val="Heading1"/>
      </w:pPr>
      <w:bookmarkStart w:id="8" w:name="O_236721"/>
      <w:bookmarkEnd w:id="8"/>
      <w:r w:rsidRPr="00590D05">
        <w:t>Elements and Performance Criteria</w:t>
      </w:r>
    </w:p>
    <w:tbl>
      <w:tblPr>
        <w:tblW w:w="0" w:type="auto"/>
        <w:tblLayout w:type="fixed"/>
        <w:tblCellMar>
          <w:left w:w="62" w:type="dxa"/>
          <w:right w:w="62" w:type="dxa"/>
        </w:tblCellMar>
        <w:tblLook w:val="0000"/>
      </w:tblPr>
      <w:tblGrid>
        <w:gridCol w:w="2559"/>
        <w:gridCol w:w="5963"/>
      </w:tblGrid>
      <w:tr w:rsidTr="000A70FB">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BodyText"/>
            </w:pPr>
            <w:r w:rsidRPr="00590D05">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PERFORMANCE CRITERIA</w:t>
            </w:r>
          </w:p>
        </w:tc>
      </w:tr>
      <w:tr w:rsidTr="000A70F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List"/>
              <w:rPr>
                <w:lang w:val="en-NZ"/>
              </w:rPr>
            </w:pPr>
            <w:r w:rsidRPr="00590D05">
              <w:t>1.</w:t>
            </w:r>
            <w:r w:rsidRPr="00590D05">
              <w:tab/>
              <w:t xml:space="preserve">Monitor quality of welded products </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List2"/>
            </w:pPr>
            <w:r w:rsidRPr="00590D05">
              <w:t>1.1.</w:t>
            </w:r>
            <w:r w:rsidRPr="00590D05">
              <w:tab/>
            </w:r>
            <w:r w:rsidRPr="00590D05">
              <w:t>Weld requirements are identified from specifications and/or drawings.</w:t>
            </w:r>
          </w:p>
          <w:p w:rsidR="00000000" w:rsidRPr="00590D05" w:rsidP="00590D05">
            <w:pPr>
              <w:pStyle w:val="List2"/>
            </w:pPr>
            <w:r w:rsidRPr="00590D05">
              <w:t>1.2.</w:t>
            </w:r>
            <w:r w:rsidRPr="00590D05">
              <w:tab/>
              <w:t>Inspection procedures are carried out to standard operating procedures.</w:t>
            </w:r>
          </w:p>
          <w:p w:rsidR="00000000" w:rsidRPr="00590D05" w:rsidP="00590D05">
            <w:pPr>
              <w:pStyle w:val="List2"/>
            </w:pPr>
            <w:r w:rsidRPr="00590D05">
              <w:t>1.3.</w:t>
            </w:r>
            <w:r w:rsidRPr="00590D05">
              <w:tab/>
              <w:t>Nonconforming welds are reported and corrective action is initiated according to standard operating proc</w:t>
            </w:r>
            <w:r w:rsidRPr="00590D05">
              <w:t>edures.</w:t>
            </w:r>
          </w:p>
          <w:p w:rsidR="00000000" w:rsidP="00590D05">
            <w:pPr>
              <w:pStyle w:val="List2"/>
              <w:rPr>
                <w:lang w:val="en-NZ"/>
              </w:rPr>
            </w:pPr>
            <w:r w:rsidRPr="00590D05">
              <w:t>1.4.</w:t>
            </w:r>
            <w:r w:rsidRPr="00590D05">
              <w:tab/>
              <w:t>Pre-set gauges are used to monitor quality of product.</w:t>
            </w:r>
          </w:p>
        </w:tc>
      </w:tr>
      <w:tr w:rsidTr="000A70F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List"/>
              <w:rPr>
                <w:lang w:val="en-NZ"/>
              </w:rPr>
            </w:pPr>
            <w:r w:rsidRPr="00590D05">
              <w:t>2.</w:t>
            </w:r>
            <w:r w:rsidRPr="00590D05">
              <w:tab/>
              <w:t>Initiate testing when required</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List2"/>
              <w:rPr>
                <w:lang w:val="en-NZ"/>
              </w:rPr>
            </w:pPr>
            <w:r w:rsidRPr="00590D05">
              <w:t>2.1.</w:t>
            </w:r>
            <w:r w:rsidRPr="00590D05">
              <w:tab/>
              <w:t>Test requirements are implemented according to standard operating procedures and any legislative or regulatory requirements.</w:t>
            </w:r>
          </w:p>
        </w:tc>
      </w:tr>
      <w:tr w:rsidTr="000A70F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List"/>
              <w:rPr>
                <w:lang w:val="en-NZ"/>
              </w:rPr>
            </w:pPr>
            <w:r w:rsidRPr="00590D05">
              <w:t>3.</w:t>
            </w:r>
            <w:r w:rsidRPr="00590D05">
              <w:tab/>
              <w:t>Undertake procedure</w:t>
            </w:r>
            <w:r w:rsidRPr="00590D05">
              <w:t xml:space="preserve">s reporting </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List2"/>
            </w:pPr>
            <w:r w:rsidRPr="00590D05">
              <w:t>3.1.</w:t>
            </w:r>
            <w:r w:rsidRPr="00590D05">
              <w:tab/>
              <w:t>Data is collected to standard operating procedures.</w:t>
            </w:r>
          </w:p>
          <w:p w:rsidR="00000000" w:rsidRPr="00590D05" w:rsidP="00590D05">
            <w:pPr>
              <w:pStyle w:val="List2"/>
            </w:pPr>
            <w:r w:rsidRPr="00590D05">
              <w:t>3.2.</w:t>
            </w:r>
            <w:r w:rsidRPr="00590D05">
              <w:tab/>
              <w:t>Reports are prepared as required.</w:t>
            </w:r>
          </w:p>
        </w:tc>
      </w:tr>
    </w:tbl>
    <w:p w:rsidR="000A70FB" w:rsidP="00590D05">
      <w:pPr>
        <w:pStyle w:val="BodyText"/>
      </w:pPr>
    </w:p>
    <w:p w:rsidR="000A70FB" w:rsidP="00590D05">
      <w:pPr>
        <w:pStyle w:val="BodyText"/>
      </w:pPr>
    </w:p>
    <w:p w:rsidR="00000000" w:rsidRPr="00590D05" w:rsidP="00590D05">
      <w:pPr>
        <w:pStyle w:val="Heading1"/>
      </w:pPr>
      <w:bookmarkStart w:id="9" w:name="O_260671"/>
      <w:bookmarkEnd w:id="9"/>
      <w:r w:rsidRPr="00590D05">
        <w:t>Required Skills and Knowledge</w:t>
      </w:r>
    </w:p>
    <w:tbl>
      <w:tblPr>
        <w:tblW w:w="0" w:type="auto"/>
        <w:tblLayout w:type="fixed"/>
        <w:tblCellMar>
          <w:left w:w="62" w:type="dxa"/>
          <w:right w:w="62" w:type="dxa"/>
        </w:tblCellMar>
        <w:tblLook w:val="0000"/>
      </w:tblPr>
      <w:tblGrid>
        <w:gridCol w:w="8522"/>
      </w:tblGrid>
      <w:tr w:rsidTr="000A70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REQUIRED SKILLS AND KNOWLEDGE</w:t>
            </w:r>
          </w:p>
        </w:tc>
      </w:tr>
      <w:tr w:rsidTr="000A70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This section describes the skills and knowledge required for this unit.</w:t>
            </w:r>
          </w:p>
        </w:tc>
      </w:tr>
      <w:tr w:rsidTr="000A70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Required skills</w:t>
            </w:r>
          </w:p>
        </w:tc>
      </w:tr>
      <w:tr w:rsidTr="000A70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BodyText"/>
            </w:pPr>
            <w:r w:rsidRPr="00590D05">
              <w:t>Look for evidence that confirms skills in:</w:t>
            </w:r>
          </w:p>
          <w:p w:rsidR="00000000" w:rsidRPr="00590D05" w:rsidP="00590D05">
            <w:pPr>
              <w:pStyle w:val="ListBullet"/>
            </w:pPr>
            <w:r w:rsidRPr="00590D05">
              <w:t>recognising nonconforming welds</w:t>
            </w:r>
          </w:p>
          <w:p w:rsidR="00000000" w:rsidRPr="00590D05" w:rsidP="00590D05">
            <w:pPr>
              <w:pStyle w:val="ListBullet"/>
            </w:pPr>
            <w:r w:rsidRPr="00590D05">
              <w:t>reading, interpreting and following information on specifications, standard operating procedures, drawings and other applicable reference documents</w:t>
            </w:r>
          </w:p>
          <w:p w:rsidR="00000000" w:rsidRPr="00590D05" w:rsidP="00590D05">
            <w:pPr>
              <w:pStyle w:val="ListBullet"/>
            </w:pPr>
            <w:r w:rsidRPr="00590D05">
              <w:t>using pre-set gauges</w:t>
            </w:r>
          </w:p>
          <w:p w:rsidR="00000000" w:rsidRPr="00590D05" w:rsidP="00590D05">
            <w:pPr>
              <w:pStyle w:val="ListBullet"/>
            </w:pPr>
            <w:r w:rsidRPr="00590D05">
              <w:t>collecting weld test data</w:t>
            </w:r>
          </w:p>
          <w:p w:rsidR="00000000" w:rsidP="00590D05">
            <w:pPr>
              <w:pStyle w:val="ListBullet"/>
              <w:rPr>
                <w:lang w:val="en-NZ"/>
              </w:rPr>
            </w:pPr>
            <w:r w:rsidRPr="00590D05">
              <w:t xml:space="preserve">entering routine and familiar information onto proformas and </w:t>
            </w:r>
            <w:r w:rsidRPr="00590D05">
              <w:t>standard workplace forms/reports</w:t>
            </w:r>
          </w:p>
        </w:tc>
      </w:tr>
      <w:tr w:rsidTr="000A70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Required knowledge</w:t>
            </w:r>
          </w:p>
        </w:tc>
      </w:tr>
      <w:tr w:rsidTr="000A70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BodyText"/>
            </w:pPr>
            <w:r w:rsidRPr="00590D05">
              <w:t xml:space="preserve">Look for evidence that confirms knowledge of: </w:t>
            </w:r>
          </w:p>
          <w:p w:rsidR="00000000" w:rsidRPr="00590D05" w:rsidP="00590D05">
            <w:pPr>
              <w:pStyle w:val="ListBullet"/>
            </w:pPr>
            <w:r w:rsidRPr="00590D05">
              <w:t>the function of pre-set gauges</w:t>
            </w:r>
          </w:p>
          <w:p w:rsidR="00000000" w:rsidRPr="00590D05" w:rsidP="00590D05">
            <w:pPr>
              <w:pStyle w:val="ListBullet"/>
            </w:pPr>
            <w:r w:rsidRPr="00590D05">
              <w:t>test requirements appropriate to the welded product</w:t>
            </w:r>
          </w:p>
          <w:p w:rsidR="00000000" w:rsidRPr="00590D05" w:rsidP="00590D05">
            <w:pPr>
              <w:pStyle w:val="ListBullet"/>
            </w:pPr>
            <w:r w:rsidRPr="00590D05">
              <w:t>legislative and/or regulatory requirements of the welded product</w:t>
            </w:r>
          </w:p>
          <w:p w:rsidR="00000000" w:rsidRPr="00590D05" w:rsidP="00590D05">
            <w:pPr>
              <w:pStyle w:val="ListBullet"/>
            </w:pPr>
            <w:r w:rsidRPr="00590D05">
              <w:t>report</w:t>
            </w:r>
            <w:r w:rsidRPr="00590D05">
              <w:t>ing and corrective action procedures</w:t>
            </w:r>
          </w:p>
        </w:tc>
      </w:tr>
    </w:tbl>
    <w:p w:rsidR="000A70FB" w:rsidP="00590D05">
      <w:pPr>
        <w:pStyle w:val="BodyText"/>
      </w:pPr>
    </w:p>
    <w:p w:rsidR="000A70FB" w:rsidP="00590D05">
      <w:pPr>
        <w:pStyle w:val="BodyText"/>
      </w:pPr>
    </w:p>
    <w:p w:rsidR="00000000" w:rsidRPr="00590D05" w:rsidP="00590D05">
      <w:pPr>
        <w:pStyle w:val="AllowPageBreak"/>
      </w:pPr>
    </w:p>
    <w:p w:rsidR="00000000" w:rsidRPr="00590D05" w:rsidP="00590D05">
      <w:pPr>
        <w:pStyle w:val="Heading1"/>
      </w:pPr>
      <w:bookmarkStart w:id="10" w:name="O_244705"/>
      <w:bookmarkEnd w:id="10"/>
      <w:r w:rsidRPr="00590D05">
        <w:t>Evidence Guide</w:t>
      </w:r>
    </w:p>
    <w:tbl>
      <w:tblPr>
        <w:tblW w:w="9570" w:type="dxa"/>
        <w:tblLayout w:type="fixed"/>
        <w:tblCellMar>
          <w:left w:w="62" w:type="dxa"/>
          <w:right w:w="62" w:type="dxa"/>
        </w:tblCellMar>
        <w:tblLook w:val="0000"/>
      </w:tblPr>
      <w:tblGrid>
        <w:gridCol w:w="3908"/>
        <w:gridCol w:w="5662"/>
      </w:tblGrid>
      <w:tr w:rsidTr="000A70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EVIDENCE GUIDE</w:t>
            </w:r>
          </w:p>
        </w:tc>
      </w:tr>
      <w:tr w:rsidTr="000A70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The evidence guide provides advice on assessment and must be read in conjunction with the performance criteria, required skills and knowledge, </w:t>
            </w:r>
            <w:r w:rsidRPr="00590D05">
              <w:t>range statement and the Assessment Guidelines for the Training Package.</w:t>
            </w:r>
          </w:p>
        </w:tc>
      </w:tr>
      <w:tr w:rsidTr="000A7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A person who demonstrates competency in this unit must be able to monitor the quality of completed or partly completed welded fabrications produced by others i</w:t>
            </w:r>
            <w:r w:rsidRPr="00590D05">
              <w:t>n a production environment. Competency in this unit cannot be claimed until all prerequisites have been satisfied.</w:t>
            </w:r>
          </w:p>
        </w:tc>
      </w:tr>
      <w:tr w:rsidTr="000A7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Assessors must be satisfied that the candidate </w:t>
            </w:r>
            <w:r w:rsidRPr="00590D05">
              <w:t>can competently and consistently perform all elements of the unit as specified by the criteria, including required knowledge, and be capable of applying the competency in new and different situations and contexts.</w:t>
            </w:r>
          </w:p>
        </w:tc>
      </w:tr>
      <w:tr w:rsidTr="000A7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Context of and specific resources for ass</w:t>
            </w:r>
            <w:r w:rsidRPr="00590D05">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BodyText"/>
            </w:pPr>
            <w:r w:rsidRPr="00590D05">
              <w:t>This unit may be assessed on the job, off the job or a combination of both. Where assessment occurs off the job, i.e. the candidate is not in productive work, appropriate simulation must be used where the range of conditions reflects realistic work</w:t>
            </w:r>
            <w:r w:rsidRPr="00590D05">
              <w:t>place situations. The competencies covered would be demonstrated by an individual working alone or as part of a team. The assessment environment should not disadvantage the candidate.</w:t>
            </w:r>
          </w:p>
          <w:p w:rsidR="00000000" w:rsidP="00590D05">
            <w:pPr>
              <w:pStyle w:val="BodyText"/>
              <w:rPr>
                <w:lang w:val="en-NZ"/>
              </w:rPr>
            </w:pPr>
            <w:r w:rsidRPr="00590D05">
              <w:t>This unit could be assessed in conjunction with any other units addressing the safety, quality, communication, materials handling, recording and reporting associated with monitoring the quality of production welding/fabrications or other units requiring th</w:t>
            </w:r>
            <w:r w:rsidRPr="00590D05">
              <w:t>e exercise of the skills and knowledge covered by this unit.</w:t>
            </w:r>
          </w:p>
        </w:tc>
      </w:tr>
      <w:tr w:rsidTr="000A7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Assessors should gather a range of evidence that is valid, sufficient, current and authentic. Evidence can be gathered through a variety of ways including direct observation</w:t>
            </w:r>
            <w:r w:rsidRPr="00590D05">
              <w:t>, supervisor's reports, project work, samples and questioning. Questioning techniques should not require language, literacy and numeracy skills beyond those required in this unit of competency. The candidate must have access to all tools, equipment, materi</w:t>
            </w:r>
            <w:r w:rsidRPr="00590D05">
              <w:t>als and documentation required. The candidate must be permitted to refer to any relevant workplace procedures, product and manufacturing specifications, codes, standards, manuals and reference materials.</w:t>
            </w:r>
          </w:p>
        </w:tc>
      </w:tr>
      <w:tr w:rsidTr="000A70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BodyText"/>
            </w:pPr>
          </w:p>
        </w:tc>
      </w:tr>
    </w:tbl>
    <w:p w:rsidR="000A70FB" w:rsidP="00590D05">
      <w:pPr>
        <w:pStyle w:val="BodyText"/>
      </w:pPr>
    </w:p>
    <w:p w:rsidR="000A70FB" w:rsidP="00590D05">
      <w:pPr>
        <w:pStyle w:val="BodyText"/>
      </w:pPr>
    </w:p>
    <w:p w:rsidR="00000000" w:rsidRPr="00590D05" w:rsidP="00590D05">
      <w:pPr>
        <w:pStyle w:val="Heading1"/>
      </w:pPr>
      <w:bookmarkStart w:id="11" w:name="O_252688"/>
      <w:bookmarkEnd w:id="11"/>
      <w:r w:rsidRPr="00590D05">
        <w:t>Range Statement</w:t>
      </w:r>
    </w:p>
    <w:tbl>
      <w:tblPr>
        <w:tblW w:w="0" w:type="auto"/>
        <w:tblLayout w:type="fixed"/>
        <w:tblCellMar>
          <w:left w:w="62" w:type="dxa"/>
          <w:right w:w="62" w:type="dxa"/>
        </w:tblCellMar>
        <w:tblLook w:val="0000"/>
      </w:tblPr>
      <w:tblGrid>
        <w:gridCol w:w="3509"/>
        <w:gridCol w:w="5013"/>
      </w:tblGrid>
      <w:tr w:rsidTr="000A70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RANGE STATEMENT</w:t>
            </w:r>
          </w:p>
        </w:tc>
      </w:tr>
      <w:tr w:rsidTr="000A70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t xml:space="preserve">The range statement relates to the unit of competency as a whole. It allows for different work environments and situations that may affect </w:t>
            </w:r>
            <w:r w:rsidRPr="00590D05">
              <w:t>performance. Bold italicised wording, if used in the performance criteria, is detailed below. Essential operating conditions that may be present with training and assessment (depending on the work situation, needs of the candidate, accessibility of the ite</w:t>
            </w:r>
            <w:r w:rsidRPr="00590D05">
              <w:t>m, and local industry and regional contexts) may also be included.</w:t>
            </w:r>
          </w:p>
        </w:tc>
      </w:tr>
      <w:tr w:rsidTr="000A70F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Inspection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BodyText"/>
            </w:pPr>
            <w:r w:rsidRPr="00590D05">
              <w:t>Visual/gauges inspections</w:t>
            </w:r>
          </w:p>
        </w:tc>
      </w:tr>
    </w:tbl>
    <w:p w:rsidR="000A70FB" w:rsidP="00590D05">
      <w:pPr>
        <w:pStyle w:val="BodyText"/>
      </w:pPr>
    </w:p>
    <w:p w:rsidR="000A70FB" w:rsidP="00590D05">
      <w:pPr>
        <w:pStyle w:val="BodyText"/>
      </w:pPr>
    </w:p>
    <w:p w:rsidR="00000000" w:rsidRPr="00590D05" w:rsidP="00590D05">
      <w:pPr>
        <w:pStyle w:val="Heading1"/>
      </w:pPr>
      <w:bookmarkStart w:id="12" w:name="O_210500"/>
      <w:bookmarkEnd w:id="12"/>
      <w:r w:rsidRPr="00590D05">
        <w:t>Unit Sector(s)</w:t>
      </w:r>
    </w:p>
    <w:tbl>
      <w:tblPr>
        <w:tblW w:w="0" w:type="auto"/>
        <w:tblLayout w:type="fixed"/>
        <w:tblCellMar>
          <w:left w:w="62" w:type="dxa"/>
          <w:right w:w="62" w:type="dxa"/>
        </w:tblCellMar>
        <w:tblLook w:val="0000"/>
      </w:tblPr>
      <w:tblGrid>
        <w:gridCol w:w="2654"/>
        <w:gridCol w:w="5868"/>
      </w:tblGrid>
      <w:tr w:rsidTr="000A70F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BodyText"/>
            </w:pPr>
          </w:p>
        </w:tc>
      </w:tr>
    </w:tbl>
    <w:p w:rsidR="000A70FB" w:rsidP="00590D05">
      <w:pPr>
        <w:pStyle w:val="BodyText"/>
      </w:pPr>
    </w:p>
    <w:p w:rsidR="000A70FB" w:rsidP="00590D05">
      <w:pPr>
        <w:pStyle w:val="BodyText"/>
      </w:pPr>
    </w:p>
    <w:p w:rsidR="00000000" w:rsidRPr="00590D05" w:rsidP="00590D05">
      <w:pPr>
        <w:pStyle w:val="Heading1"/>
      </w:pPr>
      <w:bookmarkStart w:id="13" w:name="O_210497"/>
      <w:bookmarkEnd w:id="13"/>
      <w:r w:rsidRPr="00590D05">
        <w:t>Co-requisite units</w:t>
      </w:r>
    </w:p>
    <w:tbl>
      <w:tblPr>
        <w:tblW w:w="0" w:type="auto"/>
        <w:tblLayout w:type="fixed"/>
        <w:tblCellMar>
          <w:left w:w="62" w:type="dxa"/>
          <w:right w:w="62" w:type="dxa"/>
        </w:tblCellMar>
        <w:tblLook w:val="0000"/>
      </w:tblPr>
      <w:tblGrid>
        <w:gridCol w:w="2641"/>
        <w:gridCol w:w="1322"/>
        <w:gridCol w:w="4559"/>
      </w:tblGrid>
      <w:tr w:rsidTr="000A70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p>
        </w:tc>
      </w:tr>
      <w:tr w:rsidTr="000A70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p>
        </w:tc>
      </w:tr>
      <w:tr w:rsidTr="000A70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BodyText"/>
            </w:pPr>
          </w:p>
        </w:tc>
      </w:tr>
    </w:tbl>
    <w:p w:rsidR="000A70FB" w:rsidP="00590D05">
      <w:pPr>
        <w:pStyle w:val="BodyText"/>
      </w:pPr>
    </w:p>
    <w:p w:rsidR="000A70FB" w:rsidP="00590D05">
      <w:pPr>
        <w:pStyle w:val="BodyText"/>
      </w:pPr>
    </w:p>
    <w:p w:rsidR="00000000" w:rsidRPr="00590D05" w:rsidP="00590D05">
      <w:pPr>
        <w:pStyle w:val="Heading1"/>
      </w:pPr>
      <w:bookmarkStart w:id="14" w:name="O_210499"/>
      <w:bookmarkEnd w:id="14"/>
      <w:r w:rsidRPr="00590D05">
        <w:t>Competency field</w:t>
      </w:r>
    </w:p>
    <w:tbl>
      <w:tblPr>
        <w:tblW w:w="0" w:type="auto"/>
        <w:tblLayout w:type="fixed"/>
        <w:tblCellMar>
          <w:left w:w="62" w:type="dxa"/>
          <w:right w:w="62" w:type="dxa"/>
        </w:tblCellMar>
        <w:tblLook w:val="0000"/>
      </w:tblPr>
      <w:tblGrid>
        <w:gridCol w:w="2776"/>
        <w:gridCol w:w="5746"/>
      </w:tblGrid>
      <w:tr w:rsidTr="000A70FB">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D05">
            <w:pPr>
              <w:pStyle w:val="BodyText"/>
              <w:rPr>
                <w:lang w:val="en-NZ"/>
              </w:rPr>
            </w:pPr>
            <w:r w:rsidRPr="00590D0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D05" w:rsidP="00590D05">
            <w:pPr>
              <w:pStyle w:val="BodyText"/>
            </w:pPr>
            <w:r w:rsidRPr="00590D05">
              <w:t>Fabrication</w:t>
            </w:r>
          </w:p>
        </w:tc>
      </w:tr>
    </w:tbl>
    <w:p w:rsidR="000A70FB" w:rsidP="00590D05">
      <w:pPr>
        <w:pStyle w:val="BodyText"/>
      </w:pPr>
    </w:p>
    <w:p w:rsidR="000A70FB" w:rsidP="00590D05">
      <w:pPr>
        <w:pStyle w:val="BodyText"/>
      </w:pPr>
    </w:p>
    <w:p w:rsidR="00000000" w:rsidRPr="00590D05" w:rsidP="00590D05"/>
    <w:sectPr w:rsidSect="00590D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0FB" w:rsidP="000A7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0FB" w:rsidP="00590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70FB" w:rsidP="00590D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70FB" w:rsidP="00590D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0FB" w:rsidP="000A70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0FB" w:rsidP="00590D05">
    <w:pPr>
      <w:pStyle w:val="Header"/>
      <w:framePr w:wrap="around"/>
    </w:pPr>
    <w:r>
      <w:fldChar w:fldCharType="begin"/>
    </w:r>
    <w:r>
      <w:instrText xml:space="preserve"> TITLE   \* MERGEFORMAT </w:instrText>
    </w:r>
    <w:r>
      <w:fldChar w:fldCharType="separate"/>
    </w:r>
    <w:r>
      <w:t>MEM05014C Monitor quality of production welding/fabrications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70FB" w:rsidP="00590D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3A8A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FCB5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D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0D05"/>
    <w:pPr>
      <w:spacing w:before="360" w:after="60"/>
      <w:outlineLvl w:val="0"/>
    </w:pPr>
    <w:rPr>
      <w:sz w:val="32"/>
    </w:rPr>
  </w:style>
  <w:style w:type="paragraph" w:styleId="Heading2">
    <w:name w:val="heading 2"/>
    <w:basedOn w:val="HeadingBase"/>
    <w:next w:val="BodyText"/>
    <w:link w:val="Heading2Char"/>
    <w:qFormat/>
    <w:rsid w:val="00590D05"/>
    <w:pPr>
      <w:keepLines/>
      <w:spacing w:before="240" w:after="120"/>
      <w:outlineLvl w:val="1"/>
    </w:pPr>
    <w:rPr>
      <w:sz w:val="28"/>
      <w:szCs w:val="40"/>
    </w:rPr>
  </w:style>
  <w:style w:type="paragraph" w:styleId="Heading3">
    <w:name w:val="heading 3"/>
    <w:basedOn w:val="HeadingBase"/>
    <w:next w:val="BodyText"/>
    <w:link w:val="Heading3Char"/>
    <w:qFormat/>
    <w:rsid w:val="00590D05"/>
    <w:pPr>
      <w:spacing w:before="180" w:after="120"/>
      <w:outlineLvl w:val="2"/>
    </w:pPr>
    <w:rPr>
      <w:spacing w:val="-10"/>
      <w:kern w:val="32"/>
    </w:rPr>
  </w:style>
  <w:style w:type="paragraph" w:styleId="Heading4">
    <w:name w:val="heading 4"/>
    <w:basedOn w:val="HeadingBase"/>
    <w:next w:val="BodyText"/>
    <w:link w:val="Heading4Char"/>
    <w:qFormat/>
    <w:rsid w:val="00590D05"/>
    <w:pPr>
      <w:spacing w:before="160" w:after="120"/>
      <w:outlineLvl w:val="3"/>
    </w:pPr>
    <w:rPr>
      <w:sz w:val="22"/>
    </w:rPr>
  </w:style>
  <w:style w:type="paragraph" w:styleId="Heading5">
    <w:name w:val="heading 5"/>
    <w:basedOn w:val="HeadingBase"/>
    <w:next w:val="Normal"/>
    <w:link w:val="Heading5Char"/>
    <w:qFormat/>
    <w:rsid w:val="00590D05"/>
    <w:pPr>
      <w:spacing w:before="80"/>
      <w:outlineLvl w:val="4"/>
    </w:pPr>
    <w:rPr>
      <w:color w:val="918585"/>
      <w:sz w:val="20"/>
    </w:rPr>
  </w:style>
  <w:style w:type="paragraph" w:styleId="Heading6">
    <w:name w:val="heading 6"/>
    <w:basedOn w:val="HeadingBase"/>
    <w:next w:val="Normal"/>
    <w:link w:val="Heading6Char"/>
    <w:qFormat/>
    <w:rsid w:val="00590D05"/>
    <w:pPr>
      <w:spacing w:before="60"/>
      <w:outlineLvl w:val="5"/>
    </w:pPr>
    <w:rPr>
      <w:color w:val="918585"/>
      <w:sz w:val="20"/>
    </w:rPr>
  </w:style>
  <w:style w:type="paragraph" w:styleId="Heading7">
    <w:name w:val="heading 7"/>
    <w:basedOn w:val="Normal"/>
    <w:next w:val="Normal"/>
    <w:link w:val="Heading7Char"/>
    <w:qFormat/>
    <w:rsid w:val="00590D05"/>
    <w:pPr>
      <w:ind w:left="720"/>
      <w:outlineLvl w:val="6"/>
    </w:pPr>
    <w:rPr>
      <w:i/>
    </w:rPr>
  </w:style>
  <w:style w:type="paragraph" w:styleId="Heading8">
    <w:name w:val="heading 8"/>
    <w:basedOn w:val="Normal"/>
    <w:next w:val="Normal"/>
    <w:link w:val="Heading8Char"/>
    <w:qFormat/>
    <w:rsid w:val="00590D05"/>
    <w:pPr>
      <w:ind w:left="720"/>
      <w:outlineLvl w:val="7"/>
    </w:pPr>
    <w:rPr>
      <w:i/>
    </w:rPr>
  </w:style>
  <w:style w:type="paragraph" w:styleId="Heading9">
    <w:name w:val="heading 9"/>
    <w:basedOn w:val="Normal"/>
    <w:next w:val="Normal"/>
    <w:link w:val="Heading9Char"/>
    <w:qFormat/>
    <w:rsid w:val="00590D05"/>
    <w:pPr>
      <w:ind w:left="720"/>
      <w:outlineLvl w:val="8"/>
    </w:pPr>
    <w:rPr>
      <w:i/>
    </w:rPr>
  </w:style>
  <w:style w:type="character" w:default="1" w:styleId="DefaultParagraphFont">
    <w:name w:val="Default Paragraph Font"/>
    <w:uiPriority w:val="1"/>
    <w:unhideWhenUsed/>
    <w:rsid w:val="00590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D05"/>
  </w:style>
  <w:style w:type="character" w:customStyle="1" w:styleId="Heading1Char">
    <w:name w:val="Heading 1 Char"/>
    <w:basedOn w:val="DefaultParagraphFont"/>
    <w:link w:val="Heading1"/>
    <w:rsid w:val="00590D05"/>
    <w:rPr>
      <w:rFonts w:ascii="Times New Roman" w:eastAsia="Times New Roman" w:hAnsi="Times New Roman" w:cs="Times New Roman"/>
      <w:b/>
      <w:sz w:val="32"/>
      <w:szCs w:val="20"/>
      <w:lang w:eastAsia="en-US"/>
    </w:rPr>
  </w:style>
  <w:style w:type="paragraph" w:styleId="BodyText">
    <w:name w:val="Body Text"/>
    <w:basedOn w:val="Normal"/>
    <w:link w:val="BodyTextChar"/>
    <w:rsid w:val="00590D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0D05"/>
    <w:rPr>
      <w:rFonts w:ascii="Times New Roman" w:eastAsia="Times New Roman" w:hAnsi="Times New Roman" w:cs="Times New Roman"/>
      <w:sz w:val="24"/>
      <w:lang w:val="en-US" w:eastAsia="en-US"/>
    </w:rPr>
  </w:style>
  <w:style w:type="paragraph" w:styleId="Footer">
    <w:name w:val="footer"/>
    <w:basedOn w:val="Normal"/>
    <w:link w:val="FooterChar"/>
    <w:rsid w:val="00590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D05"/>
    <w:rPr>
      <w:rFonts w:ascii="Times New Roman" w:eastAsia="Times New Roman" w:hAnsi="Times New Roman" w:cs="Times New Roman"/>
      <w:sz w:val="16"/>
      <w:lang w:val="en-US" w:eastAsia="en-US"/>
    </w:rPr>
  </w:style>
  <w:style w:type="paragraph" w:styleId="List">
    <w:name w:val="List"/>
    <w:basedOn w:val="BodyText"/>
    <w:next w:val="BodyText"/>
    <w:rsid w:val="00590D05"/>
    <w:pPr>
      <w:tabs>
        <w:tab w:val="left" w:pos="340"/>
      </w:tabs>
      <w:spacing w:before="60" w:after="60"/>
      <w:ind w:left="340" w:hanging="340"/>
    </w:pPr>
  </w:style>
  <w:style w:type="paragraph" w:styleId="ListBullet">
    <w:name w:val="List Bullet"/>
    <w:basedOn w:val="List"/>
    <w:rsid w:val="00590D05"/>
    <w:pPr>
      <w:numPr>
        <w:numId w:val="12"/>
      </w:numPr>
      <w:tabs>
        <w:tab w:val="clear" w:pos="340"/>
      </w:tabs>
      <w:spacing w:before="40" w:after="40"/>
    </w:pPr>
  </w:style>
  <w:style w:type="character" w:customStyle="1" w:styleId="SpecialBold">
    <w:name w:val="Special Bold"/>
    <w:basedOn w:val="DefaultParagraphFont"/>
    <w:rsid w:val="00590D05"/>
    <w:rPr>
      <w:b/>
      <w:spacing w:val="0"/>
    </w:rPr>
  </w:style>
  <w:style w:type="paragraph" w:styleId="Header">
    <w:name w:val="header"/>
    <w:basedOn w:val="Normal"/>
    <w:link w:val="HeaderChar"/>
    <w:rsid w:val="00590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D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0D05"/>
    <w:pPr>
      <w:spacing w:before="240" w:after="120"/>
      <w:outlineLvl w:val="0"/>
    </w:pPr>
    <w:rPr>
      <w:rFonts w:ascii="Times New Roman" w:hAnsi="Times New Roman"/>
      <w:b/>
      <w:sz w:val="28"/>
    </w:rPr>
  </w:style>
  <w:style w:type="paragraph" w:customStyle="1" w:styleId="AllowPageBreak">
    <w:name w:val="AllowPageBreak"/>
    <w:rsid w:val="00590D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0D05"/>
    <w:pPr>
      <w:tabs>
        <w:tab w:val="left" w:pos="680"/>
      </w:tabs>
      <w:spacing w:before="60" w:after="60"/>
      <w:ind w:left="680" w:hanging="340"/>
    </w:pPr>
  </w:style>
  <w:style w:type="character" w:customStyle="1" w:styleId="Heading2Char">
    <w:name w:val="Heading 2 Char"/>
    <w:basedOn w:val="DefaultParagraphFont"/>
    <w:link w:val="Heading2"/>
    <w:rsid w:val="00590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D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0D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0D05"/>
    <w:rPr>
      <w:rFonts w:ascii="Courier New" w:eastAsia="Times New Roman" w:hAnsi="Courier New" w:cs="Times New Roman"/>
      <w:i/>
      <w:szCs w:val="20"/>
      <w:lang w:val="en-US" w:eastAsia="en-US"/>
    </w:rPr>
  </w:style>
  <w:style w:type="paragraph" w:customStyle="1" w:styleId="HeadingBase">
    <w:name w:val="Heading Base"/>
    <w:rsid w:val="00590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D05"/>
    <w:pPr>
      <w:tabs>
        <w:tab w:val="right" w:leader="dot" w:pos="9072"/>
      </w:tabs>
      <w:ind w:left="567"/>
    </w:pPr>
    <w:rPr>
      <w:szCs w:val="22"/>
    </w:rPr>
  </w:style>
  <w:style w:type="paragraph" w:customStyle="1" w:styleId="TOCBase">
    <w:name w:val="TOC Base"/>
    <w:rsid w:val="00590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D05"/>
    <w:pPr>
      <w:tabs>
        <w:tab w:val="right" w:leader="dot" w:pos="9072"/>
      </w:tabs>
      <w:spacing w:before="40" w:after="40"/>
      <w:ind w:left="284"/>
    </w:pPr>
    <w:rPr>
      <w:rFonts w:ascii="Times New Roman" w:hAnsi="Times New Roman"/>
    </w:rPr>
  </w:style>
  <w:style w:type="paragraph" w:styleId="TOC1">
    <w:name w:val="toc 1"/>
    <w:basedOn w:val="TOCBase"/>
    <w:next w:val="Normal"/>
    <w:rsid w:val="00590D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0D05"/>
    <w:pPr>
      <w:spacing w:before="5040"/>
      <w:jc w:val="center"/>
    </w:pPr>
    <w:rPr>
      <w:sz w:val="48"/>
      <w:szCs w:val="72"/>
      <w:lang w:val="en-US"/>
    </w:rPr>
  </w:style>
  <w:style w:type="character" w:customStyle="1" w:styleId="TitleChar">
    <w:name w:val="Title Char"/>
    <w:basedOn w:val="DefaultParagraphFont"/>
    <w:link w:val="Title"/>
    <w:rsid w:val="00590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D05"/>
    <w:pPr>
      <w:tabs>
        <w:tab w:val="left" w:pos="3600"/>
        <w:tab w:val="left" w:pos="3958"/>
      </w:tabs>
    </w:pPr>
  </w:style>
  <w:style w:type="paragraph" w:customStyle="1" w:styleId="Note">
    <w:name w:val="Note"/>
    <w:basedOn w:val="BodyText"/>
    <w:rsid w:val="00590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D05"/>
    <w:pPr>
      <w:framePr w:wrap="auto" w:hAnchor="text" w:y="6049"/>
    </w:pPr>
    <w:rPr>
      <w:color w:val="000000"/>
      <w:sz w:val="40"/>
    </w:rPr>
  </w:style>
  <w:style w:type="paragraph" w:customStyle="1" w:styleId="TOCTitle">
    <w:name w:val="TOCTitle"/>
    <w:basedOn w:val="Heading1"/>
    <w:rsid w:val="00590D05"/>
    <w:pPr>
      <w:spacing w:after="240"/>
      <w:jc w:val="center"/>
      <w:outlineLvl w:val="9"/>
    </w:pPr>
    <w:rPr>
      <w:caps/>
    </w:rPr>
  </w:style>
  <w:style w:type="paragraph" w:customStyle="1" w:styleId="Version">
    <w:name w:val="Version"/>
    <w:rsid w:val="00590D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D05"/>
    <w:pPr>
      <w:numPr>
        <w:numId w:val="13"/>
      </w:numPr>
      <w:tabs>
        <w:tab w:val="clear" w:pos="680"/>
      </w:tabs>
    </w:pPr>
  </w:style>
  <w:style w:type="paragraph" w:styleId="Index1">
    <w:name w:val="index 1"/>
    <w:basedOn w:val="Normal"/>
    <w:next w:val="Normal"/>
    <w:semiHidden/>
    <w:rsid w:val="00590D05"/>
    <w:pPr>
      <w:keepNext w:val="0"/>
      <w:tabs>
        <w:tab w:val="right" w:pos="4176"/>
      </w:tabs>
      <w:ind w:left="198" w:hanging="198"/>
    </w:pPr>
    <w:rPr>
      <w:rFonts w:ascii="Garamond" w:hAnsi="Garamond"/>
    </w:rPr>
  </w:style>
  <w:style w:type="paragraph" w:styleId="IndexHeading">
    <w:name w:val="index heading"/>
    <w:basedOn w:val="Normal"/>
    <w:next w:val="Index1"/>
    <w:semiHidden/>
    <w:rsid w:val="00590D05"/>
    <w:pPr>
      <w:spacing w:before="120" w:after="120"/>
    </w:pPr>
    <w:rPr>
      <w:rFonts w:ascii="Arial" w:hAnsi="Arial"/>
      <w:b/>
      <w:color w:val="918585"/>
      <w:sz w:val="24"/>
    </w:rPr>
  </w:style>
  <w:style w:type="paragraph" w:customStyle="1" w:styleId="Chapter">
    <w:name w:val="Chapter"/>
    <w:basedOn w:val="Normal"/>
    <w:rsid w:val="00590D05"/>
    <w:pPr>
      <w:spacing w:before="240"/>
    </w:pPr>
    <w:rPr>
      <w:rFonts w:ascii="Times New Roman" w:hAnsi="Times New Roman"/>
      <w:smallCaps/>
      <w:spacing w:val="80"/>
      <w:sz w:val="28"/>
    </w:rPr>
  </w:style>
  <w:style w:type="paragraph" w:customStyle="1" w:styleId="InChapter">
    <w:name w:val="InChapter"/>
    <w:basedOn w:val="Heading3"/>
    <w:rsid w:val="00590D05"/>
    <w:pPr>
      <w:spacing w:after="240"/>
      <w:outlineLvl w:val="9"/>
    </w:pPr>
    <w:rPr>
      <w:noProof/>
    </w:rPr>
  </w:style>
  <w:style w:type="paragraph" w:styleId="Index2">
    <w:name w:val="index 2"/>
    <w:basedOn w:val="Normal"/>
    <w:next w:val="Normal"/>
    <w:semiHidden/>
    <w:rsid w:val="00590D05"/>
    <w:pPr>
      <w:tabs>
        <w:tab w:val="right" w:pos="4176"/>
      </w:tabs>
      <w:ind w:left="568" w:hanging="284"/>
    </w:pPr>
    <w:rPr>
      <w:rFonts w:ascii="Garamond" w:hAnsi="Garamond"/>
    </w:rPr>
  </w:style>
  <w:style w:type="paragraph" w:customStyle="1" w:styleId="Byline">
    <w:name w:val="Byline"/>
    <w:rsid w:val="00590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D05"/>
    <w:pPr>
      <w:tabs>
        <w:tab w:val="clear" w:pos="3600"/>
        <w:tab w:val="clear" w:pos="3958"/>
      </w:tabs>
      <w:jc w:val="right"/>
    </w:pPr>
  </w:style>
  <w:style w:type="character" w:styleId="Emphasis">
    <w:name w:val="Emphasis"/>
    <w:basedOn w:val="DefaultParagraphFont"/>
    <w:qFormat/>
    <w:rsid w:val="00590D05"/>
    <w:rPr>
      <w:i/>
    </w:rPr>
  </w:style>
  <w:style w:type="paragraph" w:styleId="Caption">
    <w:name w:val="caption"/>
    <w:basedOn w:val="BodyText"/>
    <w:next w:val="Normal"/>
    <w:qFormat/>
    <w:rsid w:val="00590D05"/>
    <w:pPr>
      <w:framePr w:w="2268" w:hSpace="181" w:vSpace="181" w:wrap="around" w:vAnchor="text" w:hAnchor="page" w:x="1135" w:y="285" w:anchorLock="1"/>
    </w:pPr>
    <w:rPr>
      <w:i/>
    </w:rPr>
  </w:style>
  <w:style w:type="paragraph" w:customStyle="1" w:styleId="MiniTOCTitle">
    <w:name w:val="MiniTOCTitle"/>
    <w:basedOn w:val="Heading4"/>
    <w:rsid w:val="00590D05"/>
    <w:pPr>
      <w:spacing w:before="240"/>
      <w:outlineLvl w:val="9"/>
    </w:pPr>
    <w:rPr>
      <w:noProof/>
      <w:sz w:val="24"/>
    </w:rPr>
  </w:style>
  <w:style w:type="paragraph" w:customStyle="1" w:styleId="MiniTOCItem">
    <w:name w:val="MiniTOCItem"/>
    <w:basedOn w:val="ListBullet"/>
    <w:rsid w:val="00590D05"/>
    <w:pPr>
      <w:numPr>
        <w:numId w:val="0"/>
      </w:numPr>
      <w:tabs>
        <w:tab w:val="right" w:leader="dot" w:pos="6521"/>
      </w:tabs>
      <w:spacing w:before="0" w:after="0"/>
    </w:pPr>
  </w:style>
  <w:style w:type="paragraph" w:customStyle="1" w:styleId="TOFTitle">
    <w:name w:val="TOFTitle"/>
    <w:basedOn w:val="TOCTitle"/>
    <w:rsid w:val="00590D05"/>
  </w:style>
  <w:style w:type="paragraph" w:styleId="TableofFigures">
    <w:name w:val="table of figures"/>
    <w:basedOn w:val="Normal"/>
    <w:next w:val="Normal"/>
    <w:semiHidden/>
    <w:rsid w:val="00590D05"/>
    <w:pPr>
      <w:tabs>
        <w:tab w:val="right" w:leader="dot" w:pos="9072"/>
      </w:tabs>
      <w:ind w:left="970" w:hanging="403"/>
    </w:pPr>
    <w:rPr>
      <w:rFonts w:ascii="Times New Roman" w:hAnsi="Times New Roman"/>
      <w:b/>
    </w:rPr>
  </w:style>
  <w:style w:type="paragraph" w:styleId="ListNumber">
    <w:name w:val="List Number"/>
    <w:basedOn w:val="List"/>
    <w:rsid w:val="00590D05"/>
    <w:pPr>
      <w:numPr>
        <w:numId w:val="10"/>
      </w:numPr>
    </w:pPr>
  </w:style>
  <w:style w:type="character" w:customStyle="1" w:styleId="WingdingSymbols">
    <w:name w:val="Wingding Symbols"/>
    <w:rsid w:val="00590D05"/>
    <w:rPr>
      <w:rFonts w:ascii="Wingdings" w:hAnsi="Wingdings"/>
    </w:rPr>
  </w:style>
  <w:style w:type="paragraph" w:customStyle="1" w:styleId="TableHeading">
    <w:name w:val="Table Heading"/>
    <w:basedOn w:val="HeadingBase"/>
    <w:rsid w:val="00590D05"/>
    <w:pPr>
      <w:keepLines/>
      <w:pBdr>
        <w:bottom w:val="single" w:sz="6" w:space="1" w:color="918585"/>
      </w:pBdr>
      <w:spacing w:before="240"/>
    </w:pPr>
  </w:style>
  <w:style w:type="character" w:customStyle="1" w:styleId="HotSpot">
    <w:name w:val="HotSpot"/>
    <w:rsid w:val="00590D05"/>
    <w:rPr>
      <w:color w:val="0033CC"/>
      <w:u w:val="none"/>
    </w:rPr>
  </w:style>
  <w:style w:type="paragraph" w:customStyle="1" w:styleId="BodyTextRight">
    <w:name w:val="Body Text Right"/>
    <w:basedOn w:val="BodyText"/>
    <w:rsid w:val="00590D05"/>
    <w:pPr>
      <w:spacing w:before="0" w:after="0"/>
      <w:jc w:val="right"/>
    </w:pPr>
  </w:style>
  <w:style w:type="paragraph" w:styleId="Index3">
    <w:name w:val="index 3"/>
    <w:basedOn w:val="ListNumber2"/>
    <w:next w:val="Normal"/>
    <w:semiHidden/>
    <w:rsid w:val="00590D05"/>
    <w:pPr>
      <w:numPr>
        <w:numId w:val="0"/>
      </w:numPr>
      <w:tabs>
        <w:tab w:val="right" w:leader="dot" w:pos="4176"/>
      </w:tabs>
    </w:pPr>
  </w:style>
  <w:style w:type="paragraph" w:styleId="ListNumber2">
    <w:name w:val="List Number 2"/>
    <w:basedOn w:val="List2"/>
    <w:rsid w:val="00590D05"/>
    <w:pPr>
      <w:numPr>
        <w:numId w:val="9"/>
      </w:numPr>
      <w:tabs>
        <w:tab w:val="clear" w:pos="1060"/>
      </w:tabs>
    </w:pPr>
  </w:style>
  <w:style w:type="paragraph" w:customStyle="1" w:styleId="MarginNote">
    <w:name w:val="Margin Note"/>
    <w:basedOn w:val="BodyText"/>
    <w:rsid w:val="00590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D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0D05"/>
    <w:rPr>
      <w:sz w:val="32"/>
    </w:rPr>
  </w:style>
  <w:style w:type="paragraph" w:customStyle="1" w:styleId="HeadingProcedure">
    <w:name w:val="Heading Procedure"/>
    <w:basedOn w:val="HeadingBase"/>
    <w:next w:val="Normal"/>
    <w:rsid w:val="00590D05"/>
    <w:pPr>
      <w:tabs>
        <w:tab w:val="left" w:pos="0"/>
      </w:tabs>
      <w:spacing w:before="120" w:after="60"/>
    </w:pPr>
    <w:rPr>
      <w:i/>
      <w:color w:val="918585"/>
      <w:sz w:val="22"/>
    </w:rPr>
  </w:style>
  <w:style w:type="paragraph" w:customStyle="1" w:styleId="TableBodyText">
    <w:name w:val="Table Body Text"/>
    <w:basedOn w:val="BodyText"/>
    <w:rsid w:val="00590D05"/>
    <w:pPr>
      <w:spacing w:before="60" w:after="60"/>
    </w:pPr>
  </w:style>
  <w:style w:type="paragraph" w:styleId="ListContinue">
    <w:name w:val="List Continue"/>
    <w:basedOn w:val="List"/>
    <w:rsid w:val="00590D05"/>
    <w:pPr>
      <w:ind w:firstLine="0"/>
    </w:pPr>
  </w:style>
  <w:style w:type="paragraph" w:customStyle="1" w:styleId="ListNote">
    <w:name w:val="List Note"/>
    <w:basedOn w:val="List"/>
    <w:rsid w:val="00590D05"/>
    <w:pPr>
      <w:pBdr>
        <w:top w:val="single" w:sz="6" w:space="2" w:color="918585"/>
        <w:bottom w:val="single" w:sz="6" w:space="2" w:color="918585"/>
      </w:pBdr>
      <w:tabs>
        <w:tab w:val="left" w:pos="1021"/>
      </w:tabs>
      <w:ind w:firstLine="0"/>
    </w:pPr>
  </w:style>
  <w:style w:type="paragraph" w:customStyle="1" w:styleId="Warning">
    <w:name w:val="Warning"/>
    <w:basedOn w:val="BodyText"/>
    <w:rsid w:val="00590D05"/>
    <w:pPr>
      <w:shd w:val="clear" w:color="auto" w:fill="D9D9D9"/>
      <w:tabs>
        <w:tab w:val="left" w:pos="992"/>
      </w:tabs>
      <w:ind w:left="119" w:right="119"/>
    </w:pPr>
    <w:rPr>
      <w:sz w:val="20"/>
    </w:rPr>
  </w:style>
  <w:style w:type="paragraph" w:customStyle="1" w:styleId="MarginIcons">
    <w:name w:val="Margin Icons"/>
    <w:basedOn w:val="BodyText"/>
    <w:rsid w:val="00590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D05"/>
    <w:rPr>
      <w:rFonts w:ascii="Courier New" w:hAnsi="Courier New"/>
    </w:rPr>
  </w:style>
  <w:style w:type="paragraph" w:customStyle="1" w:styleId="NoteBullet">
    <w:name w:val="Note Bullet"/>
    <w:basedOn w:val="Note"/>
    <w:rsid w:val="00590D05"/>
    <w:pPr>
      <w:tabs>
        <w:tab w:val="clear" w:pos="680"/>
      </w:tabs>
      <w:spacing w:before="60" w:after="60"/>
    </w:pPr>
  </w:style>
  <w:style w:type="paragraph" w:customStyle="1" w:styleId="SubHeading2">
    <w:name w:val="SubHeading2"/>
    <w:basedOn w:val="HeadingBase"/>
    <w:rsid w:val="00590D05"/>
    <w:pPr>
      <w:spacing w:before="240" w:after="60"/>
    </w:pPr>
    <w:rPr>
      <w:sz w:val="20"/>
    </w:rPr>
  </w:style>
  <w:style w:type="paragraph" w:customStyle="1" w:styleId="SubHeading1">
    <w:name w:val="SubHeading1"/>
    <w:basedOn w:val="HeadingBase"/>
    <w:rsid w:val="00590D05"/>
    <w:pPr>
      <w:spacing w:before="240" w:after="60"/>
    </w:pPr>
    <w:rPr>
      <w:color w:val="918585"/>
      <w:sz w:val="22"/>
    </w:rPr>
  </w:style>
  <w:style w:type="paragraph" w:customStyle="1" w:styleId="SideHeading">
    <w:name w:val="Side Heading"/>
    <w:basedOn w:val="HeadingBase"/>
    <w:rsid w:val="00590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D05"/>
    <w:pPr>
      <w:tabs>
        <w:tab w:val="num" w:pos="360"/>
      </w:tabs>
    </w:pPr>
  </w:style>
  <w:style w:type="paragraph" w:styleId="PlainText">
    <w:name w:val="Plain Text"/>
    <w:basedOn w:val="Normal"/>
    <w:link w:val="PlainTextChar"/>
    <w:rsid w:val="00590D05"/>
    <w:rPr>
      <w:sz w:val="20"/>
    </w:rPr>
  </w:style>
  <w:style w:type="character" w:customStyle="1" w:styleId="PlainTextChar">
    <w:name w:val="Plain Text Char"/>
    <w:basedOn w:val="DefaultParagraphFont"/>
    <w:link w:val="PlainText"/>
    <w:rsid w:val="00590D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0D05"/>
    <w:rPr>
      <w:b/>
      <w:smallCaps/>
    </w:rPr>
  </w:style>
  <w:style w:type="paragraph" w:customStyle="1" w:styleId="TableListNumber">
    <w:name w:val="Table List Number"/>
    <w:basedOn w:val="ListNumber"/>
    <w:rsid w:val="00590D05"/>
    <w:pPr>
      <w:numPr>
        <w:numId w:val="0"/>
      </w:numPr>
    </w:pPr>
  </w:style>
  <w:style w:type="paragraph" w:styleId="TOC4">
    <w:name w:val="toc 4"/>
    <w:basedOn w:val="TOCBase"/>
    <w:next w:val="Normal"/>
    <w:semiHidden/>
    <w:rsid w:val="00590D05"/>
    <w:pPr>
      <w:tabs>
        <w:tab w:val="right" w:leader="dot" w:pos="9071"/>
      </w:tabs>
      <w:ind w:left="1701"/>
    </w:pPr>
  </w:style>
  <w:style w:type="paragraph" w:customStyle="1" w:styleId="ListAlpha">
    <w:name w:val="List Alpha"/>
    <w:basedOn w:val="List"/>
    <w:rsid w:val="00590D05"/>
    <w:pPr>
      <w:numPr>
        <w:numId w:val="8"/>
      </w:numPr>
    </w:pPr>
  </w:style>
  <w:style w:type="paragraph" w:customStyle="1" w:styleId="ListAlpha2">
    <w:name w:val="List Alpha 2"/>
    <w:basedOn w:val="List2"/>
    <w:rsid w:val="00590D05"/>
    <w:pPr>
      <w:numPr>
        <w:numId w:val="7"/>
      </w:numPr>
    </w:pPr>
  </w:style>
  <w:style w:type="paragraph" w:styleId="List3">
    <w:name w:val="List 3"/>
    <w:basedOn w:val="BodyText"/>
    <w:rsid w:val="00590D05"/>
    <w:pPr>
      <w:tabs>
        <w:tab w:val="left" w:pos="1021"/>
      </w:tabs>
      <w:spacing w:before="60" w:after="60"/>
      <w:ind w:left="1020" w:hanging="340"/>
    </w:pPr>
  </w:style>
  <w:style w:type="paragraph" w:styleId="List4">
    <w:name w:val="List 4"/>
    <w:basedOn w:val="BodyText"/>
    <w:rsid w:val="00590D05"/>
    <w:pPr>
      <w:tabs>
        <w:tab w:val="left" w:pos="1361"/>
      </w:tabs>
      <w:spacing w:before="60" w:after="60"/>
      <w:ind w:left="1361" w:hanging="340"/>
    </w:pPr>
  </w:style>
  <w:style w:type="paragraph" w:styleId="List5">
    <w:name w:val="List 5"/>
    <w:basedOn w:val="BodyText"/>
    <w:rsid w:val="00590D05"/>
    <w:pPr>
      <w:tabs>
        <w:tab w:val="left" w:pos="1701"/>
      </w:tabs>
      <w:spacing w:before="60" w:after="60"/>
      <w:ind w:left="1701" w:hanging="340"/>
    </w:pPr>
  </w:style>
  <w:style w:type="paragraph" w:styleId="ListBullet3">
    <w:name w:val="List Bullet 3"/>
    <w:basedOn w:val="List3"/>
    <w:rsid w:val="00590D05"/>
    <w:pPr>
      <w:numPr>
        <w:numId w:val="14"/>
      </w:numPr>
      <w:tabs>
        <w:tab w:val="clear" w:pos="1021"/>
      </w:tabs>
      <w:ind w:left="1037" w:hanging="357"/>
    </w:pPr>
  </w:style>
  <w:style w:type="paragraph" w:styleId="ListBullet4">
    <w:name w:val="List Bullet 4"/>
    <w:basedOn w:val="List4"/>
    <w:rsid w:val="00590D05"/>
    <w:pPr>
      <w:numPr>
        <w:numId w:val="2"/>
      </w:numPr>
    </w:pPr>
  </w:style>
  <w:style w:type="paragraph" w:styleId="ListBullet5">
    <w:name w:val="List Bullet 5"/>
    <w:basedOn w:val="List5"/>
    <w:rsid w:val="00590D05"/>
    <w:pPr>
      <w:numPr>
        <w:numId w:val="3"/>
      </w:numPr>
    </w:pPr>
  </w:style>
  <w:style w:type="paragraph" w:styleId="ListContinue2">
    <w:name w:val="List Continue 2"/>
    <w:basedOn w:val="List2"/>
    <w:rsid w:val="00590D05"/>
    <w:pPr>
      <w:ind w:firstLine="0"/>
    </w:pPr>
  </w:style>
  <w:style w:type="paragraph" w:styleId="ListContinue3">
    <w:name w:val="List Continue 3"/>
    <w:basedOn w:val="List3"/>
    <w:rsid w:val="00590D05"/>
    <w:pPr>
      <w:ind w:left="1021" w:firstLine="0"/>
    </w:pPr>
  </w:style>
  <w:style w:type="paragraph" w:styleId="ListContinue4">
    <w:name w:val="List Continue 4"/>
    <w:basedOn w:val="List4"/>
    <w:rsid w:val="00590D05"/>
    <w:pPr>
      <w:ind w:firstLine="0"/>
    </w:pPr>
  </w:style>
  <w:style w:type="paragraph" w:styleId="ListContinue5">
    <w:name w:val="List Continue 5"/>
    <w:basedOn w:val="List5"/>
    <w:rsid w:val="00590D05"/>
    <w:pPr>
      <w:ind w:firstLine="0"/>
    </w:pPr>
  </w:style>
  <w:style w:type="paragraph" w:styleId="ListNumber3">
    <w:name w:val="List Number 3"/>
    <w:basedOn w:val="List3"/>
    <w:rsid w:val="00590D05"/>
    <w:pPr>
      <w:numPr>
        <w:numId w:val="4"/>
      </w:numPr>
    </w:pPr>
  </w:style>
  <w:style w:type="paragraph" w:styleId="ListNumber4">
    <w:name w:val="List Number 4"/>
    <w:basedOn w:val="List4"/>
    <w:rsid w:val="00590D05"/>
    <w:pPr>
      <w:numPr>
        <w:numId w:val="5"/>
      </w:numPr>
    </w:pPr>
  </w:style>
  <w:style w:type="paragraph" w:styleId="ListNumber5">
    <w:name w:val="List Number 5"/>
    <w:basedOn w:val="List5"/>
    <w:rsid w:val="00590D05"/>
    <w:pPr>
      <w:numPr>
        <w:numId w:val="6"/>
      </w:numPr>
    </w:pPr>
  </w:style>
  <w:style w:type="paragraph" w:styleId="BlockText">
    <w:name w:val="Block Text"/>
    <w:basedOn w:val="Normal"/>
    <w:rsid w:val="00590D05"/>
    <w:pPr>
      <w:spacing w:after="120"/>
      <w:ind w:left="1440" w:right="1440"/>
    </w:pPr>
  </w:style>
  <w:style w:type="character" w:customStyle="1" w:styleId="Subscript">
    <w:name w:val="Subscript"/>
    <w:basedOn w:val="DefaultParagraphFont"/>
    <w:rsid w:val="00590D05"/>
    <w:rPr>
      <w:sz w:val="16"/>
      <w:vertAlign w:val="subscript"/>
    </w:rPr>
  </w:style>
  <w:style w:type="character" w:customStyle="1" w:styleId="Superscript">
    <w:name w:val="Superscript"/>
    <w:basedOn w:val="DefaultParagraphFont"/>
    <w:rsid w:val="00590D05"/>
    <w:rPr>
      <w:sz w:val="16"/>
      <w:vertAlign w:val="superscript"/>
    </w:rPr>
  </w:style>
  <w:style w:type="character" w:customStyle="1" w:styleId="Symbols">
    <w:name w:val="Symbols"/>
    <w:basedOn w:val="DefaultParagraphFont"/>
    <w:rsid w:val="00590D05"/>
    <w:rPr>
      <w:rFonts w:ascii="Symbol" w:hAnsi="Symbol"/>
    </w:rPr>
  </w:style>
  <w:style w:type="character" w:customStyle="1" w:styleId="MenuOptions">
    <w:name w:val="Menu Options"/>
    <w:basedOn w:val="DefaultParagraphFont"/>
    <w:rsid w:val="00590D05"/>
    <w:rPr>
      <w:rFonts w:ascii="Arial Narrow" w:hAnsi="Arial Narrow"/>
      <w:smallCaps/>
    </w:rPr>
  </w:style>
  <w:style w:type="character" w:customStyle="1" w:styleId="Buttons">
    <w:name w:val="Buttons"/>
    <w:basedOn w:val="DefaultParagraphFont"/>
    <w:rsid w:val="00590D05"/>
    <w:rPr>
      <w:b/>
    </w:rPr>
  </w:style>
  <w:style w:type="character" w:customStyle="1" w:styleId="Underlined">
    <w:name w:val="Underlined"/>
    <w:basedOn w:val="DefaultParagraphFont"/>
    <w:rsid w:val="00590D05"/>
    <w:rPr>
      <w:u w:val="single"/>
    </w:rPr>
  </w:style>
  <w:style w:type="paragraph" w:customStyle="1" w:styleId="TableBodyTextRight">
    <w:name w:val="Table Body Text Right"/>
    <w:basedOn w:val="TableBodyText"/>
    <w:rsid w:val="00590D05"/>
    <w:pPr>
      <w:widowControl w:val="0"/>
      <w:autoSpaceDE w:val="0"/>
      <w:autoSpaceDN w:val="0"/>
      <w:adjustRightInd w:val="0"/>
      <w:jc w:val="right"/>
    </w:pPr>
    <w:rPr>
      <w:rFonts w:cs="Arial"/>
      <w:szCs w:val="18"/>
    </w:rPr>
  </w:style>
  <w:style w:type="paragraph" w:customStyle="1" w:styleId="CopyrightText">
    <w:name w:val="Copyright Text"/>
    <w:basedOn w:val="BodyText"/>
    <w:rsid w:val="00590D05"/>
    <w:rPr>
      <w:sz w:val="18"/>
    </w:rPr>
  </w:style>
  <w:style w:type="paragraph" w:customStyle="1" w:styleId="BodySmallRight">
    <w:name w:val="Body Small Right"/>
    <w:basedOn w:val="BodyTextRight"/>
    <w:rsid w:val="00590D05"/>
    <w:rPr>
      <w:sz w:val="18"/>
      <w:szCs w:val="18"/>
    </w:rPr>
  </w:style>
  <w:style w:type="paragraph" w:customStyle="1" w:styleId="MarginEdition">
    <w:name w:val="Margin Edition"/>
    <w:basedOn w:val="MarginNote"/>
    <w:rsid w:val="00590D05"/>
    <w:pPr>
      <w:spacing w:before="0" w:after="0"/>
    </w:pPr>
    <w:rPr>
      <w:rFonts w:ascii="Times New Roman" w:hAnsi="Times New Roman"/>
      <w:color w:val="999999"/>
    </w:rPr>
  </w:style>
  <w:style w:type="paragraph" w:customStyle="1" w:styleId="Spacer">
    <w:name w:val="Spacer"/>
    <w:basedOn w:val="Normal"/>
    <w:rsid w:val="00590D05"/>
    <w:rPr>
      <w:sz w:val="2"/>
      <w:szCs w:val="2"/>
    </w:rPr>
  </w:style>
  <w:style w:type="character" w:customStyle="1" w:styleId="Small">
    <w:name w:val="Small"/>
    <w:basedOn w:val="DefaultParagraphFont"/>
    <w:rsid w:val="00590D05"/>
    <w:rPr>
      <w:sz w:val="16"/>
    </w:rPr>
  </w:style>
  <w:style w:type="paragraph" w:customStyle="1" w:styleId="WideTable">
    <w:name w:val="Wide Table"/>
    <w:basedOn w:val="Normal"/>
    <w:rsid w:val="00590D05"/>
    <w:pPr>
      <w:ind w:left="-1418"/>
    </w:pPr>
    <w:rPr>
      <w:sz w:val="2"/>
      <w:szCs w:val="2"/>
    </w:rPr>
  </w:style>
  <w:style w:type="character" w:styleId="PageNumber">
    <w:name w:val="page number"/>
    <w:basedOn w:val="DefaultParagraphFont"/>
    <w:rsid w:val="00590D05"/>
  </w:style>
  <w:style w:type="paragraph" w:styleId="Quote">
    <w:name w:val="Quote"/>
    <w:basedOn w:val="Heading1"/>
    <w:link w:val="QuoteChar"/>
    <w:qFormat/>
    <w:rsid w:val="00590D05"/>
    <w:rPr>
      <w:b w:val="0"/>
      <w:sz w:val="72"/>
      <w:szCs w:val="72"/>
      <w:lang w:val="en-NZ"/>
    </w:rPr>
  </w:style>
  <w:style w:type="character" w:customStyle="1" w:styleId="QuoteChar">
    <w:name w:val="Quote Char"/>
    <w:basedOn w:val="DefaultParagraphFont"/>
    <w:link w:val="Quote"/>
    <w:rsid w:val="00590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D05"/>
    <w:pPr>
      <w:pageBreakBefore/>
    </w:pPr>
  </w:style>
  <w:style w:type="paragraph" w:customStyle="1" w:styleId="Border">
    <w:name w:val="Border"/>
    <w:basedOn w:val="Normal"/>
    <w:qFormat/>
    <w:rsid w:val="00590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D05"/>
    <w:rPr>
      <w:b/>
      <w:bCs/>
      <w:i/>
      <w:iCs/>
      <w:color w:val="auto"/>
    </w:rPr>
  </w:style>
  <w:style w:type="paragraph" w:styleId="IntenseQuote">
    <w:name w:val="Intense Quote"/>
    <w:basedOn w:val="Normal"/>
    <w:next w:val="Normal"/>
    <w:link w:val="IntenseQuoteChar"/>
    <w:uiPriority w:val="30"/>
    <w:qFormat/>
    <w:rsid w:val="00590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D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0D05"/>
    <w:rPr>
      <w:smallCaps/>
      <w:color w:val="auto"/>
      <w:u w:val="single"/>
    </w:rPr>
  </w:style>
  <w:style w:type="character" w:styleId="IntenseReference">
    <w:name w:val="Intense Reference"/>
    <w:basedOn w:val="DefaultParagraphFont"/>
    <w:uiPriority w:val="32"/>
    <w:qFormat/>
    <w:rsid w:val="00590D05"/>
    <w:rPr>
      <w:b/>
      <w:bCs/>
      <w:smallCaps/>
      <w:color w:val="auto"/>
      <w:spacing w:val="5"/>
      <w:u w:val="single"/>
    </w:rPr>
  </w:style>
  <w:style w:type="paragraph" w:customStyle="1" w:styleId="2ColumnHeading">
    <w:name w:val="2Column Heading"/>
    <w:basedOn w:val="BodyText"/>
    <w:qFormat/>
    <w:rsid w:val="00590D05"/>
    <w:pPr>
      <w:spacing w:after="60"/>
      <w:ind w:left="-2268"/>
    </w:pPr>
    <w:rPr>
      <w:b/>
    </w:rPr>
  </w:style>
  <w:style w:type="paragraph" w:customStyle="1" w:styleId="Heading1TOC">
    <w:name w:val="Heading1 TOC"/>
    <w:basedOn w:val="Normal"/>
    <w:qFormat/>
    <w:rsid w:val="00590D05"/>
    <w:pPr>
      <w:spacing w:before="240" w:after="120"/>
    </w:pPr>
    <w:rPr>
      <w:rFonts w:ascii="Times New Roman" w:hAnsi="Times New Roman"/>
      <w:b/>
      <w:sz w:val="32"/>
    </w:rPr>
  </w:style>
  <w:style w:type="paragraph" w:customStyle="1" w:styleId="Heading2TOC">
    <w:name w:val="Heading2 TOC"/>
    <w:basedOn w:val="Normal"/>
    <w:qFormat/>
    <w:rsid w:val="00590D05"/>
    <w:pPr>
      <w:spacing w:before="240" w:after="60"/>
    </w:pPr>
    <w:rPr>
      <w:rFonts w:ascii="Times New Roman" w:hAnsi="Times New Roman"/>
      <w:b/>
      <w:sz w:val="28"/>
    </w:rPr>
  </w:style>
  <w:style w:type="character" w:customStyle="1" w:styleId="Underline">
    <w:name w:val="Underline"/>
    <w:basedOn w:val="DefaultParagraphFont"/>
    <w:qFormat/>
    <w:rsid w:val="00590D05"/>
    <w:rPr>
      <w:u w:val="single"/>
    </w:rPr>
  </w:style>
  <w:style w:type="character" w:customStyle="1" w:styleId="BoldandItalics">
    <w:name w:val="Bold and Italics"/>
    <w:qFormat/>
    <w:rsid w:val="00590D05"/>
    <w:rPr>
      <w:b/>
      <w:i/>
      <w:u w:val="none"/>
    </w:rPr>
  </w:style>
  <w:style w:type="paragraph" w:styleId="BalloonText">
    <w:name w:val="Balloon Text"/>
    <w:basedOn w:val="Normal"/>
    <w:link w:val="BalloonTextChar"/>
    <w:rsid w:val="00590D05"/>
    <w:rPr>
      <w:rFonts w:ascii="Tahoma" w:hAnsi="Tahoma" w:cs="Tahoma"/>
      <w:sz w:val="16"/>
      <w:szCs w:val="16"/>
    </w:rPr>
  </w:style>
  <w:style w:type="character" w:customStyle="1" w:styleId="BalloonTextChar">
    <w:name w:val="Balloon Text Char"/>
    <w:basedOn w:val="DefaultParagraphFont"/>
    <w:link w:val="BalloonText"/>
    <w:rsid w:val="00590D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0D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0D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962</Words>
  <Characters>6078</Characters>
  <Application>Microsoft Office Word</Application>
  <DocSecurity>0</DocSecurity>
  <Lines>282</Lines>
  <Paragraphs>137</Paragraphs>
  <ScaleCrop>false</ScaleCrop>
  <Company>Author-it Software Corporation Ltd.</Company>
  <LinksUpToDate>false</LinksUpToDate>
  <CharactersWithSpaces>6943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MEM05014C Monitor quality of production welding/fabrications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2012-05-27T01:29:00Z</dcterms:created>
  <dcterms:modified xsi:type="dcterms:W3CDTF">2012-05-27T01:29:00Z</dcterms:modified>
</cp:coreProperties>
</file>