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7D6" w:rsidP="00E547D6">
      <w:pPr>
        <w:pStyle w:val="Title"/>
      </w:pPr>
      <w:r>
        <w:fldChar w:fldCharType="begin"/>
      </w:r>
      <w:r>
        <w:instrText xml:space="preserve"> TITLE   \* MERGEFORMAT </w:instrText>
      </w:r>
      <w:r>
        <w:fldChar w:fldCharType="separate"/>
      </w:r>
      <w:r>
        <w:t>MEM05011D Assemble fabricated components</w:t>
      </w:r>
      <w:r>
        <w:fldChar w:fldCharType="end"/>
      </w:r>
    </w:p>
    <w:p w:rsidR="00E547D6" w:rsidP="00E547D6">
      <w:pPr>
        <w:pStyle w:val="Version"/>
        <w:sectPr w:rsidSect="00E634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452" w:rsidP="00E63452">
      <w:pPr>
        <w:pStyle w:val="SuperHeading"/>
      </w:pPr>
      <w:r w:rsidRPr="00E63452">
        <w:t>MEM05011D Assemble fabricated components</w:t>
      </w:r>
    </w:p>
    <w:p w:rsidR="00000000" w:rsidRPr="00E63452" w:rsidP="00E63452">
      <w:pPr>
        <w:pStyle w:val="Heading1"/>
      </w:pPr>
      <w:bookmarkStart w:id="1" w:name="O_272005"/>
      <w:bookmarkEnd w:id="1"/>
      <w:r w:rsidRPr="00E63452">
        <w:t>Modification History</w:t>
      </w:r>
    </w:p>
    <w:p w:rsidR="00000000" w:rsidRPr="00E63452" w:rsidP="00E63452">
      <w:pPr>
        <w:pStyle w:val="BodyText"/>
      </w:pPr>
      <w:r w:rsidRPr="00E63452">
        <w:t>Not Applicable</w:t>
      </w:r>
    </w:p>
    <w:p w:rsidR="00000000" w:rsidRPr="00E63452" w:rsidP="00E63452">
      <w:pPr>
        <w:pStyle w:val="AllowPageBreak"/>
      </w:pPr>
    </w:p>
    <w:p w:rsidR="00000000" w:rsidRPr="00E63452" w:rsidP="00E63452">
      <w:pPr>
        <w:pStyle w:val="Heading1"/>
      </w:pPr>
      <w:bookmarkStart w:id="2" w:name="O_210473"/>
      <w:bookmarkEnd w:id="2"/>
      <w:r w:rsidRPr="00E63452">
        <w:t>Unit Descriptor</w:t>
      </w:r>
    </w:p>
    <w:tbl>
      <w:tblPr>
        <w:tblW w:w="0" w:type="auto"/>
        <w:tblLayout w:type="fixed"/>
        <w:tblCellMar>
          <w:left w:w="62" w:type="dxa"/>
          <w:right w:w="62" w:type="dxa"/>
        </w:tblCellMar>
        <w:tblLook w:val="0000"/>
      </w:tblPr>
      <w:tblGrid>
        <w:gridCol w:w="2667"/>
        <w:gridCol w:w="5855"/>
      </w:tblGrid>
      <w:tr w:rsidTr="00E547D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This unit of competency covers the assembly of general fabricated components in plate, pipe and section or she</w:t>
            </w:r>
            <w:r w:rsidRPr="00E63452">
              <w:t>et either on-site or in a typical fabrication workplace by an Engineering Tradesperson - Fabrication. Assembly is performed according to specifications or drawings. The unit covers trade level assembly techniques requiring the use of jigs, fixtures and too</w:t>
            </w:r>
            <w:r w:rsidRPr="00E63452">
              <w:t>ls.</w:t>
            </w:r>
          </w:p>
        </w:tc>
      </w:tr>
    </w:tbl>
    <w:p w:rsidR="00E547D6" w:rsidP="00E63452">
      <w:pPr>
        <w:pStyle w:val="BodyText"/>
      </w:pPr>
    </w:p>
    <w:p w:rsidR="00E547D6" w:rsidP="00E63452">
      <w:pPr>
        <w:pStyle w:val="BodyText"/>
      </w:pPr>
    </w:p>
    <w:p w:rsidR="00000000" w:rsidRPr="00E63452" w:rsidP="00E63452">
      <w:pPr>
        <w:pStyle w:val="Heading1"/>
      </w:pPr>
      <w:bookmarkStart w:id="3" w:name="O_210477"/>
      <w:bookmarkEnd w:id="3"/>
      <w:r w:rsidRPr="00E63452">
        <w:t>Application of the Unit</w:t>
      </w:r>
    </w:p>
    <w:tbl>
      <w:tblPr>
        <w:tblW w:w="0" w:type="auto"/>
        <w:tblLayout w:type="fixed"/>
        <w:tblCellMar>
          <w:left w:w="62" w:type="dxa"/>
          <w:right w:w="62" w:type="dxa"/>
        </w:tblCellMar>
        <w:tblLook w:val="0000"/>
      </w:tblPr>
      <w:tblGrid>
        <w:gridCol w:w="2745"/>
        <w:gridCol w:w="5777"/>
      </w:tblGrid>
      <w:tr w:rsidTr="00E547D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 xml:space="preserve">This unit of competency applies to assembly of ferrous and non-ferrous fabrications to specifications including use of joining techniques. </w:t>
            </w:r>
            <w:r w:rsidRPr="00E63452">
              <w:t>Skills covered by this unit are generally applied in occupational and work situations associated with steel fabrication, boilermaking or sheet metal work.</w:t>
            </w:r>
          </w:p>
          <w:p w:rsidR="00000000" w:rsidRPr="00E63452" w:rsidP="00E63452">
            <w:pPr>
              <w:pStyle w:val="BodyText"/>
            </w:pPr>
            <w:r w:rsidRPr="00E63452">
              <w:t>This unit has been developed for Engineering Tradesperson - Fabrication apprenticeship training and t</w:t>
            </w:r>
            <w:r w:rsidRPr="00E63452">
              <w:t xml:space="preserve">he recognition of trade skills in assembly of fabricated components.  </w:t>
            </w:r>
          </w:p>
          <w:p w:rsidR="00000000" w:rsidRPr="00E63452" w:rsidP="00E63452">
            <w:pPr>
              <w:pStyle w:val="BodyText"/>
            </w:pPr>
            <w:r w:rsidRPr="00E63452">
              <w:t>Typical applications are transitions, pipeworks and structural fabrication, ductwork, general jobbing work, fired and unfired pressure vessels.</w:t>
            </w:r>
          </w:p>
          <w:p w:rsidR="00000000" w:rsidRPr="00E63452" w:rsidP="00E63452">
            <w:pPr>
              <w:pStyle w:val="BodyText"/>
            </w:pPr>
            <w:r w:rsidRPr="00E63452">
              <w:t>Work may be undertaken in plant or on-sit</w:t>
            </w:r>
            <w:r w:rsidRPr="00E63452">
              <w:t>e, and as part of a team in many instances in cooperation with those with rigging/dogging skills where necessary.</w:t>
            </w:r>
          </w:p>
          <w:p w:rsidR="00000000" w:rsidRPr="00E63452" w:rsidP="00E63452">
            <w:pPr>
              <w:pStyle w:val="BodyText"/>
            </w:pPr>
            <w:r w:rsidRPr="00E63452">
              <w:t>This unit does not cover the skills for the assembly of fabricated engineering components. These skills are covered by MEM18006C Repair and fi</w:t>
            </w:r>
            <w:r w:rsidRPr="00E63452">
              <w:t>t engineering components.</w:t>
            </w:r>
          </w:p>
          <w:p w:rsidR="00000000" w:rsidRPr="00E63452" w:rsidP="00E63452">
            <w:pPr>
              <w:pStyle w:val="BodyText"/>
            </w:pPr>
            <w:r w:rsidRPr="00E63452">
              <w:t>Assembly using pre-constructed jigs is covered by MEM03001B Perform manual production assembly or MEM03003B Perform sheet and plate assembly.</w:t>
            </w:r>
          </w:p>
          <w:p w:rsidR="00000000" w:rsidRPr="00E63452" w:rsidP="00E63452">
            <w:pPr>
              <w:pStyle w:val="BodyText"/>
            </w:pPr>
            <w:r w:rsidRPr="00E63452">
              <w:t>Where welds are required to meet legislative or regulatory requirements, then appropriat</w:t>
            </w:r>
            <w:r w:rsidRPr="00E63452">
              <w:t>e welding units should also be selected.</w:t>
            </w:r>
          </w:p>
          <w:p w:rsidR="00000000" w:rsidRPr="00E63452" w:rsidP="00E63452">
            <w:pPr>
              <w:pStyle w:val="BodyText"/>
            </w:pPr>
          </w:p>
          <w:p w:rsidR="00000000" w:rsidRPr="00E63452" w:rsidP="00E63452">
            <w:pPr>
              <w:pStyle w:val="BodyText"/>
            </w:pPr>
            <w:r w:rsidRPr="00E63452">
              <w:rPr>
                <w:rStyle w:val="SpecialBold"/>
              </w:rPr>
              <w:t>Band</w:t>
            </w:r>
            <w:r w:rsidRPr="00E63452">
              <w:t>:</w:t>
            </w:r>
            <w:r w:rsidRPr="00E63452">
              <w:tab/>
            </w:r>
            <w:r w:rsidRPr="00E63452">
              <w:rPr>
                <w:rStyle w:val="SpecialBold"/>
              </w:rPr>
              <w:t>A</w:t>
            </w:r>
          </w:p>
          <w:p w:rsidR="00000000" w:rsidRPr="00E63452" w:rsidP="00E63452">
            <w:pPr>
              <w:pStyle w:val="BodyText"/>
            </w:pPr>
            <w:r w:rsidRPr="00E63452">
              <w:rPr>
                <w:rStyle w:val="SpecialBold"/>
              </w:rPr>
              <w:t>Unit Weight</w:t>
            </w:r>
            <w:r w:rsidRPr="00E63452">
              <w:t>:</w:t>
            </w:r>
            <w:r w:rsidRPr="00E63452">
              <w:tab/>
            </w:r>
            <w:r w:rsidRPr="00E63452">
              <w:rPr>
                <w:rStyle w:val="SpecialBold"/>
              </w:rPr>
              <w:t>8</w:t>
            </w:r>
          </w:p>
        </w:tc>
      </w:tr>
    </w:tbl>
    <w:p w:rsidR="00E547D6" w:rsidP="00E63452">
      <w:pPr>
        <w:pStyle w:val="BodyText"/>
      </w:pPr>
    </w:p>
    <w:p w:rsidR="00E547D6" w:rsidP="00E63452">
      <w:pPr>
        <w:pStyle w:val="BodyText"/>
      </w:pPr>
    </w:p>
    <w:p w:rsidR="00000000" w:rsidRPr="00E63452" w:rsidP="00E63452">
      <w:pPr>
        <w:pStyle w:val="Heading1"/>
      </w:pPr>
      <w:bookmarkStart w:id="4" w:name="O_280265"/>
      <w:bookmarkEnd w:id="4"/>
      <w:r w:rsidRPr="00E63452">
        <w:t>Licensing/Regulatory Information</w:t>
      </w:r>
    </w:p>
    <w:p w:rsidR="00000000" w:rsidRPr="00E63452" w:rsidP="00E63452">
      <w:pPr>
        <w:pStyle w:val="BodyText"/>
      </w:pPr>
      <w:r w:rsidRPr="00E63452">
        <w:t>Not Applicable</w:t>
      </w:r>
    </w:p>
    <w:p w:rsidR="00000000" w:rsidRPr="00E63452" w:rsidP="00E63452">
      <w:pPr>
        <w:pStyle w:val="AllowPageBreak"/>
      </w:pPr>
    </w:p>
    <w:p w:rsidR="00000000" w:rsidRPr="00E63452" w:rsidP="00E63452">
      <w:pPr>
        <w:pStyle w:val="Heading1"/>
      </w:pPr>
      <w:bookmarkStart w:id="5" w:name="O_210475"/>
      <w:bookmarkEnd w:id="5"/>
      <w:r w:rsidRPr="00E63452">
        <w:t>Pre-Requisites</w:t>
      </w:r>
    </w:p>
    <w:tbl>
      <w:tblPr>
        <w:tblW w:w="0" w:type="auto"/>
        <w:tblLayout w:type="fixed"/>
        <w:tblCellMar>
          <w:left w:w="62" w:type="dxa"/>
          <w:right w:w="62" w:type="dxa"/>
        </w:tblCellMar>
        <w:tblLook w:val="0000"/>
      </w:tblPr>
      <w:tblGrid>
        <w:gridCol w:w="2712"/>
        <w:gridCol w:w="2207"/>
        <w:gridCol w:w="3603"/>
      </w:tblGrid>
      <w:tr w:rsidTr="00E547D6">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MEM05005B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Carry out mechanical cutting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manual heating and thermal cutting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MEM05012C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routine manual metal arc welding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MEM05015D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Weld using manual metal arc welding process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Select welding processes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Apply safe welding practices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Interpret technical drawing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engineering measurements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Use hand tools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Use power tools/hand held operations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MEM05005B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Carry out mechanical cutting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manual heating and thermal cutting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MEM05019D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Weld using gas tungsten arc welding process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MEM05049B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routine gas tungsten arc welding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Select welding processes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Apply safe welding practices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Interpret technical drawing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engineering measurements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Use hand tools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Use power tools/hand held operations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Path 3</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MEM05004C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routine oxy acetylene welding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MEM05005B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Carry out mechanical cutting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manual heating and therma</w:t>
            </w:r>
            <w:r w:rsidRPr="00E63452">
              <w:t>l cutting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MEM05022C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advanced welding using oxy acetylene welding process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Select welding processes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Apply safe welding practices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Interpret technical drawing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engineering measurements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Use hand tools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Use power tools/hand held operations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Path 4</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MEM05005B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Carry out mechanical cutting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manual heating and thermal cutting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MEM05017D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Weld using gas metal arc welding process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MEM05050B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routine gas metal arc welding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Select welding processes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Apply safe welding practices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Interpret technical drawing</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Perform engineering measurements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Use hand tools</w:t>
            </w:r>
          </w:p>
        </w:tc>
      </w:tr>
      <w:tr w:rsidTr="00E547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Use power tools/hand held operations</w:t>
            </w:r>
          </w:p>
        </w:tc>
      </w:tr>
    </w:tbl>
    <w:p w:rsidR="00E547D6" w:rsidP="00E63452">
      <w:pPr>
        <w:pStyle w:val="BodyText"/>
      </w:pPr>
    </w:p>
    <w:p w:rsidR="00E547D6" w:rsidP="00E63452">
      <w:pPr>
        <w:pStyle w:val="BodyText"/>
      </w:pPr>
    </w:p>
    <w:p w:rsidR="00000000" w:rsidRPr="00E63452" w:rsidP="00E63452">
      <w:pPr>
        <w:pStyle w:val="Heading1"/>
      </w:pPr>
      <w:bookmarkStart w:id="6" w:name="O_210474"/>
      <w:bookmarkEnd w:id="6"/>
      <w:r w:rsidRPr="00E63452">
        <w:t>Employability Skills Information</w:t>
      </w:r>
    </w:p>
    <w:tbl>
      <w:tblPr>
        <w:tblW w:w="0" w:type="auto"/>
        <w:tblLayout w:type="fixed"/>
        <w:tblCellMar>
          <w:left w:w="62" w:type="dxa"/>
          <w:right w:w="62" w:type="dxa"/>
        </w:tblCellMar>
        <w:tblLook w:val="0000"/>
      </w:tblPr>
      <w:tblGrid>
        <w:gridCol w:w="2802"/>
        <w:gridCol w:w="5720"/>
      </w:tblGrid>
      <w:tr w:rsidTr="00E547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This unit contains employability skills.</w:t>
            </w:r>
          </w:p>
        </w:tc>
      </w:tr>
    </w:tbl>
    <w:p w:rsidR="00E547D6" w:rsidP="00E63452">
      <w:pPr>
        <w:pStyle w:val="BodyText"/>
      </w:pPr>
    </w:p>
    <w:p w:rsidR="00E547D6" w:rsidP="00E63452">
      <w:pPr>
        <w:pStyle w:val="BodyText"/>
      </w:pPr>
    </w:p>
    <w:p w:rsidR="00000000" w:rsidRPr="00E63452" w:rsidP="00E63452">
      <w:pPr>
        <w:pStyle w:val="Heading1"/>
      </w:pPr>
      <w:bookmarkStart w:id="7" w:name="O_290051"/>
      <w:bookmarkEnd w:id="7"/>
      <w:r w:rsidRPr="00E63452">
        <w:t>Elements and Performance Criteria Pre-Content</w:t>
      </w:r>
    </w:p>
    <w:tbl>
      <w:tblPr>
        <w:tblW w:w="0" w:type="auto"/>
        <w:tblLayout w:type="fixed"/>
        <w:tblCellMar>
          <w:left w:w="62" w:type="dxa"/>
          <w:right w:w="62" w:type="dxa"/>
        </w:tblCellMar>
        <w:tblLook w:val="0000"/>
      </w:tblPr>
      <w:tblGrid>
        <w:gridCol w:w="2542"/>
        <w:gridCol w:w="5980"/>
      </w:tblGrid>
      <w:tr w:rsidTr="00E547D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Elements describe the essential outcom</w:t>
            </w:r>
            <w:r w:rsidRPr="00E63452">
              <w:t>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Performance criteria describe the performance needed to demonstrate achievement of the element. Where bold italicised text is used, further information is detailed in the required skills and knowledge section and the range state</w:t>
            </w:r>
            <w:r w:rsidRPr="00E63452">
              <w:t>ment. Assessment of performance is to be consistent with the evidence guide.</w:t>
            </w:r>
          </w:p>
        </w:tc>
      </w:tr>
    </w:tbl>
    <w:p w:rsidR="00000000" w:rsidRPr="00E63452" w:rsidP="00E63452">
      <w:pPr>
        <w:pStyle w:val="BodyText"/>
      </w:pPr>
    </w:p>
    <w:p w:rsidR="00000000" w:rsidRPr="00E63452" w:rsidP="00E63452">
      <w:pPr>
        <w:pStyle w:val="AllowPageBreak"/>
      </w:pPr>
    </w:p>
    <w:p w:rsidR="00000000" w:rsidRPr="00E63452" w:rsidP="00E63452">
      <w:pPr>
        <w:pStyle w:val="Heading1"/>
      </w:pPr>
      <w:bookmarkStart w:id="8" w:name="O_236718"/>
      <w:bookmarkEnd w:id="8"/>
      <w:r w:rsidRPr="00E63452">
        <w:t>Elements and Performance Criteria</w:t>
      </w:r>
    </w:p>
    <w:tbl>
      <w:tblPr>
        <w:tblW w:w="0" w:type="auto"/>
        <w:tblLayout w:type="fixed"/>
        <w:tblCellMar>
          <w:left w:w="62" w:type="dxa"/>
          <w:right w:w="62" w:type="dxa"/>
        </w:tblCellMar>
        <w:tblLook w:val="0000"/>
      </w:tblPr>
      <w:tblGrid>
        <w:gridCol w:w="2542"/>
        <w:gridCol w:w="5980"/>
      </w:tblGrid>
      <w:tr w:rsidTr="00E547D6">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PERFORMANCE CRITERIA</w:t>
            </w:r>
          </w:p>
        </w:tc>
      </w:tr>
      <w:tr w:rsidTr="00E547D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List"/>
              <w:rPr>
                <w:lang w:val="en-NZ"/>
              </w:rPr>
            </w:pPr>
            <w:r w:rsidRPr="00E63452">
              <w:t>1.</w:t>
            </w:r>
            <w:r w:rsidRPr="00E63452">
              <w:tab/>
              <w:t xml:space="preserve">Identify assembly method and construct jigs if required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List2"/>
            </w:pPr>
            <w:r w:rsidRPr="00E63452">
              <w:t>1.1.</w:t>
            </w:r>
            <w:r w:rsidRPr="00E63452">
              <w:tab/>
            </w:r>
            <w:r w:rsidRPr="00E63452">
              <w:t>Method is identified and jigs are constructed from engineering drawings or according to workshop practice</w:t>
            </w:r>
          </w:p>
          <w:p w:rsidR="00000000" w:rsidP="00E63452">
            <w:pPr>
              <w:pStyle w:val="List2"/>
              <w:rPr>
                <w:lang w:val="en-NZ"/>
              </w:rPr>
            </w:pPr>
            <w:r w:rsidRPr="00E63452">
              <w:t>1.2.</w:t>
            </w:r>
            <w:r w:rsidRPr="00E63452">
              <w:tab/>
              <w:t>Distortion prevention/control techniques are correctly applied</w:t>
            </w:r>
          </w:p>
        </w:tc>
      </w:tr>
      <w:tr w:rsidTr="00E547D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List"/>
              <w:rPr>
                <w:lang w:val="en-NZ"/>
              </w:rPr>
            </w:pPr>
            <w:r w:rsidRPr="00E63452">
              <w:t>2.</w:t>
            </w:r>
            <w:r w:rsidRPr="00E63452">
              <w:tab/>
              <w:t>Ensure all components for assembly are available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List2"/>
              <w:rPr>
                <w:lang w:val="en-NZ"/>
              </w:rPr>
            </w:pPr>
            <w:r w:rsidRPr="00E63452">
              <w:t>2.1.</w:t>
            </w:r>
            <w:r w:rsidRPr="00E63452">
              <w:tab/>
            </w:r>
            <w:r w:rsidRPr="00E63452">
              <w:t>All components are checked against drawings and material list</w:t>
            </w:r>
          </w:p>
        </w:tc>
      </w:tr>
      <w:tr w:rsidTr="00E547D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List"/>
              <w:rPr>
                <w:lang w:val="en-NZ"/>
              </w:rPr>
            </w:pPr>
            <w:r w:rsidRPr="00E63452">
              <w:t>3.</w:t>
            </w:r>
            <w:r w:rsidRPr="00E63452">
              <w:tab/>
              <w:t>Select tools and fixtures for fabrication assembly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List2"/>
              <w:rPr>
                <w:lang w:val="en-NZ"/>
              </w:rPr>
            </w:pPr>
            <w:r w:rsidRPr="00E63452">
              <w:t>3.1.</w:t>
            </w:r>
            <w:r w:rsidRPr="00E63452">
              <w:tab/>
              <w:t>Most appropriate equipment is selected</w:t>
            </w:r>
          </w:p>
        </w:tc>
      </w:tr>
      <w:tr w:rsidTr="00E547D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List"/>
              <w:rPr>
                <w:lang w:val="en-NZ"/>
              </w:rPr>
            </w:pPr>
            <w:r w:rsidRPr="00E63452">
              <w:t>4.</w:t>
            </w:r>
            <w:r w:rsidRPr="00E63452">
              <w:tab/>
              <w:t>Assemble fabricated components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List2"/>
            </w:pPr>
            <w:r w:rsidRPr="00E63452">
              <w:t>4.1.</w:t>
            </w:r>
            <w:r w:rsidRPr="00E63452">
              <w:tab/>
              <w:t>Material and/or fabricated components are correctly pos</w:t>
            </w:r>
            <w:r w:rsidRPr="00E63452">
              <w:t>itioned</w:t>
            </w:r>
          </w:p>
          <w:p w:rsidR="00000000" w:rsidRPr="00E63452" w:rsidP="00E63452">
            <w:pPr>
              <w:pStyle w:val="List2"/>
            </w:pPr>
            <w:r w:rsidRPr="00E63452">
              <w:t>4.2.</w:t>
            </w:r>
            <w:r w:rsidRPr="00E63452">
              <w:tab/>
              <w:t>Jigs, fixtures, tools and measuring equipment are correctly adjusted and applied</w:t>
            </w:r>
          </w:p>
          <w:p w:rsidR="00000000" w:rsidRPr="00E63452" w:rsidP="00E63452">
            <w:pPr>
              <w:pStyle w:val="List2"/>
            </w:pPr>
            <w:r w:rsidRPr="00E63452">
              <w:t>4.3.</w:t>
            </w:r>
            <w:r w:rsidRPr="00E63452">
              <w:tab/>
              <w:t>Datum line is correctly determined if necessary</w:t>
            </w:r>
          </w:p>
          <w:p w:rsidR="00000000" w:rsidRPr="00E63452" w:rsidP="00E63452">
            <w:pPr>
              <w:pStyle w:val="List2"/>
            </w:pPr>
            <w:r w:rsidRPr="00E63452">
              <w:t>4.4.</w:t>
            </w:r>
            <w:r w:rsidRPr="00E63452">
              <w:tab/>
              <w:t>Assembled components are checked for position including squareness, level and alignment to specification</w:t>
            </w:r>
          </w:p>
          <w:p w:rsidR="00000000" w:rsidRPr="00E63452" w:rsidP="00E63452">
            <w:pPr>
              <w:pStyle w:val="List2"/>
            </w:pPr>
            <w:r w:rsidRPr="00E63452">
              <w:t>4.5.</w:t>
            </w:r>
            <w:r w:rsidRPr="00E63452">
              <w:tab/>
              <w:t>Fixing/joining techniques are applied as necessary according to standard operating procedures</w:t>
            </w:r>
          </w:p>
          <w:p w:rsidR="00000000" w:rsidRPr="00E63452" w:rsidP="00E63452">
            <w:pPr>
              <w:pStyle w:val="List2"/>
            </w:pPr>
            <w:r w:rsidRPr="00E63452">
              <w:t>4.6.</w:t>
            </w:r>
            <w:r w:rsidRPr="00E63452">
              <w:tab/>
              <w:t>Assembly is checked for compliance with drawing</w:t>
            </w:r>
          </w:p>
          <w:p w:rsidR="00000000" w:rsidRPr="00E63452" w:rsidP="00E63452">
            <w:pPr>
              <w:pStyle w:val="List2"/>
            </w:pPr>
            <w:r w:rsidRPr="00E63452">
              <w:t>4.7.</w:t>
            </w:r>
            <w:r w:rsidRPr="00E63452">
              <w:tab/>
              <w:t>Codes/standards are interpreted and applied</w:t>
            </w:r>
          </w:p>
        </w:tc>
      </w:tr>
    </w:tbl>
    <w:p w:rsidR="00E547D6" w:rsidP="00E63452">
      <w:pPr>
        <w:pStyle w:val="BodyText"/>
      </w:pPr>
    </w:p>
    <w:p w:rsidR="00E547D6" w:rsidP="00E63452">
      <w:pPr>
        <w:pStyle w:val="BodyText"/>
      </w:pPr>
    </w:p>
    <w:p w:rsidR="00000000" w:rsidRPr="00E63452" w:rsidP="00E63452">
      <w:pPr>
        <w:pStyle w:val="Heading1"/>
      </w:pPr>
      <w:bookmarkStart w:id="9" w:name="O_260668"/>
      <w:bookmarkEnd w:id="9"/>
      <w:r w:rsidRPr="00E63452">
        <w:t>Requ</w:t>
      </w:r>
      <w:r w:rsidRPr="00E63452">
        <w:t>ired Skills and Knowledge</w:t>
      </w:r>
    </w:p>
    <w:tbl>
      <w:tblPr>
        <w:tblW w:w="0" w:type="auto"/>
        <w:tblLayout w:type="fixed"/>
        <w:tblCellMar>
          <w:left w:w="62" w:type="dxa"/>
          <w:right w:w="62" w:type="dxa"/>
        </w:tblCellMar>
        <w:tblLook w:val="0000"/>
      </w:tblPr>
      <w:tblGrid>
        <w:gridCol w:w="8522"/>
      </w:tblGrid>
      <w:tr w:rsidTr="00E547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REQUIRED SKILLS AND KNOWLEDGE</w:t>
            </w:r>
          </w:p>
        </w:tc>
      </w:tr>
      <w:tr w:rsidTr="00E547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This section describes the skills and knowledge required for this unit.</w:t>
            </w:r>
          </w:p>
        </w:tc>
      </w:tr>
      <w:tr w:rsidTr="00E547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Required skills</w:t>
            </w:r>
          </w:p>
        </w:tc>
      </w:tr>
      <w:tr w:rsidTr="00E547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Required skills include:</w:t>
            </w:r>
          </w:p>
          <w:p w:rsidR="00000000" w:rsidRPr="00E63452" w:rsidP="00E63452">
            <w:pPr>
              <w:pStyle w:val="ListBullet"/>
            </w:pPr>
            <w:r w:rsidRPr="00E63452">
              <w:t>constructing jigs where appropriate</w:t>
            </w:r>
          </w:p>
          <w:p w:rsidR="00000000" w:rsidRPr="00E63452" w:rsidP="00E63452">
            <w:pPr>
              <w:pStyle w:val="ListBullet"/>
            </w:pPr>
            <w:r w:rsidRPr="00E63452">
              <w:t>applying distortion prevention/control techniques</w:t>
            </w:r>
          </w:p>
          <w:p w:rsidR="00000000" w:rsidRPr="00E63452" w:rsidP="00E63452">
            <w:pPr>
              <w:pStyle w:val="ListBullet"/>
            </w:pPr>
            <w:r w:rsidRPr="00E63452">
              <w:t>positioning components in accordance with drawing/specifications</w:t>
            </w:r>
          </w:p>
          <w:p w:rsidR="00000000" w:rsidRPr="00E63452" w:rsidP="00E63452">
            <w:pPr>
              <w:pStyle w:val="ListBullet"/>
            </w:pPr>
            <w:r w:rsidRPr="00E63452">
              <w:t>using jigs, fixtures, tools and equipment</w:t>
            </w:r>
          </w:p>
          <w:p w:rsidR="00000000" w:rsidRPr="00E63452" w:rsidP="00E63452">
            <w:pPr>
              <w:pStyle w:val="ListBullet"/>
            </w:pPr>
            <w:r w:rsidRPr="00E63452">
              <w:t>correctly marking the datum line</w:t>
            </w:r>
          </w:p>
          <w:p w:rsidR="00000000" w:rsidRPr="00E63452" w:rsidP="00E63452">
            <w:pPr>
              <w:pStyle w:val="ListBullet"/>
            </w:pPr>
            <w:r w:rsidRPr="00E63452">
              <w:t>checking the position of all assembled components visually and dim</w:t>
            </w:r>
            <w:r w:rsidRPr="00E63452">
              <w:t>ensionally</w:t>
            </w:r>
          </w:p>
          <w:p w:rsidR="00000000" w:rsidP="00E63452">
            <w:pPr>
              <w:pStyle w:val="ListBullet"/>
              <w:rPr>
                <w:lang w:val="en-NZ"/>
              </w:rPr>
            </w:pPr>
            <w:r w:rsidRPr="00E63452">
              <w:t>using appropriate fixing/joining techniques</w:t>
            </w:r>
          </w:p>
        </w:tc>
      </w:tr>
      <w:tr w:rsidTr="00E547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Required knowledge</w:t>
            </w:r>
          </w:p>
        </w:tc>
      </w:tr>
      <w:tr w:rsidTr="00E547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Required knowledge includes:</w:t>
            </w:r>
          </w:p>
          <w:p w:rsidR="00000000" w:rsidRPr="00E63452" w:rsidP="00E63452">
            <w:pPr>
              <w:pStyle w:val="ListBullet"/>
            </w:pPr>
            <w:r w:rsidRPr="00E63452">
              <w:t>methods for assembly of fabricated components</w:t>
            </w:r>
          </w:p>
          <w:p w:rsidR="00000000" w:rsidRPr="00E63452" w:rsidP="00E63452">
            <w:pPr>
              <w:pStyle w:val="ListBullet"/>
            </w:pPr>
            <w:r w:rsidRPr="00E63452">
              <w:t>jigs construction</w:t>
            </w:r>
          </w:p>
          <w:p w:rsidR="00000000" w:rsidRPr="00E63452" w:rsidP="00E63452">
            <w:pPr>
              <w:pStyle w:val="ListBullet"/>
            </w:pPr>
            <w:r w:rsidRPr="00E63452">
              <w:t>effects of distortion of fabricated components</w:t>
            </w:r>
          </w:p>
          <w:p w:rsidR="00000000" w:rsidRPr="00E63452" w:rsidP="00E63452">
            <w:pPr>
              <w:pStyle w:val="ListBullet"/>
            </w:pPr>
            <w:r w:rsidRPr="00E63452">
              <w:t>distortion prevention techniques</w:t>
            </w:r>
          </w:p>
          <w:p w:rsidR="00000000" w:rsidRPr="00E63452" w:rsidP="00E63452">
            <w:pPr>
              <w:pStyle w:val="ListBullet"/>
            </w:pPr>
            <w:r w:rsidRPr="00E63452">
              <w:t>drawing and material list</w:t>
            </w:r>
          </w:p>
          <w:p w:rsidR="00000000" w:rsidRPr="00E63452" w:rsidP="00E63452">
            <w:pPr>
              <w:pStyle w:val="ListBullet"/>
            </w:pPr>
            <w:r w:rsidRPr="00E63452">
              <w:t>characteristics of relevant tools and equipment squareness, level and alignment</w:t>
            </w:r>
          </w:p>
          <w:p w:rsidR="00000000" w:rsidRPr="00E63452" w:rsidP="00E63452">
            <w:pPr>
              <w:pStyle w:val="ListBullet"/>
            </w:pPr>
            <w:r w:rsidRPr="00E63452">
              <w:t>function of datum lines</w:t>
            </w:r>
          </w:p>
          <w:p w:rsidR="00000000" w:rsidRPr="00E63452" w:rsidP="00E63452">
            <w:pPr>
              <w:pStyle w:val="ListBullet"/>
            </w:pPr>
            <w:r w:rsidRPr="00E63452">
              <w:t>variety of fixing/joining techniques</w:t>
            </w:r>
          </w:p>
          <w:p w:rsidR="00000000" w:rsidRPr="00E63452" w:rsidP="00E63452">
            <w:pPr>
              <w:pStyle w:val="ListBullet"/>
            </w:pPr>
            <w:r w:rsidRPr="00E63452">
              <w:t>defects associated with the assembly of fabricated components</w:t>
            </w:r>
          </w:p>
          <w:p w:rsidR="00000000" w:rsidRPr="00E63452" w:rsidP="00E63452">
            <w:pPr>
              <w:pStyle w:val="ListBullet"/>
            </w:pPr>
            <w:r w:rsidRPr="00E63452">
              <w:t>methods of rectification of</w:t>
            </w:r>
            <w:r w:rsidRPr="00E63452">
              <w:t xml:space="preserve"> defects by rework or adjustment</w:t>
            </w:r>
          </w:p>
          <w:p w:rsidR="00000000" w:rsidRPr="00E63452" w:rsidP="00E63452">
            <w:pPr>
              <w:pStyle w:val="ListBullet"/>
            </w:pPr>
            <w:r w:rsidRPr="00E63452">
              <w:t>requirements of relevant codes/standards</w:t>
            </w:r>
          </w:p>
        </w:tc>
      </w:tr>
    </w:tbl>
    <w:p w:rsidR="00E547D6" w:rsidP="00E63452">
      <w:pPr>
        <w:pStyle w:val="BodyText"/>
      </w:pPr>
    </w:p>
    <w:p w:rsidR="00E547D6" w:rsidP="00E63452">
      <w:pPr>
        <w:pStyle w:val="BodyText"/>
      </w:pPr>
    </w:p>
    <w:p w:rsidR="00000000" w:rsidRPr="00E63452" w:rsidP="00E63452">
      <w:pPr>
        <w:pStyle w:val="AllowPageBreak"/>
      </w:pPr>
    </w:p>
    <w:p w:rsidR="00000000" w:rsidRPr="00E63452" w:rsidP="00E63452">
      <w:pPr>
        <w:pStyle w:val="Heading1"/>
      </w:pPr>
      <w:bookmarkStart w:id="10" w:name="O_244702"/>
      <w:bookmarkEnd w:id="10"/>
      <w:r w:rsidRPr="00E63452">
        <w:t>Evidence Guide</w:t>
      </w:r>
    </w:p>
    <w:tbl>
      <w:tblPr>
        <w:tblW w:w="9570" w:type="dxa"/>
        <w:tblLayout w:type="fixed"/>
        <w:tblCellMar>
          <w:left w:w="62" w:type="dxa"/>
          <w:right w:w="62" w:type="dxa"/>
        </w:tblCellMar>
        <w:tblLook w:val="0000"/>
      </w:tblPr>
      <w:tblGrid>
        <w:gridCol w:w="3908"/>
        <w:gridCol w:w="5662"/>
      </w:tblGrid>
      <w:tr w:rsidTr="00E547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EVIDENCE GUIDE</w:t>
            </w:r>
          </w:p>
        </w:tc>
      </w:tr>
      <w:tr w:rsidTr="00E547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The evidence guide provides advice on assessment and must be read in conjunction with the performance criteria, required skills and knowledge, range statement and the Assessment Guidelines for the Training Package.</w:t>
            </w:r>
          </w:p>
        </w:tc>
      </w:tr>
      <w:tr w:rsidTr="00E54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A person who dem</w:t>
            </w:r>
            <w:r w:rsidRPr="00E63452">
              <w:t>onstrates competency in this unit must be able to safely assemble general fabricated components in plate, pipe and section or sheet to specifications and drawings using accepted engineering trade techniques, practices, processes and workplace procedures. C</w:t>
            </w:r>
            <w:r w:rsidRPr="00E63452">
              <w:t>ompetency in this unit cannot be awarded until all prerequisites have been satisfied.</w:t>
            </w:r>
          </w:p>
        </w:tc>
      </w:tr>
      <w:tr w:rsidTr="00E54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Assessors must be satisfied that the candidate can competently and consistently apply the skills covered in this unit of competency in new and different situations and contexts. Critical aspects of assessment and evidence include:</w:t>
            </w:r>
          </w:p>
          <w:p w:rsidR="00000000" w:rsidRPr="00E63452" w:rsidP="00E63452">
            <w:pPr>
              <w:pStyle w:val="ListBullet"/>
            </w:pPr>
            <w:r w:rsidRPr="00E63452">
              <w:t xml:space="preserve">planning assembly tasks </w:t>
            </w:r>
            <w:r w:rsidRPr="00E63452">
              <w:t xml:space="preserve">and sequences </w:t>
            </w:r>
          </w:p>
          <w:p w:rsidR="00000000" w:rsidRPr="00E63452" w:rsidP="00E63452">
            <w:pPr>
              <w:pStyle w:val="ListBullet"/>
            </w:pPr>
            <w:r w:rsidRPr="00E63452">
              <w:t>determining and implementing appropriate distortion control techniques</w:t>
            </w:r>
          </w:p>
          <w:p w:rsidR="00000000" w:rsidRPr="00E63452" w:rsidP="00E63452">
            <w:pPr>
              <w:pStyle w:val="ListBullet"/>
            </w:pPr>
            <w:r w:rsidRPr="00E63452">
              <w:t>assembling general fabricated components in plate, pipe,section or sheet to specifications, codes, occupational health and safety (OHS) regulations and standard operating</w:t>
            </w:r>
            <w:r w:rsidRPr="00E63452">
              <w:t xml:space="preserve"> procedures</w:t>
            </w:r>
          </w:p>
          <w:p w:rsidR="00000000" w:rsidRPr="00E63452" w:rsidP="00E63452">
            <w:pPr>
              <w:pStyle w:val="ListBullet"/>
            </w:pPr>
            <w:r w:rsidRPr="00E63452">
              <w:t>demonstrating safe working practices at all times</w:t>
            </w:r>
          </w:p>
          <w:p w:rsidR="00000000" w:rsidP="00E63452">
            <w:pPr>
              <w:pStyle w:val="ListBullet"/>
              <w:rPr>
                <w:lang w:val="en-NZ"/>
              </w:rPr>
            </w:pPr>
            <w:r w:rsidRPr="00E63452">
              <w:t>ability to assemble components in a workshop and site environment</w:t>
            </w:r>
          </w:p>
        </w:tc>
      </w:tr>
      <w:tr w:rsidTr="00E54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This unit has been developed to support training in and recognition of trade l</w:t>
            </w:r>
            <w:r w:rsidRPr="00E63452">
              <w:t>evel competency in assembly of fabricated components as applied to a sheet metal or metal fabrication environment. Assessment should emphasise a workplace context and procedures found in the candidate's workplace.</w:t>
            </w:r>
          </w:p>
          <w:p w:rsidR="00000000" w:rsidP="00E63452">
            <w:pPr>
              <w:pStyle w:val="BodyText"/>
              <w:rPr>
                <w:lang w:val="en-NZ"/>
              </w:rPr>
            </w:pPr>
            <w:r w:rsidRPr="00E63452">
              <w:t xml:space="preserve">The competencies covered by this unit can </w:t>
            </w:r>
            <w:r w:rsidRPr="00E63452">
              <w:t xml:space="preserve"> be demonstrated by an individual working alone or as part of a team. The assessment environment should not disadvantage the candidate.</w:t>
            </w:r>
          </w:p>
        </w:tc>
      </w:tr>
      <w:tr w:rsidTr="00E54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Typically, persons engaged in Engineering Tradesperson - Fabrication work are required to use thei</w:t>
            </w:r>
            <w:r w:rsidRPr="00E63452">
              <w:t>r fabricated assembly skills and techniques across a range of jobs and specifications.</w:t>
            </w:r>
          </w:p>
          <w:p w:rsidR="00000000" w:rsidRPr="00E63452" w:rsidP="00E63452">
            <w:pPr>
              <w:pStyle w:val="BodyText"/>
            </w:pPr>
            <w:r w:rsidRPr="00E63452">
              <w:t>A single assessment event is not appropriate. On the job assessment should be included as part of the assessment process wherever possible. Where assessment occurs off the job, judgement must consider evidence of the candidate's performance in a productive</w:t>
            </w:r>
            <w:r w:rsidRPr="00E63452">
              <w:t xml:space="preserve"> work environment that includes a sufficient range of appropriate tasks and materials to cover the scope of application for this unit. </w:t>
            </w:r>
          </w:p>
          <w:p w:rsidR="00000000" w:rsidRPr="00E63452" w:rsidP="00E63452">
            <w:pPr>
              <w:pStyle w:val="BodyText"/>
            </w:pPr>
            <w:r w:rsidRPr="00E63452">
              <w:t>Assessors should gather a range of evidence that is valid, sufficient, current and authentic. Evidence can be gathered t</w:t>
            </w:r>
            <w:r w:rsidRPr="00E63452">
              <w:t xml:space="preserve">hrough a variety of ways including direct observation, supervisor's reports, project work, samples and questioning. Questioning techniques should not require language, literacy and numeracy skills beyond those required in this unit of competency. </w:t>
            </w:r>
          </w:p>
          <w:p w:rsidR="00000000" w:rsidP="00E63452">
            <w:pPr>
              <w:pStyle w:val="BodyText"/>
              <w:rPr>
                <w:lang w:val="en-NZ"/>
              </w:rPr>
            </w:pPr>
            <w:r w:rsidRPr="00E63452">
              <w:t>The cand</w:t>
            </w:r>
            <w:r w:rsidRPr="00E63452">
              <w:t>idate must have access to all tools, equipment, materials and documentation required. The candidate must be permitted to refer to any relevant workplace procedures, product and manufacturing specifications, codes, standards, manuals and reference materials</w:t>
            </w:r>
            <w:r w:rsidRPr="00E63452">
              <w:t>.</w:t>
            </w:r>
          </w:p>
        </w:tc>
      </w:tr>
      <w:tr w:rsidTr="00E547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This unit could be assessed in conjunction with any other units addressing the safety, quality, communication, materials handling, recording and reporting associated with the assembly of fabricated components or other</w:t>
            </w:r>
            <w:r w:rsidRPr="00E63452">
              <w:t xml:space="preserve"> units requiring the exercise of the skills and knowledge covered by this unit.</w:t>
            </w:r>
          </w:p>
          <w:p w:rsidR="00000000" w:rsidRPr="00E63452" w:rsidP="00E63452">
            <w:pPr>
              <w:pStyle w:val="BodyText"/>
            </w:pPr>
            <w:r w:rsidRPr="00E63452">
              <w:t>Assessors must be satisfied that the candidate can competently and consistently perform all elements of the unit as specified by the criteria, including required knowledge, and</w:t>
            </w:r>
            <w:r w:rsidRPr="00E63452">
              <w:t xml:space="preserve"> be capable of applying the competency in new and different situations and contexts.</w:t>
            </w:r>
          </w:p>
        </w:tc>
      </w:tr>
    </w:tbl>
    <w:p w:rsidR="00E547D6" w:rsidP="00E63452">
      <w:pPr>
        <w:pStyle w:val="BodyText"/>
      </w:pPr>
    </w:p>
    <w:p w:rsidR="00E547D6" w:rsidP="00E63452">
      <w:pPr>
        <w:pStyle w:val="BodyText"/>
      </w:pPr>
    </w:p>
    <w:p w:rsidR="00000000" w:rsidRPr="00E63452" w:rsidP="00E63452">
      <w:pPr>
        <w:pStyle w:val="Heading1"/>
      </w:pPr>
      <w:bookmarkStart w:id="11" w:name="O_252685"/>
      <w:bookmarkEnd w:id="11"/>
      <w:r w:rsidRPr="00E63452">
        <w:t>Range Statement</w:t>
      </w:r>
    </w:p>
    <w:tbl>
      <w:tblPr>
        <w:tblW w:w="0" w:type="auto"/>
        <w:tblLayout w:type="fixed"/>
        <w:tblCellMar>
          <w:left w:w="62" w:type="dxa"/>
          <w:right w:w="62" w:type="dxa"/>
        </w:tblCellMar>
        <w:tblLook w:val="0000"/>
      </w:tblPr>
      <w:tblGrid>
        <w:gridCol w:w="3570"/>
        <w:gridCol w:w="4952"/>
      </w:tblGrid>
      <w:tr w:rsidTr="00E547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RANGE STATEMENT</w:t>
            </w:r>
          </w:p>
        </w:tc>
      </w:tr>
      <w:tr w:rsidTr="00E547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The range statement relates to the unit of competency as a whole. It allows for different work environments and situations that may affect performance. Bold italicised wording, if used in the performance criteria, is detailed below. Essential operating con</w:t>
            </w:r>
            <w:r w:rsidRPr="00E63452">
              <w:t>ditions that may be present with training and assessment (depending on the work situation, needs of the candidate, accessibility of the item, and local industry and regional contexts) may also be included.</w:t>
            </w:r>
          </w:p>
        </w:tc>
      </w:tr>
      <w:tr w:rsidTr="00E547D6">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Distortion prevention</w:t>
            </w:r>
            <w:r w:rsidRPr="00E63452">
              <w:t>/</w:t>
            </w:r>
            <w:r w:rsidRPr="00E63452">
              <w:rPr>
                <w:rStyle w:val="SpecialBold"/>
              </w:rPr>
              <w:t>control techniques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Distortion prevention/control techniques may include:</w:t>
            </w:r>
          </w:p>
          <w:p w:rsidR="00000000" w:rsidRPr="00E63452" w:rsidP="00E63452">
            <w:pPr>
              <w:pStyle w:val="ListBullet"/>
            </w:pPr>
            <w:r w:rsidRPr="00E63452">
              <w:t>jigs</w:t>
            </w:r>
          </w:p>
          <w:p w:rsidR="00000000" w:rsidRPr="00E63452" w:rsidP="00E63452">
            <w:pPr>
              <w:pStyle w:val="ListBullet"/>
            </w:pPr>
            <w:r w:rsidRPr="00E63452">
              <w:t>fixtures</w:t>
            </w:r>
          </w:p>
          <w:p w:rsidR="00000000" w:rsidRPr="00E63452" w:rsidP="00E63452">
            <w:pPr>
              <w:pStyle w:val="ListBullet"/>
            </w:pPr>
            <w:r w:rsidRPr="00E63452">
              <w:t>heat</w:t>
            </w:r>
          </w:p>
          <w:p w:rsidR="00000000" w:rsidP="00E63452">
            <w:pPr>
              <w:pStyle w:val="ListBullet"/>
              <w:rPr>
                <w:lang w:val="en-NZ"/>
              </w:rPr>
            </w:pPr>
            <w:r w:rsidRPr="00E63452">
              <w:t>clamps</w:t>
            </w:r>
          </w:p>
        </w:tc>
      </w:tr>
      <w:tr w:rsidTr="00E547D6">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Components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Components may include general fabricated components in either plate, pipe and section or sheet</w:t>
            </w:r>
          </w:p>
        </w:tc>
      </w:tr>
      <w:tr w:rsidTr="00E547D6">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Alignment</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t>Alignment may include typical structural alignment and levelling using planes and line straight edges, spirit levels, line levels and squares</w:t>
            </w:r>
          </w:p>
        </w:tc>
      </w:tr>
      <w:tr w:rsidTr="00E547D6">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Fixing</w:t>
            </w:r>
            <w:r w:rsidRPr="00E63452">
              <w:t>/</w:t>
            </w:r>
            <w:r w:rsidRPr="00E63452">
              <w:rPr>
                <w:rStyle w:val="SpecialBold"/>
              </w:rPr>
              <w:t>joining techniques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Fixing/joining techniques may include:</w:t>
            </w:r>
          </w:p>
          <w:p w:rsidR="00000000" w:rsidRPr="00E63452" w:rsidP="00E63452">
            <w:pPr>
              <w:pStyle w:val="ListBullet"/>
            </w:pPr>
            <w:r w:rsidRPr="00E63452">
              <w:t>welding</w:t>
            </w:r>
          </w:p>
          <w:p w:rsidR="00000000" w:rsidRPr="00E63452" w:rsidP="00E63452">
            <w:pPr>
              <w:pStyle w:val="ListBullet"/>
            </w:pPr>
            <w:r w:rsidRPr="00E63452">
              <w:t>adhesives</w:t>
            </w:r>
          </w:p>
          <w:p w:rsidR="00000000" w:rsidRPr="00E63452" w:rsidP="00E63452">
            <w:pPr>
              <w:pStyle w:val="ListBullet"/>
            </w:pPr>
            <w:r w:rsidRPr="00E63452">
              <w:t>fasteners</w:t>
            </w:r>
          </w:p>
          <w:p w:rsidR="00000000" w:rsidP="00E63452">
            <w:pPr>
              <w:pStyle w:val="ListBullet"/>
              <w:rPr>
                <w:lang w:val="en-NZ"/>
              </w:rPr>
            </w:pPr>
            <w:r w:rsidRPr="00E63452">
              <w:t>rivets</w:t>
            </w:r>
          </w:p>
        </w:tc>
      </w:tr>
      <w:tr w:rsidTr="00E547D6">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Codes</w:t>
            </w:r>
            <w:r w:rsidRPr="00E63452">
              <w:t>/</w:t>
            </w:r>
            <w:r w:rsidRPr="00E63452">
              <w:rPr>
                <w:rStyle w:val="SpecialBold"/>
              </w:rPr>
              <w:t>standards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All work carried out in accordance with legislative and regulatory requirements</w:t>
            </w:r>
          </w:p>
        </w:tc>
      </w:tr>
    </w:tbl>
    <w:p w:rsidR="00E547D6" w:rsidP="00E63452">
      <w:pPr>
        <w:pStyle w:val="BodyText"/>
      </w:pPr>
    </w:p>
    <w:p w:rsidR="00E547D6" w:rsidP="00E63452">
      <w:pPr>
        <w:pStyle w:val="BodyText"/>
      </w:pPr>
    </w:p>
    <w:p w:rsidR="00000000" w:rsidRPr="00E63452" w:rsidP="00E63452">
      <w:pPr>
        <w:pStyle w:val="Heading1"/>
      </w:pPr>
      <w:bookmarkStart w:id="12" w:name="O_210479"/>
      <w:bookmarkEnd w:id="12"/>
      <w:r w:rsidRPr="00E63452">
        <w:t>Unit Sector(s)</w:t>
      </w:r>
    </w:p>
    <w:tbl>
      <w:tblPr>
        <w:tblW w:w="0" w:type="auto"/>
        <w:tblLayout w:type="fixed"/>
        <w:tblCellMar>
          <w:left w:w="62" w:type="dxa"/>
          <w:right w:w="62" w:type="dxa"/>
        </w:tblCellMar>
        <w:tblLook w:val="0000"/>
      </w:tblPr>
      <w:tblGrid>
        <w:gridCol w:w="2654"/>
        <w:gridCol w:w="5868"/>
      </w:tblGrid>
      <w:tr w:rsidTr="00E547D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p>
        </w:tc>
      </w:tr>
    </w:tbl>
    <w:p w:rsidR="00E547D6" w:rsidP="00E63452">
      <w:pPr>
        <w:pStyle w:val="BodyText"/>
      </w:pPr>
    </w:p>
    <w:p w:rsidR="00E547D6" w:rsidP="00E63452">
      <w:pPr>
        <w:pStyle w:val="BodyText"/>
      </w:pPr>
    </w:p>
    <w:p w:rsidR="00000000" w:rsidRPr="00E63452" w:rsidP="00E63452">
      <w:pPr>
        <w:pStyle w:val="Heading1"/>
      </w:pPr>
      <w:bookmarkStart w:id="13" w:name="O_210476"/>
      <w:bookmarkEnd w:id="13"/>
      <w:r w:rsidRPr="00E63452">
        <w:t>Co-requisite units</w:t>
      </w:r>
    </w:p>
    <w:tbl>
      <w:tblPr>
        <w:tblW w:w="0" w:type="auto"/>
        <w:tblLayout w:type="fixed"/>
        <w:tblCellMar>
          <w:left w:w="62" w:type="dxa"/>
          <w:right w:w="62" w:type="dxa"/>
        </w:tblCellMar>
        <w:tblLook w:val="0000"/>
      </w:tblPr>
      <w:tblGrid>
        <w:gridCol w:w="2641"/>
        <w:gridCol w:w="1322"/>
        <w:gridCol w:w="4559"/>
      </w:tblGrid>
      <w:tr w:rsidTr="00E547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p>
        </w:tc>
      </w:tr>
      <w:tr w:rsidTr="00E547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p>
        </w:tc>
      </w:tr>
      <w:tr w:rsidTr="00E547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p>
        </w:tc>
      </w:tr>
    </w:tbl>
    <w:p w:rsidR="00E547D6" w:rsidP="00E63452">
      <w:pPr>
        <w:pStyle w:val="BodyText"/>
      </w:pPr>
    </w:p>
    <w:p w:rsidR="00E547D6" w:rsidP="00E63452">
      <w:pPr>
        <w:pStyle w:val="BodyText"/>
      </w:pPr>
    </w:p>
    <w:p w:rsidR="00000000" w:rsidRPr="00E63452" w:rsidP="00E63452">
      <w:pPr>
        <w:pStyle w:val="Heading1"/>
      </w:pPr>
      <w:bookmarkStart w:id="14" w:name="O_210478"/>
      <w:bookmarkEnd w:id="14"/>
      <w:r w:rsidRPr="00E63452">
        <w:t>Competency field</w:t>
      </w:r>
    </w:p>
    <w:tbl>
      <w:tblPr>
        <w:tblW w:w="0" w:type="auto"/>
        <w:tblLayout w:type="fixed"/>
        <w:tblCellMar>
          <w:left w:w="62" w:type="dxa"/>
          <w:right w:w="62" w:type="dxa"/>
        </w:tblCellMar>
        <w:tblLook w:val="0000"/>
      </w:tblPr>
      <w:tblGrid>
        <w:gridCol w:w="2776"/>
        <w:gridCol w:w="5746"/>
      </w:tblGrid>
      <w:tr w:rsidTr="00E547D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452">
            <w:pPr>
              <w:pStyle w:val="BodyText"/>
              <w:rPr>
                <w:lang w:val="en-NZ"/>
              </w:rPr>
            </w:pPr>
            <w:r w:rsidRPr="00E6345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452" w:rsidP="00E63452">
            <w:pPr>
              <w:pStyle w:val="BodyText"/>
            </w:pPr>
            <w:r w:rsidRPr="00E63452">
              <w:t>Fabrication</w:t>
            </w:r>
          </w:p>
        </w:tc>
      </w:tr>
    </w:tbl>
    <w:p w:rsidR="00E547D6" w:rsidP="00E63452">
      <w:pPr>
        <w:pStyle w:val="BodyText"/>
      </w:pPr>
    </w:p>
    <w:p w:rsidR="00E547D6" w:rsidP="00E63452">
      <w:pPr>
        <w:pStyle w:val="BodyText"/>
      </w:pPr>
    </w:p>
    <w:p w:rsidR="00000000" w:rsidRPr="00E63452" w:rsidP="00E63452"/>
    <w:sectPr w:rsidSect="00E634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7D6" w:rsidP="00E54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7D6" w:rsidP="00E634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547D6" w:rsidP="00E634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47D6" w:rsidP="00E634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7D6" w:rsidP="00E547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7D6" w:rsidP="00E63452">
    <w:pPr>
      <w:pStyle w:val="Header"/>
      <w:framePr w:wrap="around"/>
    </w:pPr>
    <w:r>
      <w:fldChar w:fldCharType="begin"/>
    </w:r>
    <w:r>
      <w:instrText xml:space="preserve"> TITLE   \* MERGEFORMAT </w:instrText>
    </w:r>
    <w:r>
      <w:fldChar w:fldCharType="separate"/>
    </w:r>
    <w:r>
      <w:t>MEM05011D Assemble fabricated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47D6" w:rsidP="00E634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CBB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18B8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4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3452"/>
    <w:pPr>
      <w:spacing w:before="360" w:after="60"/>
      <w:outlineLvl w:val="0"/>
    </w:pPr>
    <w:rPr>
      <w:sz w:val="32"/>
    </w:rPr>
  </w:style>
  <w:style w:type="paragraph" w:styleId="Heading2">
    <w:name w:val="heading 2"/>
    <w:basedOn w:val="HeadingBase"/>
    <w:next w:val="BodyText"/>
    <w:link w:val="Heading2Char"/>
    <w:qFormat/>
    <w:rsid w:val="00E63452"/>
    <w:pPr>
      <w:keepLines/>
      <w:spacing w:before="240" w:after="120"/>
      <w:outlineLvl w:val="1"/>
    </w:pPr>
    <w:rPr>
      <w:sz w:val="28"/>
      <w:szCs w:val="40"/>
    </w:rPr>
  </w:style>
  <w:style w:type="paragraph" w:styleId="Heading3">
    <w:name w:val="heading 3"/>
    <w:basedOn w:val="HeadingBase"/>
    <w:next w:val="BodyText"/>
    <w:link w:val="Heading3Char"/>
    <w:qFormat/>
    <w:rsid w:val="00E63452"/>
    <w:pPr>
      <w:spacing w:before="180" w:after="120"/>
      <w:outlineLvl w:val="2"/>
    </w:pPr>
    <w:rPr>
      <w:spacing w:val="-10"/>
      <w:kern w:val="32"/>
    </w:rPr>
  </w:style>
  <w:style w:type="paragraph" w:styleId="Heading4">
    <w:name w:val="heading 4"/>
    <w:basedOn w:val="HeadingBase"/>
    <w:next w:val="BodyText"/>
    <w:link w:val="Heading4Char"/>
    <w:qFormat/>
    <w:rsid w:val="00E63452"/>
    <w:pPr>
      <w:spacing w:before="160" w:after="120"/>
      <w:outlineLvl w:val="3"/>
    </w:pPr>
    <w:rPr>
      <w:sz w:val="22"/>
    </w:rPr>
  </w:style>
  <w:style w:type="paragraph" w:styleId="Heading5">
    <w:name w:val="heading 5"/>
    <w:basedOn w:val="HeadingBase"/>
    <w:next w:val="Normal"/>
    <w:link w:val="Heading5Char"/>
    <w:qFormat/>
    <w:rsid w:val="00E63452"/>
    <w:pPr>
      <w:spacing w:before="80"/>
      <w:outlineLvl w:val="4"/>
    </w:pPr>
    <w:rPr>
      <w:color w:val="918585"/>
      <w:sz w:val="20"/>
    </w:rPr>
  </w:style>
  <w:style w:type="paragraph" w:styleId="Heading6">
    <w:name w:val="heading 6"/>
    <w:basedOn w:val="HeadingBase"/>
    <w:next w:val="Normal"/>
    <w:link w:val="Heading6Char"/>
    <w:qFormat/>
    <w:rsid w:val="00E63452"/>
    <w:pPr>
      <w:spacing w:before="60"/>
      <w:outlineLvl w:val="5"/>
    </w:pPr>
    <w:rPr>
      <w:color w:val="918585"/>
      <w:sz w:val="20"/>
    </w:rPr>
  </w:style>
  <w:style w:type="paragraph" w:styleId="Heading7">
    <w:name w:val="heading 7"/>
    <w:basedOn w:val="Normal"/>
    <w:next w:val="Normal"/>
    <w:link w:val="Heading7Char"/>
    <w:qFormat/>
    <w:rsid w:val="00E63452"/>
    <w:pPr>
      <w:ind w:left="720"/>
      <w:outlineLvl w:val="6"/>
    </w:pPr>
    <w:rPr>
      <w:i/>
    </w:rPr>
  </w:style>
  <w:style w:type="paragraph" w:styleId="Heading8">
    <w:name w:val="heading 8"/>
    <w:basedOn w:val="Normal"/>
    <w:next w:val="Normal"/>
    <w:link w:val="Heading8Char"/>
    <w:qFormat/>
    <w:rsid w:val="00E63452"/>
    <w:pPr>
      <w:ind w:left="720"/>
      <w:outlineLvl w:val="7"/>
    </w:pPr>
    <w:rPr>
      <w:i/>
    </w:rPr>
  </w:style>
  <w:style w:type="paragraph" w:styleId="Heading9">
    <w:name w:val="heading 9"/>
    <w:basedOn w:val="Normal"/>
    <w:next w:val="Normal"/>
    <w:link w:val="Heading9Char"/>
    <w:qFormat/>
    <w:rsid w:val="00E63452"/>
    <w:pPr>
      <w:ind w:left="720"/>
      <w:outlineLvl w:val="8"/>
    </w:pPr>
    <w:rPr>
      <w:i/>
    </w:rPr>
  </w:style>
  <w:style w:type="character" w:default="1" w:styleId="DefaultParagraphFont">
    <w:name w:val="Default Paragraph Font"/>
    <w:uiPriority w:val="1"/>
    <w:unhideWhenUsed/>
    <w:rsid w:val="00E63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452"/>
  </w:style>
  <w:style w:type="character" w:customStyle="1" w:styleId="Heading1Char">
    <w:name w:val="Heading 1 Char"/>
    <w:basedOn w:val="DefaultParagraphFont"/>
    <w:link w:val="Heading1"/>
    <w:rsid w:val="00E63452"/>
    <w:rPr>
      <w:rFonts w:ascii="Times New Roman" w:eastAsia="Times New Roman" w:hAnsi="Times New Roman" w:cs="Times New Roman"/>
      <w:b/>
      <w:sz w:val="32"/>
      <w:szCs w:val="20"/>
      <w:lang w:eastAsia="en-US"/>
    </w:rPr>
  </w:style>
  <w:style w:type="paragraph" w:styleId="BodyText">
    <w:name w:val="Body Text"/>
    <w:basedOn w:val="Normal"/>
    <w:link w:val="BodyTextChar"/>
    <w:rsid w:val="00E634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3452"/>
    <w:rPr>
      <w:rFonts w:ascii="Times New Roman" w:eastAsia="Times New Roman" w:hAnsi="Times New Roman" w:cs="Times New Roman"/>
      <w:sz w:val="24"/>
      <w:lang w:val="en-US" w:eastAsia="en-US"/>
    </w:rPr>
  </w:style>
  <w:style w:type="paragraph" w:styleId="Footer">
    <w:name w:val="footer"/>
    <w:basedOn w:val="Normal"/>
    <w:link w:val="FooterChar"/>
    <w:rsid w:val="00E63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452"/>
    <w:rPr>
      <w:rFonts w:ascii="Times New Roman" w:eastAsia="Times New Roman" w:hAnsi="Times New Roman" w:cs="Times New Roman"/>
      <w:sz w:val="16"/>
      <w:lang w:val="en-US" w:eastAsia="en-US"/>
    </w:rPr>
  </w:style>
  <w:style w:type="paragraph" w:styleId="List">
    <w:name w:val="List"/>
    <w:basedOn w:val="BodyText"/>
    <w:next w:val="BodyText"/>
    <w:rsid w:val="00E63452"/>
    <w:pPr>
      <w:tabs>
        <w:tab w:val="left" w:pos="340"/>
      </w:tabs>
      <w:spacing w:before="60" w:after="60"/>
      <w:ind w:left="340" w:hanging="340"/>
    </w:pPr>
  </w:style>
  <w:style w:type="paragraph" w:styleId="ListBullet">
    <w:name w:val="List Bullet"/>
    <w:basedOn w:val="List"/>
    <w:rsid w:val="00E63452"/>
    <w:pPr>
      <w:numPr>
        <w:numId w:val="12"/>
      </w:numPr>
      <w:tabs>
        <w:tab w:val="clear" w:pos="340"/>
      </w:tabs>
      <w:spacing w:before="40" w:after="40"/>
    </w:pPr>
  </w:style>
  <w:style w:type="character" w:customStyle="1" w:styleId="SpecialBold">
    <w:name w:val="Special Bold"/>
    <w:basedOn w:val="DefaultParagraphFont"/>
    <w:rsid w:val="00E63452"/>
    <w:rPr>
      <w:b/>
      <w:spacing w:val="0"/>
    </w:rPr>
  </w:style>
  <w:style w:type="paragraph" w:styleId="Header">
    <w:name w:val="header"/>
    <w:basedOn w:val="Normal"/>
    <w:link w:val="HeaderChar"/>
    <w:rsid w:val="00E63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4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3452"/>
    <w:pPr>
      <w:spacing w:before="240" w:after="120"/>
      <w:outlineLvl w:val="0"/>
    </w:pPr>
    <w:rPr>
      <w:rFonts w:ascii="Times New Roman" w:hAnsi="Times New Roman"/>
      <w:b/>
      <w:sz w:val="28"/>
    </w:rPr>
  </w:style>
  <w:style w:type="paragraph" w:customStyle="1" w:styleId="AllowPageBreak">
    <w:name w:val="AllowPageBreak"/>
    <w:rsid w:val="00E634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3452"/>
    <w:pPr>
      <w:tabs>
        <w:tab w:val="left" w:pos="680"/>
      </w:tabs>
      <w:spacing w:before="60" w:after="60"/>
      <w:ind w:left="680" w:hanging="340"/>
    </w:pPr>
  </w:style>
  <w:style w:type="character" w:customStyle="1" w:styleId="Heading2Char">
    <w:name w:val="Heading 2 Char"/>
    <w:basedOn w:val="DefaultParagraphFont"/>
    <w:link w:val="Heading2"/>
    <w:rsid w:val="00E634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4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4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4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4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34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3452"/>
    <w:rPr>
      <w:rFonts w:ascii="Courier New" w:eastAsia="Times New Roman" w:hAnsi="Courier New" w:cs="Times New Roman"/>
      <w:i/>
      <w:szCs w:val="20"/>
      <w:lang w:val="en-US" w:eastAsia="en-US"/>
    </w:rPr>
  </w:style>
  <w:style w:type="paragraph" w:customStyle="1" w:styleId="HeadingBase">
    <w:name w:val="Heading Base"/>
    <w:rsid w:val="00E63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452"/>
    <w:pPr>
      <w:tabs>
        <w:tab w:val="right" w:leader="dot" w:pos="9072"/>
      </w:tabs>
      <w:ind w:left="567"/>
    </w:pPr>
    <w:rPr>
      <w:szCs w:val="22"/>
    </w:rPr>
  </w:style>
  <w:style w:type="paragraph" w:customStyle="1" w:styleId="TOCBase">
    <w:name w:val="TOC Base"/>
    <w:rsid w:val="00E63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452"/>
    <w:pPr>
      <w:tabs>
        <w:tab w:val="right" w:leader="dot" w:pos="9072"/>
      </w:tabs>
      <w:spacing w:before="40" w:after="40"/>
      <w:ind w:left="284"/>
    </w:pPr>
    <w:rPr>
      <w:rFonts w:ascii="Times New Roman" w:hAnsi="Times New Roman"/>
    </w:rPr>
  </w:style>
  <w:style w:type="paragraph" w:styleId="TOC1">
    <w:name w:val="toc 1"/>
    <w:basedOn w:val="TOCBase"/>
    <w:next w:val="Normal"/>
    <w:rsid w:val="00E634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452"/>
    <w:pPr>
      <w:spacing w:before="5040"/>
      <w:jc w:val="center"/>
    </w:pPr>
    <w:rPr>
      <w:sz w:val="48"/>
      <w:szCs w:val="72"/>
      <w:lang w:val="en-US"/>
    </w:rPr>
  </w:style>
  <w:style w:type="character" w:customStyle="1" w:styleId="TitleChar">
    <w:name w:val="Title Char"/>
    <w:basedOn w:val="DefaultParagraphFont"/>
    <w:link w:val="Title"/>
    <w:rsid w:val="00E63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452"/>
    <w:pPr>
      <w:tabs>
        <w:tab w:val="left" w:pos="3600"/>
        <w:tab w:val="left" w:pos="3958"/>
      </w:tabs>
    </w:pPr>
  </w:style>
  <w:style w:type="paragraph" w:customStyle="1" w:styleId="Note">
    <w:name w:val="Note"/>
    <w:basedOn w:val="BodyText"/>
    <w:rsid w:val="00E634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452"/>
    <w:pPr>
      <w:framePr w:wrap="auto" w:hAnchor="text" w:y="6049"/>
    </w:pPr>
    <w:rPr>
      <w:color w:val="000000"/>
      <w:sz w:val="40"/>
    </w:rPr>
  </w:style>
  <w:style w:type="paragraph" w:customStyle="1" w:styleId="TOCTitle">
    <w:name w:val="TOCTitle"/>
    <w:basedOn w:val="Heading1"/>
    <w:rsid w:val="00E63452"/>
    <w:pPr>
      <w:spacing w:after="240"/>
      <w:jc w:val="center"/>
      <w:outlineLvl w:val="9"/>
    </w:pPr>
    <w:rPr>
      <w:caps/>
    </w:rPr>
  </w:style>
  <w:style w:type="paragraph" w:customStyle="1" w:styleId="Version">
    <w:name w:val="Version"/>
    <w:rsid w:val="00E634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452"/>
    <w:pPr>
      <w:numPr>
        <w:numId w:val="13"/>
      </w:numPr>
      <w:tabs>
        <w:tab w:val="clear" w:pos="680"/>
      </w:tabs>
    </w:pPr>
  </w:style>
  <w:style w:type="paragraph" w:styleId="Index1">
    <w:name w:val="index 1"/>
    <w:basedOn w:val="Normal"/>
    <w:next w:val="Normal"/>
    <w:semiHidden/>
    <w:rsid w:val="00E63452"/>
    <w:pPr>
      <w:keepNext w:val="0"/>
      <w:tabs>
        <w:tab w:val="right" w:pos="4176"/>
      </w:tabs>
      <w:ind w:left="198" w:hanging="198"/>
    </w:pPr>
    <w:rPr>
      <w:rFonts w:ascii="Garamond" w:hAnsi="Garamond"/>
    </w:rPr>
  </w:style>
  <w:style w:type="paragraph" w:styleId="IndexHeading">
    <w:name w:val="index heading"/>
    <w:basedOn w:val="Normal"/>
    <w:next w:val="Index1"/>
    <w:semiHidden/>
    <w:rsid w:val="00E63452"/>
    <w:pPr>
      <w:spacing w:before="120" w:after="120"/>
    </w:pPr>
    <w:rPr>
      <w:rFonts w:ascii="Arial" w:hAnsi="Arial"/>
      <w:b/>
      <w:color w:val="918585"/>
      <w:sz w:val="24"/>
    </w:rPr>
  </w:style>
  <w:style w:type="paragraph" w:customStyle="1" w:styleId="Chapter">
    <w:name w:val="Chapter"/>
    <w:basedOn w:val="Normal"/>
    <w:rsid w:val="00E63452"/>
    <w:pPr>
      <w:spacing w:before="240"/>
    </w:pPr>
    <w:rPr>
      <w:rFonts w:ascii="Times New Roman" w:hAnsi="Times New Roman"/>
      <w:smallCaps/>
      <w:spacing w:val="80"/>
      <w:sz w:val="28"/>
    </w:rPr>
  </w:style>
  <w:style w:type="paragraph" w:customStyle="1" w:styleId="InChapter">
    <w:name w:val="InChapter"/>
    <w:basedOn w:val="Heading3"/>
    <w:rsid w:val="00E63452"/>
    <w:pPr>
      <w:spacing w:after="240"/>
      <w:outlineLvl w:val="9"/>
    </w:pPr>
    <w:rPr>
      <w:noProof/>
    </w:rPr>
  </w:style>
  <w:style w:type="paragraph" w:styleId="Index2">
    <w:name w:val="index 2"/>
    <w:basedOn w:val="Normal"/>
    <w:next w:val="Normal"/>
    <w:semiHidden/>
    <w:rsid w:val="00E63452"/>
    <w:pPr>
      <w:tabs>
        <w:tab w:val="right" w:pos="4176"/>
      </w:tabs>
      <w:ind w:left="568" w:hanging="284"/>
    </w:pPr>
    <w:rPr>
      <w:rFonts w:ascii="Garamond" w:hAnsi="Garamond"/>
    </w:rPr>
  </w:style>
  <w:style w:type="paragraph" w:customStyle="1" w:styleId="Byline">
    <w:name w:val="Byline"/>
    <w:rsid w:val="00E63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452"/>
    <w:pPr>
      <w:tabs>
        <w:tab w:val="clear" w:pos="3600"/>
        <w:tab w:val="clear" w:pos="3958"/>
      </w:tabs>
      <w:jc w:val="right"/>
    </w:pPr>
  </w:style>
  <w:style w:type="character" w:styleId="Emphasis">
    <w:name w:val="Emphasis"/>
    <w:basedOn w:val="DefaultParagraphFont"/>
    <w:qFormat/>
    <w:rsid w:val="00E63452"/>
    <w:rPr>
      <w:i/>
    </w:rPr>
  </w:style>
  <w:style w:type="paragraph" w:styleId="Caption">
    <w:name w:val="caption"/>
    <w:basedOn w:val="BodyText"/>
    <w:next w:val="Normal"/>
    <w:qFormat/>
    <w:rsid w:val="00E63452"/>
    <w:pPr>
      <w:framePr w:w="2268" w:hSpace="181" w:vSpace="181" w:wrap="around" w:vAnchor="text" w:hAnchor="page" w:x="1135" w:y="285" w:anchorLock="1"/>
    </w:pPr>
    <w:rPr>
      <w:i/>
    </w:rPr>
  </w:style>
  <w:style w:type="paragraph" w:customStyle="1" w:styleId="MiniTOCTitle">
    <w:name w:val="MiniTOCTitle"/>
    <w:basedOn w:val="Heading4"/>
    <w:rsid w:val="00E63452"/>
    <w:pPr>
      <w:spacing w:before="240"/>
      <w:outlineLvl w:val="9"/>
    </w:pPr>
    <w:rPr>
      <w:noProof/>
      <w:sz w:val="24"/>
    </w:rPr>
  </w:style>
  <w:style w:type="paragraph" w:customStyle="1" w:styleId="MiniTOCItem">
    <w:name w:val="MiniTOCItem"/>
    <w:basedOn w:val="ListBullet"/>
    <w:rsid w:val="00E63452"/>
    <w:pPr>
      <w:numPr>
        <w:numId w:val="0"/>
      </w:numPr>
      <w:tabs>
        <w:tab w:val="right" w:leader="dot" w:pos="6521"/>
      </w:tabs>
      <w:spacing w:before="0" w:after="0"/>
    </w:pPr>
  </w:style>
  <w:style w:type="paragraph" w:customStyle="1" w:styleId="TOFTitle">
    <w:name w:val="TOFTitle"/>
    <w:basedOn w:val="TOCTitle"/>
    <w:rsid w:val="00E63452"/>
  </w:style>
  <w:style w:type="paragraph" w:styleId="TableofFigures">
    <w:name w:val="table of figures"/>
    <w:basedOn w:val="Normal"/>
    <w:next w:val="Normal"/>
    <w:semiHidden/>
    <w:rsid w:val="00E63452"/>
    <w:pPr>
      <w:tabs>
        <w:tab w:val="right" w:leader="dot" w:pos="9072"/>
      </w:tabs>
      <w:ind w:left="970" w:hanging="403"/>
    </w:pPr>
    <w:rPr>
      <w:rFonts w:ascii="Times New Roman" w:hAnsi="Times New Roman"/>
      <w:b/>
    </w:rPr>
  </w:style>
  <w:style w:type="paragraph" w:styleId="ListNumber">
    <w:name w:val="List Number"/>
    <w:basedOn w:val="List"/>
    <w:rsid w:val="00E63452"/>
    <w:pPr>
      <w:numPr>
        <w:numId w:val="10"/>
      </w:numPr>
    </w:pPr>
  </w:style>
  <w:style w:type="character" w:customStyle="1" w:styleId="WingdingSymbols">
    <w:name w:val="Wingding Symbols"/>
    <w:rsid w:val="00E63452"/>
    <w:rPr>
      <w:rFonts w:ascii="Wingdings" w:hAnsi="Wingdings"/>
    </w:rPr>
  </w:style>
  <w:style w:type="paragraph" w:customStyle="1" w:styleId="TableHeading">
    <w:name w:val="Table Heading"/>
    <w:basedOn w:val="HeadingBase"/>
    <w:rsid w:val="00E63452"/>
    <w:pPr>
      <w:keepLines/>
      <w:pBdr>
        <w:bottom w:val="single" w:sz="6" w:space="1" w:color="918585"/>
      </w:pBdr>
      <w:spacing w:before="240"/>
    </w:pPr>
  </w:style>
  <w:style w:type="character" w:customStyle="1" w:styleId="HotSpot">
    <w:name w:val="HotSpot"/>
    <w:rsid w:val="00E63452"/>
    <w:rPr>
      <w:color w:val="0033CC"/>
      <w:u w:val="none"/>
    </w:rPr>
  </w:style>
  <w:style w:type="paragraph" w:customStyle="1" w:styleId="BodyTextRight">
    <w:name w:val="Body Text Right"/>
    <w:basedOn w:val="BodyText"/>
    <w:rsid w:val="00E63452"/>
    <w:pPr>
      <w:spacing w:before="0" w:after="0"/>
      <w:jc w:val="right"/>
    </w:pPr>
  </w:style>
  <w:style w:type="paragraph" w:styleId="Index3">
    <w:name w:val="index 3"/>
    <w:basedOn w:val="ListNumber2"/>
    <w:next w:val="Normal"/>
    <w:semiHidden/>
    <w:rsid w:val="00E63452"/>
    <w:pPr>
      <w:numPr>
        <w:numId w:val="0"/>
      </w:numPr>
      <w:tabs>
        <w:tab w:val="right" w:leader="dot" w:pos="4176"/>
      </w:tabs>
    </w:pPr>
  </w:style>
  <w:style w:type="paragraph" w:styleId="ListNumber2">
    <w:name w:val="List Number 2"/>
    <w:basedOn w:val="List2"/>
    <w:rsid w:val="00E63452"/>
    <w:pPr>
      <w:numPr>
        <w:numId w:val="9"/>
      </w:numPr>
      <w:tabs>
        <w:tab w:val="clear" w:pos="1060"/>
      </w:tabs>
    </w:pPr>
  </w:style>
  <w:style w:type="paragraph" w:customStyle="1" w:styleId="MarginNote">
    <w:name w:val="Margin Note"/>
    <w:basedOn w:val="BodyText"/>
    <w:rsid w:val="00E63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4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3452"/>
    <w:rPr>
      <w:sz w:val="32"/>
    </w:rPr>
  </w:style>
  <w:style w:type="paragraph" w:customStyle="1" w:styleId="HeadingProcedure">
    <w:name w:val="Heading Procedure"/>
    <w:basedOn w:val="HeadingBase"/>
    <w:next w:val="Normal"/>
    <w:rsid w:val="00E63452"/>
    <w:pPr>
      <w:tabs>
        <w:tab w:val="left" w:pos="0"/>
      </w:tabs>
      <w:spacing w:before="120" w:after="60"/>
    </w:pPr>
    <w:rPr>
      <w:i/>
      <w:color w:val="918585"/>
      <w:sz w:val="22"/>
    </w:rPr>
  </w:style>
  <w:style w:type="paragraph" w:customStyle="1" w:styleId="TableBodyText">
    <w:name w:val="Table Body Text"/>
    <w:basedOn w:val="BodyText"/>
    <w:rsid w:val="00E63452"/>
    <w:pPr>
      <w:spacing w:before="60" w:after="60"/>
    </w:pPr>
  </w:style>
  <w:style w:type="paragraph" w:styleId="ListContinue">
    <w:name w:val="List Continue"/>
    <w:basedOn w:val="List"/>
    <w:rsid w:val="00E63452"/>
    <w:pPr>
      <w:ind w:firstLine="0"/>
    </w:pPr>
  </w:style>
  <w:style w:type="paragraph" w:customStyle="1" w:styleId="ListNote">
    <w:name w:val="List Note"/>
    <w:basedOn w:val="List"/>
    <w:rsid w:val="00E63452"/>
    <w:pPr>
      <w:pBdr>
        <w:top w:val="single" w:sz="6" w:space="2" w:color="918585"/>
        <w:bottom w:val="single" w:sz="6" w:space="2" w:color="918585"/>
      </w:pBdr>
      <w:tabs>
        <w:tab w:val="left" w:pos="1021"/>
      </w:tabs>
      <w:ind w:firstLine="0"/>
    </w:pPr>
  </w:style>
  <w:style w:type="paragraph" w:customStyle="1" w:styleId="Warning">
    <w:name w:val="Warning"/>
    <w:basedOn w:val="BodyText"/>
    <w:rsid w:val="00E63452"/>
    <w:pPr>
      <w:shd w:val="clear" w:color="auto" w:fill="D9D9D9"/>
      <w:tabs>
        <w:tab w:val="left" w:pos="992"/>
      </w:tabs>
      <w:ind w:left="119" w:right="119"/>
    </w:pPr>
    <w:rPr>
      <w:sz w:val="20"/>
    </w:rPr>
  </w:style>
  <w:style w:type="paragraph" w:customStyle="1" w:styleId="MarginIcons">
    <w:name w:val="Margin Icons"/>
    <w:basedOn w:val="BodyText"/>
    <w:rsid w:val="00E634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452"/>
    <w:rPr>
      <w:rFonts w:ascii="Courier New" w:hAnsi="Courier New"/>
    </w:rPr>
  </w:style>
  <w:style w:type="paragraph" w:customStyle="1" w:styleId="NoteBullet">
    <w:name w:val="Note Bullet"/>
    <w:basedOn w:val="Note"/>
    <w:rsid w:val="00E63452"/>
    <w:pPr>
      <w:tabs>
        <w:tab w:val="clear" w:pos="680"/>
      </w:tabs>
      <w:spacing w:before="60" w:after="60"/>
    </w:pPr>
  </w:style>
  <w:style w:type="paragraph" w:customStyle="1" w:styleId="SubHeading2">
    <w:name w:val="SubHeading2"/>
    <w:basedOn w:val="HeadingBase"/>
    <w:rsid w:val="00E63452"/>
    <w:pPr>
      <w:spacing w:before="240" w:after="60"/>
    </w:pPr>
    <w:rPr>
      <w:sz w:val="20"/>
    </w:rPr>
  </w:style>
  <w:style w:type="paragraph" w:customStyle="1" w:styleId="SubHeading1">
    <w:name w:val="SubHeading1"/>
    <w:basedOn w:val="HeadingBase"/>
    <w:rsid w:val="00E63452"/>
    <w:pPr>
      <w:spacing w:before="240" w:after="60"/>
    </w:pPr>
    <w:rPr>
      <w:color w:val="918585"/>
      <w:sz w:val="22"/>
    </w:rPr>
  </w:style>
  <w:style w:type="paragraph" w:customStyle="1" w:styleId="SideHeading">
    <w:name w:val="Side Heading"/>
    <w:basedOn w:val="HeadingBase"/>
    <w:rsid w:val="00E63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452"/>
    <w:pPr>
      <w:tabs>
        <w:tab w:val="num" w:pos="360"/>
      </w:tabs>
    </w:pPr>
  </w:style>
  <w:style w:type="paragraph" w:styleId="PlainText">
    <w:name w:val="Plain Text"/>
    <w:basedOn w:val="Normal"/>
    <w:link w:val="PlainTextChar"/>
    <w:rsid w:val="00E63452"/>
    <w:rPr>
      <w:sz w:val="20"/>
    </w:rPr>
  </w:style>
  <w:style w:type="character" w:customStyle="1" w:styleId="PlainTextChar">
    <w:name w:val="Plain Text Char"/>
    <w:basedOn w:val="DefaultParagraphFont"/>
    <w:link w:val="PlainText"/>
    <w:rsid w:val="00E634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3452"/>
    <w:rPr>
      <w:b/>
      <w:smallCaps/>
    </w:rPr>
  </w:style>
  <w:style w:type="paragraph" w:customStyle="1" w:styleId="TableListNumber">
    <w:name w:val="Table List Number"/>
    <w:basedOn w:val="ListNumber"/>
    <w:rsid w:val="00E63452"/>
    <w:pPr>
      <w:numPr>
        <w:numId w:val="0"/>
      </w:numPr>
    </w:pPr>
  </w:style>
  <w:style w:type="paragraph" w:styleId="TOC4">
    <w:name w:val="toc 4"/>
    <w:basedOn w:val="TOCBase"/>
    <w:next w:val="Normal"/>
    <w:semiHidden/>
    <w:rsid w:val="00E63452"/>
    <w:pPr>
      <w:tabs>
        <w:tab w:val="right" w:leader="dot" w:pos="9071"/>
      </w:tabs>
      <w:ind w:left="1701"/>
    </w:pPr>
  </w:style>
  <w:style w:type="paragraph" w:customStyle="1" w:styleId="ListAlpha">
    <w:name w:val="List Alpha"/>
    <w:basedOn w:val="List"/>
    <w:rsid w:val="00E63452"/>
    <w:pPr>
      <w:numPr>
        <w:numId w:val="8"/>
      </w:numPr>
    </w:pPr>
  </w:style>
  <w:style w:type="paragraph" w:customStyle="1" w:styleId="ListAlpha2">
    <w:name w:val="List Alpha 2"/>
    <w:basedOn w:val="List2"/>
    <w:rsid w:val="00E63452"/>
    <w:pPr>
      <w:numPr>
        <w:numId w:val="7"/>
      </w:numPr>
    </w:pPr>
  </w:style>
  <w:style w:type="paragraph" w:styleId="List3">
    <w:name w:val="List 3"/>
    <w:basedOn w:val="BodyText"/>
    <w:rsid w:val="00E63452"/>
    <w:pPr>
      <w:tabs>
        <w:tab w:val="left" w:pos="1021"/>
      </w:tabs>
      <w:spacing w:before="60" w:after="60"/>
      <w:ind w:left="1020" w:hanging="340"/>
    </w:pPr>
  </w:style>
  <w:style w:type="paragraph" w:styleId="List4">
    <w:name w:val="List 4"/>
    <w:basedOn w:val="BodyText"/>
    <w:rsid w:val="00E63452"/>
    <w:pPr>
      <w:tabs>
        <w:tab w:val="left" w:pos="1361"/>
      </w:tabs>
      <w:spacing w:before="60" w:after="60"/>
      <w:ind w:left="1361" w:hanging="340"/>
    </w:pPr>
  </w:style>
  <w:style w:type="paragraph" w:styleId="List5">
    <w:name w:val="List 5"/>
    <w:basedOn w:val="BodyText"/>
    <w:rsid w:val="00E63452"/>
    <w:pPr>
      <w:tabs>
        <w:tab w:val="left" w:pos="1701"/>
      </w:tabs>
      <w:spacing w:before="60" w:after="60"/>
      <w:ind w:left="1701" w:hanging="340"/>
    </w:pPr>
  </w:style>
  <w:style w:type="paragraph" w:styleId="ListBullet3">
    <w:name w:val="List Bullet 3"/>
    <w:basedOn w:val="List3"/>
    <w:rsid w:val="00E63452"/>
    <w:pPr>
      <w:numPr>
        <w:numId w:val="14"/>
      </w:numPr>
      <w:tabs>
        <w:tab w:val="clear" w:pos="1021"/>
      </w:tabs>
      <w:ind w:left="1037" w:hanging="357"/>
    </w:pPr>
  </w:style>
  <w:style w:type="paragraph" w:styleId="ListBullet4">
    <w:name w:val="List Bullet 4"/>
    <w:basedOn w:val="List4"/>
    <w:rsid w:val="00E63452"/>
    <w:pPr>
      <w:numPr>
        <w:numId w:val="2"/>
      </w:numPr>
    </w:pPr>
  </w:style>
  <w:style w:type="paragraph" w:styleId="ListBullet5">
    <w:name w:val="List Bullet 5"/>
    <w:basedOn w:val="List5"/>
    <w:rsid w:val="00E63452"/>
    <w:pPr>
      <w:numPr>
        <w:numId w:val="3"/>
      </w:numPr>
    </w:pPr>
  </w:style>
  <w:style w:type="paragraph" w:styleId="ListContinue2">
    <w:name w:val="List Continue 2"/>
    <w:basedOn w:val="List2"/>
    <w:rsid w:val="00E63452"/>
    <w:pPr>
      <w:ind w:firstLine="0"/>
    </w:pPr>
  </w:style>
  <w:style w:type="paragraph" w:styleId="ListContinue3">
    <w:name w:val="List Continue 3"/>
    <w:basedOn w:val="List3"/>
    <w:rsid w:val="00E63452"/>
    <w:pPr>
      <w:ind w:left="1021" w:firstLine="0"/>
    </w:pPr>
  </w:style>
  <w:style w:type="paragraph" w:styleId="ListContinue4">
    <w:name w:val="List Continue 4"/>
    <w:basedOn w:val="List4"/>
    <w:rsid w:val="00E63452"/>
    <w:pPr>
      <w:ind w:firstLine="0"/>
    </w:pPr>
  </w:style>
  <w:style w:type="paragraph" w:styleId="ListContinue5">
    <w:name w:val="List Continue 5"/>
    <w:basedOn w:val="List5"/>
    <w:rsid w:val="00E63452"/>
    <w:pPr>
      <w:ind w:firstLine="0"/>
    </w:pPr>
  </w:style>
  <w:style w:type="paragraph" w:styleId="ListNumber3">
    <w:name w:val="List Number 3"/>
    <w:basedOn w:val="List3"/>
    <w:rsid w:val="00E63452"/>
    <w:pPr>
      <w:numPr>
        <w:numId w:val="4"/>
      </w:numPr>
    </w:pPr>
  </w:style>
  <w:style w:type="paragraph" w:styleId="ListNumber4">
    <w:name w:val="List Number 4"/>
    <w:basedOn w:val="List4"/>
    <w:rsid w:val="00E63452"/>
    <w:pPr>
      <w:numPr>
        <w:numId w:val="5"/>
      </w:numPr>
    </w:pPr>
  </w:style>
  <w:style w:type="paragraph" w:styleId="ListNumber5">
    <w:name w:val="List Number 5"/>
    <w:basedOn w:val="List5"/>
    <w:rsid w:val="00E63452"/>
    <w:pPr>
      <w:numPr>
        <w:numId w:val="6"/>
      </w:numPr>
    </w:pPr>
  </w:style>
  <w:style w:type="paragraph" w:styleId="BlockText">
    <w:name w:val="Block Text"/>
    <w:basedOn w:val="Normal"/>
    <w:rsid w:val="00E63452"/>
    <w:pPr>
      <w:spacing w:after="120"/>
      <w:ind w:left="1440" w:right="1440"/>
    </w:pPr>
  </w:style>
  <w:style w:type="character" w:customStyle="1" w:styleId="Subscript">
    <w:name w:val="Subscript"/>
    <w:basedOn w:val="DefaultParagraphFont"/>
    <w:rsid w:val="00E63452"/>
    <w:rPr>
      <w:sz w:val="16"/>
      <w:vertAlign w:val="subscript"/>
    </w:rPr>
  </w:style>
  <w:style w:type="character" w:customStyle="1" w:styleId="Superscript">
    <w:name w:val="Superscript"/>
    <w:basedOn w:val="DefaultParagraphFont"/>
    <w:rsid w:val="00E63452"/>
    <w:rPr>
      <w:sz w:val="16"/>
      <w:vertAlign w:val="superscript"/>
    </w:rPr>
  </w:style>
  <w:style w:type="character" w:customStyle="1" w:styleId="Symbols">
    <w:name w:val="Symbols"/>
    <w:basedOn w:val="DefaultParagraphFont"/>
    <w:rsid w:val="00E63452"/>
    <w:rPr>
      <w:rFonts w:ascii="Symbol" w:hAnsi="Symbol"/>
    </w:rPr>
  </w:style>
  <w:style w:type="character" w:customStyle="1" w:styleId="MenuOptions">
    <w:name w:val="Menu Options"/>
    <w:basedOn w:val="DefaultParagraphFont"/>
    <w:rsid w:val="00E63452"/>
    <w:rPr>
      <w:rFonts w:ascii="Arial Narrow" w:hAnsi="Arial Narrow"/>
      <w:smallCaps/>
    </w:rPr>
  </w:style>
  <w:style w:type="character" w:customStyle="1" w:styleId="Buttons">
    <w:name w:val="Buttons"/>
    <w:basedOn w:val="DefaultParagraphFont"/>
    <w:rsid w:val="00E63452"/>
    <w:rPr>
      <w:b/>
    </w:rPr>
  </w:style>
  <w:style w:type="character" w:customStyle="1" w:styleId="Underlined">
    <w:name w:val="Underlined"/>
    <w:basedOn w:val="DefaultParagraphFont"/>
    <w:rsid w:val="00E63452"/>
    <w:rPr>
      <w:u w:val="single"/>
    </w:rPr>
  </w:style>
  <w:style w:type="paragraph" w:customStyle="1" w:styleId="TableBodyTextRight">
    <w:name w:val="Table Body Text Right"/>
    <w:basedOn w:val="TableBodyText"/>
    <w:rsid w:val="00E63452"/>
    <w:pPr>
      <w:widowControl w:val="0"/>
      <w:autoSpaceDE w:val="0"/>
      <w:autoSpaceDN w:val="0"/>
      <w:adjustRightInd w:val="0"/>
      <w:jc w:val="right"/>
    </w:pPr>
    <w:rPr>
      <w:rFonts w:cs="Arial"/>
      <w:szCs w:val="18"/>
    </w:rPr>
  </w:style>
  <w:style w:type="paragraph" w:customStyle="1" w:styleId="CopyrightText">
    <w:name w:val="Copyright Text"/>
    <w:basedOn w:val="BodyText"/>
    <w:rsid w:val="00E63452"/>
    <w:rPr>
      <w:sz w:val="18"/>
    </w:rPr>
  </w:style>
  <w:style w:type="paragraph" w:customStyle="1" w:styleId="BodySmallRight">
    <w:name w:val="Body Small Right"/>
    <w:basedOn w:val="BodyTextRight"/>
    <w:rsid w:val="00E63452"/>
    <w:rPr>
      <w:sz w:val="18"/>
      <w:szCs w:val="18"/>
    </w:rPr>
  </w:style>
  <w:style w:type="paragraph" w:customStyle="1" w:styleId="MarginEdition">
    <w:name w:val="Margin Edition"/>
    <w:basedOn w:val="MarginNote"/>
    <w:rsid w:val="00E63452"/>
    <w:pPr>
      <w:spacing w:before="0" w:after="0"/>
    </w:pPr>
    <w:rPr>
      <w:rFonts w:ascii="Times New Roman" w:hAnsi="Times New Roman"/>
      <w:color w:val="999999"/>
    </w:rPr>
  </w:style>
  <w:style w:type="paragraph" w:customStyle="1" w:styleId="Spacer">
    <w:name w:val="Spacer"/>
    <w:basedOn w:val="Normal"/>
    <w:rsid w:val="00E63452"/>
    <w:rPr>
      <w:sz w:val="2"/>
      <w:szCs w:val="2"/>
    </w:rPr>
  </w:style>
  <w:style w:type="character" w:customStyle="1" w:styleId="Small">
    <w:name w:val="Small"/>
    <w:basedOn w:val="DefaultParagraphFont"/>
    <w:rsid w:val="00E63452"/>
    <w:rPr>
      <w:sz w:val="16"/>
    </w:rPr>
  </w:style>
  <w:style w:type="paragraph" w:customStyle="1" w:styleId="WideTable">
    <w:name w:val="Wide Table"/>
    <w:basedOn w:val="Normal"/>
    <w:rsid w:val="00E63452"/>
    <w:pPr>
      <w:ind w:left="-1418"/>
    </w:pPr>
    <w:rPr>
      <w:sz w:val="2"/>
      <w:szCs w:val="2"/>
    </w:rPr>
  </w:style>
  <w:style w:type="character" w:styleId="PageNumber">
    <w:name w:val="page number"/>
    <w:basedOn w:val="DefaultParagraphFont"/>
    <w:rsid w:val="00E63452"/>
  </w:style>
  <w:style w:type="paragraph" w:styleId="Quote">
    <w:name w:val="Quote"/>
    <w:basedOn w:val="Heading1"/>
    <w:link w:val="QuoteChar"/>
    <w:qFormat/>
    <w:rsid w:val="00E63452"/>
    <w:rPr>
      <w:b w:val="0"/>
      <w:sz w:val="72"/>
      <w:szCs w:val="72"/>
      <w:lang w:val="en-NZ"/>
    </w:rPr>
  </w:style>
  <w:style w:type="character" w:customStyle="1" w:styleId="QuoteChar">
    <w:name w:val="Quote Char"/>
    <w:basedOn w:val="DefaultParagraphFont"/>
    <w:link w:val="Quote"/>
    <w:rsid w:val="00E63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452"/>
    <w:pPr>
      <w:pageBreakBefore/>
    </w:pPr>
  </w:style>
  <w:style w:type="paragraph" w:customStyle="1" w:styleId="Border">
    <w:name w:val="Border"/>
    <w:basedOn w:val="Normal"/>
    <w:qFormat/>
    <w:rsid w:val="00E634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452"/>
    <w:rPr>
      <w:b/>
      <w:bCs/>
      <w:i/>
      <w:iCs/>
      <w:color w:val="auto"/>
    </w:rPr>
  </w:style>
  <w:style w:type="paragraph" w:styleId="IntenseQuote">
    <w:name w:val="Intense Quote"/>
    <w:basedOn w:val="Normal"/>
    <w:next w:val="Normal"/>
    <w:link w:val="IntenseQuoteChar"/>
    <w:uiPriority w:val="30"/>
    <w:qFormat/>
    <w:rsid w:val="00E634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4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3452"/>
    <w:rPr>
      <w:smallCaps/>
      <w:color w:val="auto"/>
      <w:u w:val="single"/>
    </w:rPr>
  </w:style>
  <w:style w:type="character" w:styleId="IntenseReference">
    <w:name w:val="Intense Reference"/>
    <w:basedOn w:val="DefaultParagraphFont"/>
    <w:uiPriority w:val="32"/>
    <w:qFormat/>
    <w:rsid w:val="00E63452"/>
    <w:rPr>
      <w:b/>
      <w:bCs/>
      <w:smallCaps/>
      <w:color w:val="auto"/>
      <w:spacing w:val="5"/>
      <w:u w:val="single"/>
    </w:rPr>
  </w:style>
  <w:style w:type="paragraph" w:customStyle="1" w:styleId="2ColumnHeading">
    <w:name w:val="2Column Heading"/>
    <w:basedOn w:val="BodyText"/>
    <w:qFormat/>
    <w:rsid w:val="00E63452"/>
    <w:pPr>
      <w:spacing w:after="60"/>
      <w:ind w:left="-2268"/>
    </w:pPr>
    <w:rPr>
      <w:b/>
    </w:rPr>
  </w:style>
  <w:style w:type="paragraph" w:customStyle="1" w:styleId="Heading1TOC">
    <w:name w:val="Heading1 TOC"/>
    <w:basedOn w:val="Normal"/>
    <w:qFormat/>
    <w:rsid w:val="00E63452"/>
    <w:pPr>
      <w:spacing w:before="240" w:after="120"/>
    </w:pPr>
    <w:rPr>
      <w:rFonts w:ascii="Times New Roman" w:hAnsi="Times New Roman"/>
      <w:b/>
      <w:sz w:val="32"/>
    </w:rPr>
  </w:style>
  <w:style w:type="paragraph" w:customStyle="1" w:styleId="Heading2TOC">
    <w:name w:val="Heading2 TOC"/>
    <w:basedOn w:val="Normal"/>
    <w:qFormat/>
    <w:rsid w:val="00E63452"/>
    <w:pPr>
      <w:spacing w:before="240" w:after="60"/>
    </w:pPr>
    <w:rPr>
      <w:rFonts w:ascii="Times New Roman" w:hAnsi="Times New Roman"/>
      <w:b/>
      <w:sz w:val="28"/>
    </w:rPr>
  </w:style>
  <w:style w:type="character" w:customStyle="1" w:styleId="Underline">
    <w:name w:val="Underline"/>
    <w:basedOn w:val="DefaultParagraphFont"/>
    <w:qFormat/>
    <w:rsid w:val="00E63452"/>
    <w:rPr>
      <w:u w:val="single"/>
    </w:rPr>
  </w:style>
  <w:style w:type="character" w:customStyle="1" w:styleId="BoldandItalics">
    <w:name w:val="Bold and Italics"/>
    <w:qFormat/>
    <w:rsid w:val="00E63452"/>
    <w:rPr>
      <w:b/>
      <w:i/>
      <w:u w:val="none"/>
    </w:rPr>
  </w:style>
  <w:style w:type="paragraph" w:styleId="BalloonText">
    <w:name w:val="Balloon Text"/>
    <w:basedOn w:val="Normal"/>
    <w:link w:val="BalloonTextChar"/>
    <w:rsid w:val="00E63452"/>
    <w:rPr>
      <w:rFonts w:ascii="Tahoma" w:hAnsi="Tahoma" w:cs="Tahoma"/>
      <w:sz w:val="16"/>
      <w:szCs w:val="16"/>
    </w:rPr>
  </w:style>
  <w:style w:type="character" w:customStyle="1" w:styleId="BalloonTextChar">
    <w:name w:val="Balloon Text Char"/>
    <w:basedOn w:val="DefaultParagraphFont"/>
    <w:link w:val="BalloonText"/>
    <w:rsid w:val="00E634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34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34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1509</Words>
  <Characters>9644</Characters>
  <Application>Microsoft Office Word</Application>
  <DocSecurity>0</DocSecurity>
  <Lines>418</Lines>
  <Paragraphs>207</Paragraphs>
  <ScaleCrop>false</ScaleCrop>
  <Company>Author-it Software Corporation Ltd.</Company>
  <LinksUpToDate>false</LinksUpToDate>
  <CharactersWithSpaces>11023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MEM05011D Assemble fabricated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2012-05-27T01:29:00Z</dcterms:created>
  <dcterms:modified xsi:type="dcterms:W3CDTF">2012-05-27T01:29:00Z</dcterms:modified>
</cp:coreProperties>
</file>