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AE9" w:rsidP="00D57AE9">
      <w:pPr>
        <w:pStyle w:val="Title"/>
      </w:pPr>
      <w:r>
        <w:fldChar w:fldCharType="begin"/>
      </w:r>
      <w:r>
        <w:instrText xml:space="preserve"> TITLE   \* MERGEFORMAT </w:instrText>
      </w:r>
      <w:r>
        <w:fldChar w:fldCharType="separate"/>
      </w:r>
      <w:r>
        <w:t>MEM05008C Perform advanced manual thermal cutting, gouging and shaping</w:t>
      </w:r>
      <w:r>
        <w:fldChar w:fldCharType="end"/>
      </w:r>
    </w:p>
    <w:p w:rsidR="00D57AE9" w:rsidP="00D57AE9">
      <w:pPr>
        <w:pStyle w:val="Version"/>
        <w:sectPr w:rsidSect="00BC57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78F" w:rsidP="00BC578F">
      <w:pPr>
        <w:pStyle w:val="SuperHeading"/>
      </w:pPr>
      <w:r w:rsidRPr="00BC578F">
        <w:t>MEM05008C Perform advanced manual thermal cutting, gouging and shaping</w:t>
      </w:r>
    </w:p>
    <w:p w:rsidR="00000000" w:rsidRPr="00BC578F" w:rsidP="00BC578F">
      <w:pPr>
        <w:pStyle w:val="Heading1"/>
      </w:pPr>
      <w:bookmarkStart w:id="1" w:name="O_272002"/>
      <w:bookmarkEnd w:id="1"/>
      <w:r w:rsidRPr="00BC578F">
        <w:t>Modification History</w:t>
      </w:r>
    </w:p>
    <w:p w:rsidR="00000000" w:rsidRPr="00BC578F" w:rsidP="00BC578F">
      <w:pPr>
        <w:pStyle w:val="BodyText"/>
      </w:pPr>
      <w:r w:rsidRPr="00BC578F">
        <w:t>Not Applicable</w:t>
      </w:r>
    </w:p>
    <w:p w:rsidR="00000000" w:rsidRPr="00BC578F" w:rsidP="00BC578F">
      <w:pPr>
        <w:pStyle w:val="AllowPageBreak"/>
      </w:pPr>
    </w:p>
    <w:p w:rsidR="00000000" w:rsidRPr="00BC578F" w:rsidP="00BC578F">
      <w:pPr>
        <w:pStyle w:val="Heading1"/>
      </w:pPr>
      <w:bookmarkStart w:id="2" w:name="O_210452"/>
      <w:bookmarkEnd w:id="2"/>
      <w:r w:rsidRPr="00BC578F">
        <w:t>Unit Descriptor</w:t>
      </w:r>
    </w:p>
    <w:tbl>
      <w:tblPr>
        <w:tblW w:w="0" w:type="auto"/>
        <w:tblLayout w:type="fixed"/>
        <w:tblCellMar>
          <w:left w:w="62" w:type="dxa"/>
          <w:right w:w="62" w:type="dxa"/>
        </w:tblCellMar>
        <w:tblLook w:val="0000"/>
      </w:tblPr>
      <w:tblGrid>
        <w:gridCol w:w="2644"/>
        <w:gridCol w:w="5878"/>
      </w:tblGrid>
      <w:tr w:rsidTr="00D57AE9">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This unit covers performing manual heating, thermal cutting and gouging to produ</w:t>
            </w:r>
            <w:r w:rsidRPr="00BC578F">
              <w:t>ce complex internal and external profiles. It includes the assembly/disassembly of plant and equipment, selection of settings and consumables and operation of the equipment.</w:t>
            </w:r>
          </w:p>
        </w:tc>
      </w:tr>
    </w:tbl>
    <w:p w:rsidR="00D57AE9" w:rsidP="00BC578F">
      <w:pPr>
        <w:pStyle w:val="BodyText"/>
      </w:pPr>
    </w:p>
    <w:p w:rsidR="00D57AE9" w:rsidP="00BC578F">
      <w:pPr>
        <w:pStyle w:val="BodyText"/>
      </w:pPr>
    </w:p>
    <w:p w:rsidR="00000000" w:rsidRPr="00BC578F" w:rsidP="00BC578F">
      <w:pPr>
        <w:pStyle w:val="Heading1"/>
      </w:pPr>
      <w:bookmarkStart w:id="3" w:name="O_210456"/>
      <w:bookmarkEnd w:id="3"/>
      <w:r w:rsidRPr="00BC578F">
        <w:t>Application of the Unit</w:t>
      </w:r>
    </w:p>
    <w:tbl>
      <w:tblPr>
        <w:tblW w:w="0" w:type="auto"/>
        <w:tblLayout w:type="fixed"/>
        <w:tblCellMar>
          <w:left w:w="62" w:type="dxa"/>
          <w:right w:w="62" w:type="dxa"/>
        </w:tblCellMar>
        <w:tblLook w:val="0000"/>
      </w:tblPr>
      <w:tblGrid>
        <w:gridCol w:w="2745"/>
        <w:gridCol w:w="5777"/>
      </w:tblGrid>
      <w:tr w:rsidTr="00D57AE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 xml:space="preserve">This unit applies to the manual thermal cutting process used to produce complex internal and external profiles which satisfy predetermined shape, size and surface finish specifications. </w:t>
            </w:r>
          </w:p>
          <w:p w:rsidR="00000000" w:rsidRPr="00BC578F" w:rsidP="00BC578F">
            <w:pPr>
              <w:pStyle w:val="BodyText"/>
            </w:pPr>
            <w:r w:rsidRPr="00BC578F">
              <w:t>Items are cut, shaped or gouged by a variety of methods which may inc</w:t>
            </w:r>
            <w:r w:rsidRPr="00BC578F">
              <w:t>lude oxy acetylene, oxy/hydrogen, plasma, carbon arc, etc. Predetermined standards of quality and safety are observed and work is carried out following standard operating procedures.</w:t>
            </w:r>
          </w:p>
          <w:p w:rsidR="00000000" w:rsidRPr="00BC578F" w:rsidP="00BC578F">
            <w:pPr>
              <w:pStyle w:val="BodyText"/>
            </w:pPr>
          </w:p>
          <w:p w:rsidR="00000000" w:rsidRPr="00BC578F" w:rsidP="00BC578F">
            <w:pPr>
              <w:pStyle w:val="BodyText"/>
            </w:pPr>
            <w:r w:rsidRPr="00BC578F">
              <w:rPr>
                <w:rStyle w:val="SpecialBold"/>
              </w:rPr>
              <w:t>Band</w:t>
            </w:r>
            <w:r w:rsidRPr="00BC578F">
              <w:t>:</w:t>
            </w:r>
            <w:r w:rsidRPr="00BC578F">
              <w:tab/>
            </w:r>
            <w:r w:rsidRPr="00BC578F">
              <w:rPr>
                <w:rStyle w:val="SpecialBold"/>
              </w:rPr>
              <w:t>A</w:t>
            </w:r>
          </w:p>
          <w:p w:rsidR="00000000" w:rsidRPr="00BC578F" w:rsidP="00BC578F">
            <w:pPr>
              <w:pStyle w:val="BodyText"/>
            </w:pPr>
            <w:r w:rsidRPr="00BC578F">
              <w:rPr>
                <w:rStyle w:val="SpecialBold"/>
              </w:rPr>
              <w:t>Unit Weight</w:t>
            </w:r>
            <w:r w:rsidRPr="00BC578F">
              <w:t>:</w:t>
            </w:r>
            <w:r w:rsidRPr="00BC578F">
              <w:tab/>
            </w:r>
            <w:r w:rsidRPr="00BC578F">
              <w:rPr>
                <w:rStyle w:val="SpecialBold"/>
              </w:rPr>
              <w:t>2</w:t>
            </w:r>
          </w:p>
        </w:tc>
      </w:tr>
    </w:tbl>
    <w:p w:rsidR="00D57AE9" w:rsidP="00BC578F">
      <w:pPr>
        <w:pStyle w:val="BodyText"/>
      </w:pPr>
    </w:p>
    <w:p w:rsidR="00D57AE9" w:rsidP="00BC578F">
      <w:pPr>
        <w:pStyle w:val="BodyText"/>
      </w:pPr>
    </w:p>
    <w:p w:rsidR="00000000" w:rsidRPr="00BC578F" w:rsidP="00BC578F">
      <w:pPr>
        <w:pStyle w:val="Heading1"/>
      </w:pPr>
      <w:bookmarkStart w:id="4" w:name="O_280262"/>
      <w:bookmarkEnd w:id="4"/>
      <w:r w:rsidRPr="00BC578F">
        <w:t>Licensing/Regulatory Information</w:t>
      </w:r>
    </w:p>
    <w:p w:rsidR="00000000" w:rsidRPr="00BC578F" w:rsidP="00BC578F">
      <w:pPr>
        <w:pStyle w:val="BodyText"/>
      </w:pPr>
      <w:r w:rsidRPr="00BC578F">
        <w:t>Not Applicable</w:t>
      </w:r>
    </w:p>
    <w:p w:rsidR="00000000" w:rsidRPr="00BC578F" w:rsidP="00BC578F">
      <w:pPr>
        <w:pStyle w:val="AllowPageBreak"/>
      </w:pPr>
    </w:p>
    <w:p w:rsidR="00000000" w:rsidRPr="00BC578F" w:rsidP="00BC578F">
      <w:pPr>
        <w:pStyle w:val="Heading1"/>
      </w:pPr>
      <w:bookmarkStart w:id="5" w:name="O_210454"/>
      <w:bookmarkEnd w:id="5"/>
      <w:r w:rsidRPr="00BC578F">
        <w:t>Pre-Requisites</w:t>
      </w:r>
    </w:p>
    <w:tbl>
      <w:tblPr>
        <w:tblW w:w="0" w:type="auto"/>
        <w:tblLayout w:type="fixed"/>
        <w:tblCellMar>
          <w:left w:w="62" w:type="dxa"/>
          <w:right w:w="62" w:type="dxa"/>
        </w:tblCellMar>
        <w:tblLook w:val="0000"/>
      </w:tblPr>
      <w:tblGrid>
        <w:gridCol w:w="2713"/>
        <w:gridCol w:w="2207"/>
        <w:gridCol w:w="3602"/>
      </w:tblGrid>
      <w:tr w:rsidTr="00D57AE9">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 xml:space="preserve">MEM05007C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Perform manual heating and thermal cutting</w:t>
            </w:r>
          </w:p>
        </w:tc>
      </w:tr>
      <w:tr w:rsidTr="00D57AE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p>
        </w:tc>
      </w:tr>
    </w:tbl>
    <w:p w:rsidR="00D57AE9" w:rsidP="00BC578F">
      <w:pPr>
        <w:pStyle w:val="BodyText"/>
      </w:pPr>
    </w:p>
    <w:p w:rsidR="00D57AE9" w:rsidP="00BC578F">
      <w:pPr>
        <w:pStyle w:val="BodyText"/>
      </w:pPr>
    </w:p>
    <w:p w:rsidR="00000000" w:rsidRPr="00BC578F" w:rsidP="00BC578F">
      <w:pPr>
        <w:pStyle w:val="Heading1"/>
      </w:pPr>
      <w:bookmarkStart w:id="6" w:name="O_210453"/>
      <w:bookmarkEnd w:id="6"/>
      <w:r w:rsidRPr="00BC578F">
        <w:t>Employability Skills Information</w:t>
      </w:r>
    </w:p>
    <w:tbl>
      <w:tblPr>
        <w:tblW w:w="0" w:type="auto"/>
        <w:tblLayout w:type="fixed"/>
        <w:tblCellMar>
          <w:left w:w="62" w:type="dxa"/>
          <w:right w:w="62" w:type="dxa"/>
        </w:tblCellMar>
        <w:tblLook w:val="0000"/>
      </w:tblPr>
      <w:tblGrid>
        <w:gridCol w:w="2802"/>
        <w:gridCol w:w="5720"/>
      </w:tblGrid>
      <w:tr w:rsidTr="00D57A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This unit contains employability skills.</w:t>
            </w:r>
          </w:p>
        </w:tc>
      </w:tr>
    </w:tbl>
    <w:p w:rsidR="00D57AE9" w:rsidP="00BC578F">
      <w:pPr>
        <w:pStyle w:val="BodyText"/>
      </w:pPr>
    </w:p>
    <w:p w:rsidR="00D57AE9" w:rsidP="00BC578F">
      <w:pPr>
        <w:pStyle w:val="BodyText"/>
      </w:pPr>
    </w:p>
    <w:p w:rsidR="00000000" w:rsidRPr="00BC578F" w:rsidP="00BC578F">
      <w:pPr>
        <w:pStyle w:val="Heading1"/>
      </w:pPr>
      <w:bookmarkStart w:id="7" w:name="O_290048"/>
      <w:bookmarkEnd w:id="7"/>
      <w:r w:rsidRPr="00BC578F">
        <w:t>Elements and Performance Criteria Pre-Content</w:t>
      </w:r>
    </w:p>
    <w:tbl>
      <w:tblPr>
        <w:tblW w:w="0" w:type="auto"/>
        <w:tblLayout w:type="fixed"/>
        <w:tblCellMar>
          <w:left w:w="62" w:type="dxa"/>
          <w:right w:w="62" w:type="dxa"/>
        </w:tblCellMar>
        <w:tblLook w:val="0000"/>
      </w:tblPr>
      <w:tblGrid>
        <w:gridCol w:w="2823"/>
        <w:gridCol w:w="5699"/>
      </w:tblGrid>
      <w:tr w:rsidTr="00D57AE9">
        <w:tblPrEx>
          <w:tblW w:w="0" w:type="auto"/>
          <w:tblLayout w:type="fixed"/>
          <w:tblCellMar>
            <w:left w:w="62" w:type="dxa"/>
            <w:right w:w="62" w:type="dxa"/>
          </w:tblCellMar>
          <w:tblLook w:val="0000"/>
        </w:tblPrEx>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Elements describe the essential outcomes of a unit of competency.</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 xml:space="preserve">Performance criteria describe the performance needed to demonstrate achievement of </w:t>
            </w:r>
            <w:r w:rsidRPr="00BC578F">
              <w:t>the element. Where bold italicised text is used, further information is detailed in the required skills and knowledge section and the range statement. Assessment of performance is to be consistent with the evidence guide.</w:t>
            </w:r>
          </w:p>
        </w:tc>
      </w:tr>
    </w:tbl>
    <w:p w:rsidR="00000000" w:rsidRPr="00BC578F" w:rsidP="00BC578F">
      <w:pPr>
        <w:pStyle w:val="BodyText"/>
      </w:pPr>
    </w:p>
    <w:p w:rsidR="00000000" w:rsidRPr="00BC578F" w:rsidP="00BC578F">
      <w:pPr>
        <w:pStyle w:val="AllowPageBreak"/>
      </w:pPr>
    </w:p>
    <w:p w:rsidR="00000000" w:rsidRPr="00BC578F" w:rsidP="00BC578F">
      <w:pPr>
        <w:pStyle w:val="Heading1"/>
      </w:pPr>
      <w:bookmarkStart w:id="8" w:name="O_236715"/>
      <w:bookmarkEnd w:id="8"/>
      <w:r w:rsidRPr="00BC578F">
        <w:t>Elements and Performance Criteria</w:t>
      </w:r>
    </w:p>
    <w:tbl>
      <w:tblPr>
        <w:tblW w:w="0" w:type="auto"/>
        <w:tblLayout w:type="fixed"/>
        <w:tblCellMar>
          <w:left w:w="62" w:type="dxa"/>
          <w:right w:w="62" w:type="dxa"/>
        </w:tblCellMar>
        <w:tblLook w:val="0000"/>
      </w:tblPr>
      <w:tblGrid>
        <w:gridCol w:w="2823"/>
        <w:gridCol w:w="5699"/>
      </w:tblGrid>
      <w:tr w:rsidTr="00D57AE9">
        <w:tblPrEx>
          <w:tblW w:w="0" w:type="auto"/>
          <w:tblLayout w:type="fixed"/>
          <w:tblCellMar>
            <w:left w:w="62" w:type="dxa"/>
            <w:right w:w="62" w:type="dxa"/>
          </w:tblCellMar>
          <w:tblLook w:val="0000"/>
        </w:tblPrEx>
        <w:trPr>
          <w:tblHeader/>
        </w:trPr>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rPr>
                <w:rStyle w:val="SpecialBold"/>
              </w:rPr>
              <w:t>ELEMENT</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PERFORMANCE CRITERIA</w:t>
            </w:r>
          </w:p>
        </w:tc>
      </w:tr>
      <w:tr w:rsidTr="00D57AE9">
        <w:tblPrEx>
          <w:tblW w:w="0" w:type="auto"/>
          <w:tblLayout w:type="fixed"/>
          <w:tblCellMar>
            <w:left w:w="62" w:type="dxa"/>
            <w:right w:w="62" w:type="dxa"/>
          </w:tblCellMar>
          <w:tblLook w:val="0000"/>
        </w:tblPrEx>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List"/>
              <w:rPr>
                <w:lang w:val="en-NZ"/>
              </w:rPr>
            </w:pPr>
            <w:r w:rsidRPr="00BC578F">
              <w:t>1.</w:t>
            </w:r>
            <w:r w:rsidRPr="00BC578F">
              <w:tab/>
              <w:t>Assemble/disassemble plant, equipment for manual thermal cutting, gouging and shaping</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List2"/>
            </w:pPr>
            <w:r w:rsidRPr="00BC578F">
              <w:t>1.1.</w:t>
            </w:r>
            <w:r w:rsidRPr="00BC578F">
              <w:tab/>
              <w:t>Appropriate cutting process and procedure for material being worked are selected.</w:t>
            </w:r>
          </w:p>
          <w:p w:rsidR="00000000" w:rsidP="00BC578F">
            <w:pPr>
              <w:pStyle w:val="List2"/>
              <w:rPr>
                <w:lang w:val="en-NZ"/>
              </w:rPr>
            </w:pPr>
            <w:r w:rsidRPr="00BC578F">
              <w:t>1.2.</w:t>
            </w:r>
            <w:r w:rsidRPr="00BC578F">
              <w:tab/>
              <w:t>Accessories</w:t>
            </w:r>
            <w:r w:rsidRPr="00BC578F">
              <w:t xml:space="preserve"> and equipment are correctly selected and assembled.</w:t>
            </w:r>
          </w:p>
        </w:tc>
      </w:tr>
      <w:tr w:rsidTr="00D57AE9">
        <w:tblPrEx>
          <w:tblW w:w="0" w:type="auto"/>
          <w:tblLayout w:type="fixed"/>
          <w:tblCellMar>
            <w:left w:w="62" w:type="dxa"/>
            <w:right w:w="62" w:type="dxa"/>
          </w:tblCellMar>
          <w:tblLook w:val="0000"/>
        </w:tblPrEx>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List"/>
              <w:rPr>
                <w:lang w:val="en-NZ"/>
              </w:rPr>
            </w:pPr>
            <w:r w:rsidRPr="00BC578F">
              <w:t>2.</w:t>
            </w:r>
            <w:r w:rsidRPr="00BC578F">
              <w:tab/>
              <w:t>Select equipment settings and consumables</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List2"/>
              <w:rPr>
                <w:lang w:val="en-NZ"/>
              </w:rPr>
            </w:pPr>
            <w:r w:rsidRPr="00BC578F">
              <w:t>2.1.</w:t>
            </w:r>
            <w:r w:rsidRPr="00BC578F">
              <w:tab/>
              <w:t>Correct equipment settings and consumables are selected from standard operating procedures.</w:t>
            </w:r>
          </w:p>
        </w:tc>
      </w:tr>
      <w:tr w:rsidTr="00D57AE9">
        <w:tblPrEx>
          <w:tblW w:w="0" w:type="auto"/>
          <w:tblLayout w:type="fixed"/>
          <w:tblCellMar>
            <w:left w:w="62" w:type="dxa"/>
            <w:right w:w="62" w:type="dxa"/>
          </w:tblCellMar>
          <w:tblLook w:val="0000"/>
        </w:tblPrEx>
        <w:tc>
          <w:tcPr>
            <w:tcW w:w="2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List"/>
              <w:rPr>
                <w:lang w:val="en-NZ"/>
              </w:rPr>
            </w:pPr>
            <w:r w:rsidRPr="00BC578F">
              <w:t>3.</w:t>
            </w:r>
            <w:r w:rsidRPr="00BC578F">
              <w:tab/>
              <w:t>Operate hand held thermal cutting and shaping equipment</w:t>
            </w:r>
          </w:p>
        </w:tc>
        <w:tc>
          <w:tcPr>
            <w:tcW w:w="5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List2"/>
            </w:pPr>
            <w:r w:rsidRPr="00BC578F">
              <w:t>3.1.</w:t>
            </w:r>
            <w:r w:rsidRPr="00BC578F">
              <w:tab/>
              <w:t>All safety procedures are observed.</w:t>
            </w:r>
          </w:p>
          <w:p w:rsidR="00000000" w:rsidRPr="00BC578F" w:rsidP="00BC578F">
            <w:pPr>
              <w:pStyle w:val="List2"/>
            </w:pPr>
            <w:r w:rsidRPr="00BC578F">
              <w:t>3.2.</w:t>
            </w:r>
            <w:r w:rsidRPr="00BC578F">
              <w:tab/>
              <w:t>Equipment start-up procedures are followed correctly to standard operating procedures.</w:t>
            </w:r>
          </w:p>
          <w:p w:rsidR="00000000" w:rsidRPr="00BC578F" w:rsidP="00BC578F">
            <w:pPr>
              <w:pStyle w:val="List2"/>
            </w:pPr>
            <w:r w:rsidRPr="00BC578F">
              <w:t>3.3.</w:t>
            </w:r>
            <w:r w:rsidRPr="00BC578F">
              <w:tab/>
              <w:t>Material is cut to specification with shape/profile/surface finish to accepted workplace standards.</w:t>
            </w:r>
          </w:p>
          <w:p w:rsidR="00000000" w:rsidRPr="00BC578F" w:rsidP="00BC578F">
            <w:pPr>
              <w:pStyle w:val="List2"/>
            </w:pPr>
            <w:r w:rsidRPr="00BC578F">
              <w:t>3.4.</w:t>
            </w:r>
            <w:r w:rsidRPr="00BC578F">
              <w:tab/>
              <w:t>Cutting defec</w:t>
            </w:r>
            <w:r w:rsidRPr="00BC578F">
              <w:t>ts are identified and corrective action is taken to standard operating procedures.</w:t>
            </w:r>
          </w:p>
          <w:p w:rsidR="00000000" w:rsidRPr="00BC578F" w:rsidP="00BC578F">
            <w:pPr>
              <w:pStyle w:val="List2"/>
            </w:pPr>
            <w:r w:rsidRPr="00BC578F">
              <w:t>3.5.</w:t>
            </w:r>
            <w:r w:rsidRPr="00BC578F">
              <w:tab/>
              <w:t>Material is removed with minimum loss of sound metal.</w:t>
            </w:r>
          </w:p>
        </w:tc>
      </w:tr>
    </w:tbl>
    <w:p w:rsidR="00D57AE9" w:rsidP="00BC578F">
      <w:pPr>
        <w:pStyle w:val="BodyText"/>
      </w:pPr>
    </w:p>
    <w:p w:rsidR="00D57AE9" w:rsidP="00BC578F">
      <w:pPr>
        <w:pStyle w:val="BodyText"/>
      </w:pPr>
    </w:p>
    <w:p w:rsidR="00000000" w:rsidRPr="00BC578F" w:rsidP="00BC578F">
      <w:pPr>
        <w:pStyle w:val="Heading1"/>
      </w:pPr>
      <w:bookmarkStart w:id="9" w:name="O_260665"/>
      <w:bookmarkEnd w:id="9"/>
      <w:r w:rsidRPr="00BC578F">
        <w:t>Required Skills and Knowledge</w:t>
      </w:r>
    </w:p>
    <w:tbl>
      <w:tblPr>
        <w:tblW w:w="0" w:type="auto"/>
        <w:tblLayout w:type="fixed"/>
        <w:tblCellMar>
          <w:left w:w="62" w:type="dxa"/>
          <w:right w:w="62" w:type="dxa"/>
        </w:tblCellMar>
        <w:tblLook w:val="0000"/>
      </w:tblPr>
      <w:tblGrid>
        <w:gridCol w:w="8522"/>
      </w:tblGrid>
      <w:tr w:rsidTr="00D57A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REQUIRED SKILLS AND KNOWLEDGE</w:t>
            </w:r>
          </w:p>
        </w:tc>
      </w:tr>
      <w:tr w:rsidTr="00D57A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This section describes the skills and knowledge required for this unit.</w:t>
            </w:r>
          </w:p>
        </w:tc>
      </w:tr>
      <w:tr w:rsidTr="00D57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Required skills</w:t>
            </w:r>
          </w:p>
        </w:tc>
      </w:tr>
      <w:tr w:rsidTr="00D57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Look for evidence that confirms skills in:</w:t>
            </w:r>
          </w:p>
          <w:p w:rsidR="00000000" w:rsidRPr="00BC578F" w:rsidP="00BC578F">
            <w:pPr>
              <w:pStyle w:val="ListBullet"/>
            </w:pPr>
            <w:r w:rsidRPr="00BC578F">
              <w:t>obtaining, interpreting and following relevant job sheets, drawings, instructions and procedures</w:t>
            </w:r>
          </w:p>
          <w:p w:rsidR="00000000" w:rsidRPr="00BC578F" w:rsidP="00BC578F">
            <w:pPr>
              <w:pStyle w:val="ListBullet"/>
            </w:pPr>
            <w:r w:rsidRPr="00BC578F">
              <w:t>selecting and assembling equipment and accessories</w:t>
            </w:r>
          </w:p>
          <w:p w:rsidR="00000000" w:rsidRPr="00BC578F" w:rsidP="00BC578F">
            <w:pPr>
              <w:pStyle w:val="ListBullet"/>
            </w:pPr>
            <w:r w:rsidRPr="00BC578F">
              <w:t xml:space="preserve">following safety procedures </w:t>
            </w:r>
          </w:p>
          <w:p w:rsidR="00000000" w:rsidRPr="00BC578F" w:rsidP="00BC578F">
            <w:pPr>
              <w:pStyle w:val="ListBullet"/>
            </w:pPr>
            <w:r w:rsidRPr="00BC578F">
              <w:t xml:space="preserve">safely checking, starting and operating equipment </w:t>
            </w:r>
          </w:p>
          <w:p w:rsidR="00000000" w:rsidRPr="00BC578F" w:rsidP="00BC578F">
            <w:pPr>
              <w:pStyle w:val="ListBullet"/>
            </w:pPr>
            <w:r w:rsidRPr="00BC578F">
              <w:t>cutting material to specifications</w:t>
            </w:r>
          </w:p>
          <w:p w:rsidR="00000000" w:rsidRPr="00BC578F" w:rsidP="00BC578F">
            <w:pPr>
              <w:pStyle w:val="ListBullet"/>
            </w:pPr>
            <w:r w:rsidRPr="00BC578F">
              <w:t xml:space="preserve">identifying and correcting cutting defects </w:t>
            </w:r>
          </w:p>
          <w:p w:rsidR="00000000" w:rsidP="00BC578F">
            <w:pPr>
              <w:pStyle w:val="ListBullet"/>
              <w:rPr>
                <w:lang w:val="en-NZ"/>
              </w:rPr>
            </w:pPr>
            <w:r w:rsidRPr="00BC578F">
              <w:t>economising material and minimising waste</w:t>
            </w:r>
          </w:p>
        </w:tc>
      </w:tr>
      <w:tr w:rsidTr="00D57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Req</w:t>
            </w:r>
            <w:r w:rsidRPr="00BC578F">
              <w:rPr>
                <w:rStyle w:val="SpecialBold"/>
              </w:rPr>
              <w:t>uired knowledge</w:t>
            </w:r>
          </w:p>
        </w:tc>
      </w:tr>
      <w:tr w:rsidTr="00D57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Look for evidence that confirms knowledge of:</w:t>
            </w:r>
          </w:p>
          <w:p w:rsidR="00000000" w:rsidRPr="00BC578F" w:rsidP="00BC578F">
            <w:pPr>
              <w:pStyle w:val="ListBullet"/>
            </w:pPr>
            <w:r w:rsidRPr="00BC578F">
              <w:t>cutting processes and procedures appropriate to various material</w:t>
            </w:r>
          </w:p>
          <w:p w:rsidR="00000000" w:rsidRPr="00BC578F" w:rsidP="00BC578F">
            <w:pPr>
              <w:pStyle w:val="ListBullet"/>
            </w:pPr>
            <w:r w:rsidRPr="00BC578F">
              <w:t xml:space="preserve">heating and cutting specifications </w:t>
            </w:r>
          </w:p>
          <w:p w:rsidR="00000000" w:rsidRPr="00BC578F" w:rsidP="00BC578F">
            <w:pPr>
              <w:pStyle w:val="ListBullet"/>
            </w:pPr>
            <w:r w:rsidRPr="00BC578F">
              <w:t>procedures for heating and cutting</w:t>
            </w:r>
          </w:p>
          <w:p w:rsidR="00000000" w:rsidRPr="00BC578F" w:rsidP="00BC578F">
            <w:pPr>
              <w:pStyle w:val="ListBullet"/>
            </w:pPr>
            <w:r w:rsidRPr="00BC578F">
              <w:t>specifications for cutting and surface finish</w:t>
            </w:r>
          </w:p>
          <w:p w:rsidR="00000000" w:rsidRPr="00BC578F" w:rsidP="00BC578F">
            <w:pPr>
              <w:pStyle w:val="ListBullet"/>
            </w:pPr>
            <w:r w:rsidRPr="00BC578F">
              <w:t>use and applications of tools, equipment and techniques for heating and cutting</w:t>
            </w:r>
          </w:p>
          <w:p w:rsidR="00000000" w:rsidRPr="00BC578F" w:rsidP="00BC578F">
            <w:pPr>
              <w:pStyle w:val="ListBullet"/>
            </w:pPr>
            <w:r w:rsidRPr="00BC578F">
              <w:t>assembling procedures for equipment and accessories</w:t>
            </w:r>
          </w:p>
          <w:p w:rsidR="00000000" w:rsidRPr="00BC578F" w:rsidP="00BC578F">
            <w:pPr>
              <w:pStyle w:val="ListBullet"/>
            </w:pPr>
            <w:r w:rsidRPr="00BC578F">
              <w:t>equipment settings</w:t>
            </w:r>
          </w:p>
          <w:p w:rsidR="00000000" w:rsidRPr="00BC578F" w:rsidP="00BC578F">
            <w:pPr>
              <w:pStyle w:val="ListBullet"/>
            </w:pPr>
            <w:r w:rsidRPr="00BC578F">
              <w:t>application of various consumables</w:t>
            </w:r>
          </w:p>
          <w:p w:rsidR="00000000" w:rsidRPr="00BC578F" w:rsidP="00BC578F">
            <w:pPr>
              <w:pStyle w:val="ListBullet"/>
            </w:pPr>
            <w:r w:rsidRPr="00BC578F">
              <w:t>sources of information on equipment settings and consumables</w:t>
            </w:r>
          </w:p>
          <w:p w:rsidR="00000000" w:rsidRPr="00BC578F" w:rsidP="00BC578F">
            <w:pPr>
              <w:pStyle w:val="ListBullet"/>
            </w:pPr>
            <w:r w:rsidRPr="00BC578F">
              <w:t>hazards a</w:t>
            </w:r>
            <w:r w:rsidRPr="00BC578F">
              <w:t>nd control measures associated with manual heating and thermal cutting</w:t>
            </w:r>
          </w:p>
          <w:p w:rsidR="00000000" w:rsidRPr="00BC578F" w:rsidP="00BC578F">
            <w:pPr>
              <w:pStyle w:val="ListBullet"/>
            </w:pPr>
            <w:r w:rsidRPr="00BC578F">
              <w:t>use and application of personal protective clothing and equipment</w:t>
            </w:r>
          </w:p>
          <w:p w:rsidR="00000000" w:rsidRPr="00BC578F" w:rsidP="00BC578F">
            <w:pPr>
              <w:pStyle w:val="ListBullet"/>
            </w:pPr>
            <w:r w:rsidRPr="00BC578F">
              <w:t>equipment pre-checks and operation</w:t>
            </w:r>
          </w:p>
          <w:p w:rsidR="00000000" w:rsidRPr="00BC578F" w:rsidP="00BC578F">
            <w:pPr>
              <w:pStyle w:val="ListBullet"/>
            </w:pPr>
            <w:r w:rsidRPr="00BC578F">
              <w:t>procedures for adjusting heating and cutting equipment</w:t>
            </w:r>
          </w:p>
          <w:p w:rsidR="00000000" w:rsidRPr="00BC578F" w:rsidP="00BC578F">
            <w:pPr>
              <w:pStyle w:val="ListBullet"/>
            </w:pPr>
            <w:r w:rsidRPr="00BC578F">
              <w:t>cutting allowances and reason</w:t>
            </w:r>
            <w:r w:rsidRPr="00BC578F">
              <w:t>s for applying them</w:t>
            </w:r>
          </w:p>
          <w:p w:rsidR="00000000" w:rsidRPr="00BC578F" w:rsidP="00BC578F">
            <w:pPr>
              <w:pStyle w:val="ListBullet"/>
            </w:pPr>
            <w:r w:rsidRPr="00BC578F">
              <w:t xml:space="preserve">procedures for minimising waste material </w:t>
            </w:r>
          </w:p>
          <w:p w:rsidR="00000000" w:rsidRPr="00BC578F" w:rsidP="00BC578F">
            <w:pPr>
              <w:pStyle w:val="ListBullet"/>
            </w:pPr>
            <w:r w:rsidRPr="00BC578F">
              <w:t>reasons for minimising waste material</w:t>
            </w:r>
          </w:p>
          <w:p w:rsidR="00000000" w:rsidRPr="00BC578F" w:rsidP="00BC578F">
            <w:pPr>
              <w:pStyle w:val="ListBullet"/>
            </w:pPr>
            <w:r w:rsidRPr="00BC578F">
              <w:t>cutting defects and their causes</w:t>
            </w:r>
          </w:p>
          <w:p w:rsidR="00000000" w:rsidRPr="00BC578F" w:rsidP="00BC578F">
            <w:pPr>
              <w:pStyle w:val="ListBullet"/>
            </w:pPr>
            <w:r w:rsidRPr="00BC578F">
              <w:t>procedures for correcting cutting defects</w:t>
            </w:r>
          </w:p>
          <w:p w:rsidR="00000000" w:rsidRPr="00BC578F" w:rsidP="00BC578F">
            <w:pPr>
              <w:pStyle w:val="ListBullet"/>
            </w:pPr>
            <w:r w:rsidRPr="00BC578F">
              <w:t>tools, equipment and techniques required to correct cutting defects</w:t>
            </w:r>
          </w:p>
          <w:p w:rsidR="00000000" w:rsidRPr="00BC578F" w:rsidP="00BC578F">
            <w:pPr>
              <w:pStyle w:val="ListBullet"/>
            </w:pPr>
            <w:r w:rsidRPr="00BC578F">
              <w:t>use and appli</w:t>
            </w:r>
            <w:r w:rsidRPr="00BC578F">
              <w:t xml:space="preserve">cation of personal protective equipment </w:t>
            </w:r>
          </w:p>
          <w:p w:rsidR="00000000" w:rsidRPr="00BC578F" w:rsidP="00BC578F">
            <w:pPr>
              <w:pStyle w:val="ListBullet"/>
            </w:pPr>
            <w:r w:rsidRPr="00BC578F">
              <w:t>safe work practices and procedures</w:t>
            </w:r>
          </w:p>
        </w:tc>
      </w:tr>
    </w:tbl>
    <w:p w:rsidR="00D57AE9" w:rsidP="00BC578F">
      <w:pPr>
        <w:pStyle w:val="BodyText"/>
      </w:pPr>
    </w:p>
    <w:p w:rsidR="00D57AE9" w:rsidP="00BC578F">
      <w:pPr>
        <w:pStyle w:val="BodyText"/>
      </w:pPr>
    </w:p>
    <w:p w:rsidR="00000000" w:rsidRPr="00BC578F" w:rsidP="00BC578F">
      <w:pPr>
        <w:pStyle w:val="AllowPageBreak"/>
      </w:pPr>
    </w:p>
    <w:p w:rsidR="00000000" w:rsidRPr="00BC578F" w:rsidP="00BC578F">
      <w:pPr>
        <w:pStyle w:val="Heading1"/>
      </w:pPr>
      <w:bookmarkStart w:id="10" w:name="O_244699"/>
      <w:bookmarkEnd w:id="10"/>
      <w:r w:rsidRPr="00BC578F">
        <w:t>Evidence Guide</w:t>
      </w:r>
    </w:p>
    <w:tbl>
      <w:tblPr>
        <w:tblW w:w="9570" w:type="dxa"/>
        <w:tblLayout w:type="fixed"/>
        <w:tblCellMar>
          <w:left w:w="62" w:type="dxa"/>
          <w:right w:w="62" w:type="dxa"/>
        </w:tblCellMar>
        <w:tblLook w:val="0000"/>
      </w:tblPr>
      <w:tblGrid>
        <w:gridCol w:w="3908"/>
        <w:gridCol w:w="5662"/>
      </w:tblGrid>
      <w:tr w:rsidTr="00D57A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EVIDENCE GUIDE</w:t>
            </w:r>
          </w:p>
        </w:tc>
      </w:tr>
      <w:tr w:rsidTr="00D57A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The evidence guide provides advice on assessment and must be read in conjunction with the performance criteria, required skills and knowledge, range statement and the Assessment Guidelines for the Training Package.</w:t>
            </w:r>
          </w:p>
        </w:tc>
      </w:tr>
      <w:tr w:rsidTr="00D57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A person who dem</w:t>
            </w:r>
            <w:r w:rsidRPr="00BC578F">
              <w:t>onstrates competency in this unit must be able to perform advanced manual thermal cutting, gouging and shaping. Competency in this unit cannot be claimed until all prerequisites have been satisfied.</w:t>
            </w:r>
          </w:p>
        </w:tc>
      </w:tr>
      <w:tr w:rsidTr="00D57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Critical aspects for assessment and evidence required to</w:t>
            </w:r>
            <w:r w:rsidRPr="00BC578F">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Assessors must be satisfied that the candidate can competently and consistently perform all elements of the unit as specified by the criteria, including required knowledge, and be capable of applying the competency in n</w:t>
            </w:r>
            <w:r w:rsidRPr="00BC578F">
              <w:t>ew and different situations and contexts.</w:t>
            </w:r>
          </w:p>
        </w:tc>
      </w:tr>
      <w:tr w:rsidTr="00D57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 xml:space="preserve">This unit may be assessed on the job, off the job or a combination of both on and off the job. Where assessment occurs off the job, that is </w:t>
            </w:r>
            <w:r w:rsidRPr="00BC578F">
              <w:t>the candidate is not in productive work, then an appropriate simulation must be used where the range of conditions reflects realistic workplace situations. The competencies covered by this unit would be demonstrated by an individual working alone or as par</w:t>
            </w:r>
            <w:r w:rsidRPr="00BC578F">
              <w:t>t of a team. The assessment environment should not disadvantage the candidate.</w:t>
            </w:r>
          </w:p>
          <w:p w:rsidR="00000000" w:rsidP="00BC578F">
            <w:pPr>
              <w:pStyle w:val="BodyText"/>
              <w:rPr>
                <w:lang w:val="en-NZ"/>
              </w:rPr>
            </w:pPr>
            <w:r w:rsidRPr="00BC578F">
              <w:t>This unit could be assessed in conjunction with any other units addressing the safety, quality, communication, materials handling, recording and reporting associated with advanc</w:t>
            </w:r>
            <w:r w:rsidRPr="00BC578F">
              <w:t>ed manual thermal cutting, gouging and shaping or other units requiring the exercise of the skills and knowledge covered by this unit.</w:t>
            </w:r>
          </w:p>
        </w:tc>
      </w:tr>
      <w:tr w:rsidTr="00D57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Assessors should gather a range of evidence that is valid, sufficient, current and authentic. Evide</w:t>
            </w:r>
            <w:r w:rsidRPr="00BC578F">
              <w:t xml:space="preserve">nce can be gathered through a variety of ways including direct observation, supervisor's reports, project work, samples and questioning. Questioning techniques should not require language, literacy and numeracy skills beyond those required in this unit of </w:t>
            </w:r>
            <w:r w:rsidRPr="00BC578F">
              <w:t>competency. The candidate must have access to all tools, equipment, materials and documentation required. The candidate must be permitted to refer to any relevant workplace procedures, product and manufacturing specifications, codes, standards, manuals and</w:t>
            </w:r>
            <w:r w:rsidRPr="00BC578F">
              <w:t xml:space="preserve"> reference materials.</w:t>
            </w:r>
          </w:p>
        </w:tc>
      </w:tr>
      <w:tr w:rsidTr="00D57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p>
        </w:tc>
      </w:tr>
    </w:tbl>
    <w:p w:rsidR="00D57AE9" w:rsidP="00BC578F">
      <w:pPr>
        <w:pStyle w:val="BodyText"/>
      </w:pPr>
    </w:p>
    <w:p w:rsidR="00D57AE9" w:rsidP="00BC578F">
      <w:pPr>
        <w:pStyle w:val="BodyText"/>
      </w:pPr>
    </w:p>
    <w:p w:rsidR="00000000" w:rsidRPr="00BC578F" w:rsidP="00BC578F">
      <w:pPr>
        <w:pStyle w:val="Heading1"/>
      </w:pPr>
      <w:bookmarkStart w:id="11" w:name="O_252682"/>
      <w:bookmarkEnd w:id="11"/>
      <w:r w:rsidRPr="00BC578F">
        <w:t>Range Statement</w:t>
      </w:r>
    </w:p>
    <w:tbl>
      <w:tblPr>
        <w:tblW w:w="0" w:type="auto"/>
        <w:tblLayout w:type="fixed"/>
        <w:tblCellMar>
          <w:left w:w="62" w:type="dxa"/>
          <w:right w:w="62" w:type="dxa"/>
        </w:tblCellMar>
        <w:tblLook w:val="0000"/>
      </w:tblPr>
      <w:tblGrid>
        <w:gridCol w:w="3506"/>
        <w:gridCol w:w="5016"/>
      </w:tblGrid>
      <w:tr w:rsidTr="00D57A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RANGE STATEMENT</w:t>
            </w:r>
          </w:p>
        </w:tc>
      </w:tr>
      <w:tr w:rsidTr="00D57A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t xml:space="preserve">The range statement relates to the unit of competency as a whole. It allows for different work environments and situations that may affect </w:t>
            </w:r>
            <w:r w:rsidRPr="00BC578F">
              <w:t>performance. Bold italicised wording, if used in the performance criteria, is detailed below. Essential operating conditions that may be present with training and assessment (depending on the work situation, needs of the candidate, accessibility of the ite</w:t>
            </w:r>
            <w:r w:rsidRPr="00BC578F">
              <w:t>m, and local industry and regional contexts) may also be included.</w:t>
            </w: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p>
        </w:tc>
      </w:tr>
    </w:tbl>
    <w:p w:rsidR="00D57AE9" w:rsidP="00BC578F">
      <w:pPr>
        <w:pStyle w:val="BodyText"/>
      </w:pPr>
    </w:p>
    <w:p w:rsidR="00D57AE9" w:rsidP="00BC578F">
      <w:pPr>
        <w:pStyle w:val="BodyText"/>
      </w:pPr>
    </w:p>
    <w:p w:rsidR="00000000" w:rsidRPr="00BC578F" w:rsidP="00BC578F">
      <w:pPr>
        <w:pStyle w:val="Heading1"/>
      </w:pPr>
      <w:bookmarkStart w:id="12" w:name="O_210458"/>
      <w:bookmarkEnd w:id="12"/>
      <w:r w:rsidRPr="00BC578F">
        <w:t>Unit Sector(s)</w:t>
      </w:r>
    </w:p>
    <w:tbl>
      <w:tblPr>
        <w:tblW w:w="0" w:type="auto"/>
        <w:tblLayout w:type="fixed"/>
        <w:tblCellMar>
          <w:left w:w="62" w:type="dxa"/>
          <w:right w:w="62" w:type="dxa"/>
        </w:tblCellMar>
        <w:tblLook w:val="0000"/>
      </w:tblPr>
      <w:tblGrid>
        <w:gridCol w:w="2654"/>
        <w:gridCol w:w="5868"/>
      </w:tblGrid>
      <w:tr w:rsidTr="00D57AE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p>
        </w:tc>
      </w:tr>
    </w:tbl>
    <w:p w:rsidR="00D57AE9" w:rsidP="00BC578F">
      <w:pPr>
        <w:pStyle w:val="BodyText"/>
      </w:pPr>
    </w:p>
    <w:p w:rsidR="00D57AE9" w:rsidP="00BC578F">
      <w:pPr>
        <w:pStyle w:val="BodyText"/>
      </w:pPr>
    </w:p>
    <w:p w:rsidR="00000000" w:rsidRPr="00BC578F" w:rsidP="00BC578F">
      <w:pPr>
        <w:pStyle w:val="Heading1"/>
      </w:pPr>
      <w:bookmarkStart w:id="13" w:name="O_210455"/>
      <w:bookmarkEnd w:id="13"/>
      <w:r w:rsidRPr="00BC578F">
        <w:t>Co-requisite units</w:t>
      </w:r>
    </w:p>
    <w:tbl>
      <w:tblPr>
        <w:tblW w:w="0" w:type="auto"/>
        <w:tblLayout w:type="fixed"/>
        <w:tblCellMar>
          <w:left w:w="62" w:type="dxa"/>
          <w:right w:w="62" w:type="dxa"/>
        </w:tblCellMar>
        <w:tblLook w:val="0000"/>
      </w:tblPr>
      <w:tblGrid>
        <w:gridCol w:w="2641"/>
        <w:gridCol w:w="1322"/>
        <w:gridCol w:w="4559"/>
      </w:tblGrid>
      <w:tr w:rsidTr="00D57A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p>
        </w:tc>
      </w:tr>
      <w:tr w:rsidTr="00D57A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p>
        </w:tc>
      </w:tr>
    </w:tbl>
    <w:p w:rsidR="00D57AE9" w:rsidP="00BC578F">
      <w:pPr>
        <w:pStyle w:val="BodyText"/>
      </w:pPr>
    </w:p>
    <w:p w:rsidR="00D57AE9" w:rsidP="00BC578F">
      <w:pPr>
        <w:pStyle w:val="BodyText"/>
      </w:pPr>
    </w:p>
    <w:p w:rsidR="00000000" w:rsidRPr="00BC578F" w:rsidP="00BC578F">
      <w:pPr>
        <w:pStyle w:val="Heading1"/>
      </w:pPr>
      <w:bookmarkStart w:id="14" w:name="O_210457"/>
      <w:bookmarkEnd w:id="14"/>
      <w:r w:rsidRPr="00BC578F">
        <w:t>Competency field</w:t>
      </w:r>
    </w:p>
    <w:tbl>
      <w:tblPr>
        <w:tblW w:w="0" w:type="auto"/>
        <w:tblLayout w:type="fixed"/>
        <w:tblCellMar>
          <w:left w:w="62" w:type="dxa"/>
          <w:right w:w="62" w:type="dxa"/>
        </w:tblCellMar>
        <w:tblLook w:val="0000"/>
      </w:tblPr>
      <w:tblGrid>
        <w:gridCol w:w="2776"/>
        <w:gridCol w:w="5746"/>
      </w:tblGrid>
      <w:tr w:rsidTr="00D57AE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78F">
            <w:pPr>
              <w:pStyle w:val="BodyText"/>
              <w:rPr>
                <w:lang w:val="en-NZ"/>
              </w:rPr>
            </w:pPr>
            <w:r w:rsidRPr="00BC578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78F" w:rsidP="00BC578F">
            <w:pPr>
              <w:pStyle w:val="BodyText"/>
            </w:pPr>
            <w:r w:rsidRPr="00BC578F">
              <w:t>Fabrication</w:t>
            </w:r>
          </w:p>
        </w:tc>
      </w:tr>
    </w:tbl>
    <w:p w:rsidR="00D57AE9" w:rsidP="00BC578F">
      <w:pPr>
        <w:pStyle w:val="BodyText"/>
      </w:pPr>
    </w:p>
    <w:p w:rsidR="00D57AE9" w:rsidP="00BC578F">
      <w:pPr>
        <w:pStyle w:val="BodyText"/>
      </w:pPr>
    </w:p>
    <w:p w:rsidR="00000000" w:rsidRPr="00BC578F" w:rsidP="00BC578F"/>
    <w:sectPr w:rsidSect="00BC57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AE9" w:rsidP="00D57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E9" w:rsidP="00BC5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7AE9" w:rsidP="00BC57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7AE9" w:rsidP="00BC57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AE9" w:rsidP="00D57A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E9" w:rsidP="00BC578F">
    <w:pPr>
      <w:pStyle w:val="Header"/>
      <w:framePr w:wrap="around"/>
    </w:pPr>
    <w:r>
      <w:fldChar w:fldCharType="begin"/>
    </w:r>
    <w:r>
      <w:instrText xml:space="preserve"> TITLE   \* MERGEFORMAT </w:instrText>
    </w:r>
    <w:r>
      <w:fldChar w:fldCharType="separate"/>
    </w:r>
    <w:r>
      <w:t>MEM05008C Perform advanced manual thermal cutting, gouging and shaping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7AE9" w:rsidP="00BC57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4E21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F4E4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7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78F"/>
    <w:pPr>
      <w:spacing w:before="360" w:after="60"/>
      <w:outlineLvl w:val="0"/>
    </w:pPr>
    <w:rPr>
      <w:sz w:val="32"/>
    </w:rPr>
  </w:style>
  <w:style w:type="paragraph" w:styleId="Heading2">
    <w:name w:val="heading 2"/>
    <w:basedOn w:val="HeadingBase"/>
    <w:next w:val="BodyText"/>
    <w:link w:val="Heading2Char"/>
    <w:qFormat/>
    <w:rsid w:val="00BC578F"/>
    <w:pPr>
      <w:keepLines/>
      <w:spacing w:before="240" w:after="120"/>
      <w:outlineLvl w:val="1"/>
    </w:pPr>
    <w:rPr>
      <w:sz w:val="28"/>
      <w:szCs w:val="40"/>
    </w:rPr>
  </w:style>
  <w:style w:type="paragraph" w:styleId="Heading3">
    <w:name w:val="heading 3"/>
    <w:basedOn w:val="HeadingBase"/>
    <w:next w:val="BodyText"/>
    <w:link w:val="Heading3Char"/>
    <w:qFormat/>
    <w:rsid w:val="00BC578F"/>
    <w:pPr>
      <w:spacing w:before="180" w:after="120"/>
      <w:outlineLvl w:val="2"/>
    </w:pPr>
    <w:rPr>
      <w:spacing w:val="-10"/>
      <w:kern w:val="32"/>
    </w:rPr>
  </w:style>
  <w:style w:type="paragraph" w:styleId="Heading4">
    <w:name w:val="heading 4"/>
    <w:basedOn w:val="HeadingBase"/>
    <w:next w:val="BodyText"/>
    <w:link w:val="Heading4Char"/>
    <w:qFormat/>
    <w:rsid w:val="00BC578F"/>
    <w:pPr>
      <w:spacing w:before="160" w:after="120"/>
      <w:outlineLvl w:val="3"/>
    </w:pPr>
    <w:rPr>
      <w:sz w:val="22"/>
    </w:rPr>
  </w:style>
  <w:style w:type="paragraph" w:styleId="Heading5">
    <w:name w:val="heading 5"/>
    <w:basedOn w:val="HeadingBase"/>
    <w:next w:val="Normal"/>
    <w:link w:val="Heading5Char"/>
    <w:qFormat/>
    <w:rsid w:val="00BC578F"/>
    <w:pPr>
      <w:spacing w:before="80"/>
      <w:outlineLvl w:val="4"/>
    </w:pPr>
    <w:rPr>
      <w:color w:val="918585"/>
      <w:sz w:val="20"/>
    </w:rPr>
  </w:style>
  <w:style w:type="paragraph" w:styleId="Heading6">
    <w:name w:val="heading 6"/>
    <w:basedOn w:val="HeadingBase"/>
    <w:next w:val="Normal"/>
    <w:link w:val="Heading6Char"/>
    <w:qFormat/>
    <w:rsid w:val="00BC578F"/>
    <w:pPr>
      <w:spacing w:before="60"/>
      <w:outlineLvl w:val="5"/>
    </w:pPr>
    <w:rPr>
      <w:color w:val="918585"/>
      <w:sz w:val="20"/>
    </w:rPr>
  </w:style>
  <w:style w:type="paragraph" w:styleId="Heading7">
    <w:name w:val="heading 7"/>
    <w:basedOn w:val="Normal"/>
    <w:next w:val="Normal"/>
    <w:link w:val="Heading7Char"/>
    <w:qFormat/>
    <w:rsid w:val="00BC578F"/>
    <w:pPr>
      <w:ind w:left="720"/>
      <w:outlineLvl w:val="6"/>
    </w:pPr>
    <w:rPr>
      <w:i/>
    </w:rPr>
  </w:style>
  <w:style w:type="paragraph" w:styleId="Heading8">
    <w:name w:val="heading 8"/>
    <w:basedOn w:val="Normal"/>
    <w:next w:val="Normal"/>
    <w:link w:val="Heading8Char"/>
    <w:qFormat/>
    <w:rsid w:val="00BC578F"/>
    <w:pPr>
      <w:ind w:left="720"/>
      <w:outlineLvl w:val="7"/>
    </w:pPr>
    <w:rPr>
      <w:i/>
    </w:rPr>
  </w:style>
  <w:style w:type="paragraph" w:styleId="Heading9">
    <w:name w:val="heading 9"/>
    <w:basedOn w:val="Normal"/>
    <w:next w:val="Normal"/>
    <w:link w:val="Heading9Char"/>
    <w:qFormat/>
    <w:rsid w:val="00BC578F"/>
    <w:pPr>
      <w:ind w:left="720"/>
      <w:outlineLvl w:val="8"/>
    </w:pPr>
    <w:rPr>
      <w:i/>
    </w:rPr>
  </w:style>
  <w:style w:type="character" w:default="1" w:styleId="DefaultParagraphFont">
    <w:name w:val="Default Paragraph Font"/>
    <w:uiPriority w:val="1"/>
    <w:unhideWhenUsed/>
    <w:rsid w:val="00BC5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78F"/>
  </w:style>
  <w:style w:type="character" w:customStyle="1" w:styleId="Heading1Char">
    <w:name w:val="Heading 1 Char"/>
    <w:basedOn w:val="DefaultParagraphFont"/>
    <w:link w:val="Heading1"/>
    <w:rsid w:val="00BC578F"/>
    <w:rPr>
      <w:rFonts w:ascii="Times New Roman" w:eastAsia="Times New Roman" w:hAnsi="Times New Roman" w:cs="Times New Roman"/>
      <w:b/>
      <w:sz w:val="32"/>
      <w:szCs w:val="20"/>
      <w:lang w:eastAsia="en-US"/>
    </w:rPr>
  </w:style>
  <w:style w:type="paragraph" w:styleId="BodyText">
    <w:name w:val="Body Text"/>
    <w:basedOn w:val="Normal"/>
    <w:link w:val="BodyTextChar"/>
    <w:rsid w:val="00BC57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78F"/>
    <w:rPr>
      <w:rFonts w:ascii="Times New Roman" w:eastAsia="Times New Roman" w:hAnsi="Times New Roman" w:cs="Times New Roman"/>
      <w:sz w:val="24"/>
      <w:lang w:val="en-US" w:eastAsia="en-US"/>
    </w:rPr>
  </w:style>
  <w:style w:type="paragraph" w:styleId="Footer">
    <w:name w:val="footer"/>
    <w:basedOn w:val="Normal"/>
    <w:link w:val="FooterChar"/>
    <w:rsid w:val="00BC5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78F"/>
    <w:rPr>
      <w:rFonts w:ascii="Times New Roman" w:eastAsia="Times New Roman" w:hAnsi="Times New Roman" w:cs="Times New Roman"/>
      <w:sz w:val="16"/>
      <w:lang w:val="en-US" w:eastAsia="en-US"/>
    </w:rPr>
  </w:style>
  <w:style w:type="paragraph" w:styleId="List">
    <w:name w:val="List"/>
    <w:basedOn w:val="BodyText"/>
    <w:next w:val="BodyText"/>
    <w:rsid w:val="00BC578F"/>
    <w:pPr>
      <w:tabs>
        <w:tab w:val="left" w:pos="340"/>
      </w:tabs>
      <w:spacing w:before="60" w:after="60"/>
      <w:ind w:left="340" w:hanging="340"/>
    </w:pPr>
  </w:style>
  <w:style w:type="paragraph" w:styleId="ListBullet">
    <w:name w:val="List Bullet"/>
    <w:basedOn w:val="List"/>
    <w:rsid w:val="00BC578F"/>
    <w:pPr>
      <w:numPr>
        <w:numId w:val="12"/>
      </w:numPr>
      <w:tabs>
        <w:tab w:val="clear" w:pos="340"/>
      </w:tabs>
      <w:spacing w:before="40" w:after="40"/>
    </w:pPr>
  </w:style>
  <w:style w:type="character" w:customStyle="1" w:styleId="SpecialBold">
    <w:name w:val="Special Bold"/>
    <w:basedOn w:val="DefaultParagraphFont"/>
    <w:rsid w:val="00BC578F"/>
    <w:rPr>
      <w:b/>
      <w:spacing w:val="0"/>
    </w:rPr>
  </w:style>
  <w:style w:type="paragraph" w:styleId="Header">
    <w:name w:val="header"/>
    <w:basedOn w:val="Normal"/>
    <w:link w:val="HeaderChar"/>
    <w:rsid w:val="00BC5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7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578F"/>
    <w:pPr>
      <w:spacing w:before="240" w:after="120"/>
      <w:outlineLvl w:val="0"/>
    </w:pPr>
    <w:rPr>
      <w:rFonts w:ascii="Times New Roman" w:hAnsi="Times New Roman"/>
      <w:b/>
      <w:sz w:val="28"/>
    </w:rPr>
  </w:style>
  <w:style w:type="paragraph" w:customStyle="1" w:styleId="AllowPageBreak">
    <w:name w:val="AllowPageBreak"/>
    <w:rsid w:val="00BC57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578F"/>
    <w:pPr>
      <w:tabs>
        <w:tab w:val="left" w:pos="680"/>
      </w:tabs>
      <w:spacing w:before="60" w:after="60"/>
      <w:ind w:left="680" w:hanging="340"/>
    </w:pPr>
  </w:style>
  <w:style w:type="character" w:customStyle="1" w:styleId="Heading2Char">
    <w:name w:val="Heading 2 Char"/>
    <w:basedOn w:val="DefaultParagraphFont"/>
    <w:link w:val="Heading2"/>
    <w:rsid w:val="00BC5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7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7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78F"/>
    <w:rPr>
      <w:rFonts w:ascii="Courier New" w:eastAsia="Times New Roman" w:hAnsi="Courier New" w:cs="Times New Roman"/>
      <w:i/>
      <w:szCs w:val="20"/>
      <w:lang w:val="en-US" w:eastAsia="en-US"/>
    </w:rPr>
  </w:style>
  <w:style w:type="paragraph" w:customStyle="1" w:styleId="HeadingBase">
    <w:name w:val="Heading Base"/>
    <w:rsid w:val="00BC5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78F"/>
    <w:pPr>
      <w:tabs>
        <w:tab w:val="right" w:leader="dot" w:pos="9072"/>
      </w:tabs>
      <w:ind w:left="567"/>
    </w:pPr>
    <w:rPr>
      <w:szCs w:val="22"/>
    </w:rPr>
  </w:style>
  <w:style w:type="paragraph" w:customStyle="1" w:styleId="TOCBase">
    <w:name w:val="TOC Base"/>
    <w:rsid w:val="00BC5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78F"/>
    <w:pPr>
      <w:tabs>
        <w:tab w:val="right" w:leader="dot" w:pos="9072"/>
      </w:tabs>
      <w:spacing w:before="40" w:after="40"/>
      <w:ind w:left="284"/>
    </w:pPr>
    <w:rPr>
      <w:rFonts w:ascii="Times New Roman" w:hAnsi="Times New Roman"/>
    </w:rPr>
  </w:style>
  <w:style w:type="paragraph" w:styleId="TOC1">
    <w:name w:val="toc 1"/>
    <w:basedOn w:val="TOCBase"/>
    <w:next w:val="Normal"/>
    <w:rsid w:val="00BC57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78F"/>
    <w:pPr>
      <w:spacing w:before="5040"/>
      <w:jc w:val="center"/>
    </w:pPr>
    <w:rPr>
      <w:sz w:val="48"/>
      <w:szCs w:val="72"/>
      <w:lang w:val="en-US"/>
    </w:rPr>
  </w:style>
  <w:style w:type="character" w:customStyle="1" w:styleId="TitleChar">
    <w:name w:val="Title Char"/>
    <w:basedOn w:val="DefaultParagraphFont"/>
    <w:link w:val="Title"/>
    <w:rsid w:val="00BC5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78F"/>
    <w:pPr>
      <w:tabs>
        <w:tab w:val="left" w:pos="3600"/>
        <w:tab w:val="left" w:pos="3958"/>
      </w:tabs>
    </w:pPr>
  </w:style>
  <w:style w:type="paragraph" w:customStyle="1" w:styleId="Note">
    <w:name w:val="Note"/>
    <w:basedOn w:val="BodyText"/>
    <w:rsid w:val="00BC5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78F"/>
    <w:pPr>
      <w:framePr w:wrap="auto" w:hAnchor="text" w:y="6049"/>
    </w:pPr>
    <w:rPr>
      <w:color w:val="000000"/>
      <w:sz w:val="40"/>
    </w:rPr>
  </w:style>
  <w:style w:type="paragraph" w:customStyle="1" w:styleId="TOCTitle">
    <w:name w:val="TOCTitle"/>
    <w:basedOn w:val="Heading1"/>
    <w:rsid w:val="00BC578F"/>
    <w:pPr>
      <w:spacing w:after="240"/>
      <w:jc w:val="center"/>
      <w:outlineLvl w:val="9"/>
    </w:pPr>
    <w:rPr>
      <w:caps/>
    </w:rPr>
  </w:style>
  <w:style w:type="paragraph" w:customStyle="1" w:styleId="Version">
    <w:name w:val="Version"/>
    <w:rsid w:val="00BC57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78F"/>
    <w:pPr>
      <w:numPr>
        <w:numId w:val="13"/>
      </w:numPr>
      <w:tabs>
        <w:tab w:val="clear" w:pos="680"/>
      </w:tabs>
    </w:pPr>
  </w:style>
  <w:style w:type="paragraph" w:styleId="Index1">
    <w:name w:val="index 1"/>
    <w:basedOn w:val="Normal"/>
    <w:next w:val="Normal"/>
    <w:semiHidden/>
    <w:rsid w:val="00BC578F"/>
    <w:pPr>
      <w:keepNext w:val="0"/>
      <w:tabs>
        <w:tab w:val="right" w:pos="4176"/>
      </w:tabs>
      <w:ind w:left="198" w:hanging="198"/>
    </w:pPr>
    <w:rPr>
      <w:rFonts w:ascii="Garamond" w:hAnsi="Garamond"/>
    </w:rPr>
  </w:style>
  <w:style w:type="paragraph" w:styleId="IndexHeading">
    <w:name w:val="index heading"/>
    <w:basedOn w:val="Normal"/>
    <w:next w:val="Index1"/>
    <w:semiHidden/>
    <w:rsid w:val="00BC578F"/>
    <w:pPr>
      <w:spacing w:before="120" w:after="120"/>
    </w:pPr>
    <w:rPr>
      <w:rFonts w:ascii="Arial" w:hAnsi="Arial"/>
      <w:b/>
      <w:color w:val="918585"/>
      <w:sz w:val="24"/>
    </w:rPr>
  </w:style>
  <w:style w:type="paragraph" w:customStyle="1" w:styleId="Chapter">
    <w:name w:val="Chapter"/>
    <w:basedOn w:val="Normal"/>
    <w:rsid w:val="00BC578F"/>
    <w:pPr>
      <w:spacing w:before="240"/>
    </w:pPr>
    <w:rPr>
      <w:rFonts w:ascii="Times New Roman" w:hAnsi="Times New Roman"/>
      <w:smallCaps/>
      <w:spacing w:val="80"/>
      <w:sz w:val="28"/>
    </w:rPr>
  </w:style>
  <w:style w:type="paragraph" w:customStyle="1" w:styleId="InChapter">
    <w:name w:val="InChapter"/>
    <w:basedOn w:val="Heading3"/>
    <w:rsid w:val="00BC578F"/>
    <w:pPr>
      <w:spacing w:after="240"/>
      <w:outlineLvl w:val="9"/>
    </w:pPr>
    <w:rPr>
      <w:noProof/>
    </w:rPr>
  </w:style>
  <w:style w:type="paragraph" w:styleId="Index2">
    <w:name w:val="index 2"/>
    <w:basedOn w:val="Normal"/>
    <w:next w:val="Normal"/>
    <w:semiHidden/>
    <w:rsid w:val="00BC578F"/>
    <w:pPr>
      <w:tabs>
        <w:tab w:val="right" w:pos="4176"/>
      </w:tabs>
      <w:ind w:left="568" w:hanging="284"/>
    </w:pPr>
    <w:rPr>
      <w:rFonts w:ascii="Garamond" w:hAnsi="Garamond"/>
    </w:rPr>
  </w:style>
  <w:style w:type="paragraph" w:customStyle="1" w:styleId="Byline">
    <w:name w:val="Byline"/>
    <w:rsid w:val="00BC5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78F"/>
    <w:pPr>
      <w:tabs>
        <w:tab w:val="clear" w:pos="3600"/>
        <w:tab w:val="clear" w:pos="3958"/>
      </w:tabs>
      <w:jc w:val="right"/>
    </w:pPr>
  </w:style>
  <w:style w:type="character" w:styleId="Emphasis">
    <w:name w:val="Emphasis"/>
    <w:basedOn w:val="DefaultParagraphFont"/>
    <w:qFormat/>
    <w:rsid w:val="00BC578F"/>
    <w:rPr>
      <w:i/>
    </w:rPr>
  </w:style>
  <w:style w:type="paragraph" w:styleId="Caption">
    <w:name w:val="caption"/>
    <w:basedOn w:val="BodyText"/>
    <w:next w:val="Normal"/>
    <w:qFormat/>
    <w:rsid w:val="00BC578F"/>
    <w:pPr>
      <w:framePr w:w="2268" w:hSpace="181" w:vSpace="181" w:wrap="around" w:vAnchor="text" w:hAnchor="page" w:x="1135" w:y="285" w:anchorLock="1"/>
    </w:pPr>
    <w:rPr>
      <w:i/>
    </w:rPr>
  </w:style>
  <w:style w:type="paragraph" w:customStyle="1" w:styleId="MiniTOCTitle">
    <w:name w:val="MiniTOCTitle"/>
    <w:basedOn w:val="Heading4"/>
    <w:rsid w:val="00BC578F"/>
    <w:pPr>
      <w:spacing w:before="240"/>
      <w:outlineLvl w:val="9"/>
    </w:pPr>
    <w:rPr>
      <w:noProof/>
      <w:sz w:val="24"/>
    </w:rPr>
  </w:style>
  <w:style w:type="paragraph" w:customStyle="1" w:styleId="MiniTOCItem">
    <w:name w:val="MiniTOCItem"/>
    <w:basedOn w:val="ListBullet"/>
    <w:rsid w:val="00BC578F"/>
    <w:pPr>
      <w:numPr>
        <w:numId w:val="0"/>
      </w:numPr>
      <w:tabs>
        <w:tab w:val="right" w:leader="dot" w:pos="6521"/>
      </w:tabs>
      <w:spacing w:before="0" w:after="0"/>
    </w:pPr>
  </w:style>
  <w:style w:type="paragraph" w:customStyle="1" w:styleId="TOFTitle">
    <w:name w:val="TOFTitle"/>
    <w:basedOn w:val="TOCTitle"/>
    <w:rsid w:val="00BC578F"/>
  </w:style>
  <w:style w:type="paragraph" w:styleId="TableofFigures">
    <w:name w:val="table of figures"/>
    <w:basedOn w:val="Normal"/>
    <w:next w:val="Normal"/>
    <w:semiHidden/>
    <w:rsid w:val="00BC578F"/>
    <w:pPr>
      <w:tabs>
        <w:tab w:val="right" w:leader="dot" w:pos="9072"/>
      </w:tabs>
      <w:ind w:left="970" w:hanging="403"/>
    </w:pPr>
    <w:rPr>
      <w:rFonts w:ascii="Times New Roman" w:hAnsi="Times New Roman"/>
      <w:b/>
    </w:rPr>
  </w:style>
  <w:style w:type="paragraph" w:styleId="ListNumber">
    <w:name w:val="List Number"/>
    <w:basedOn w:val="List"/>
    <w:rsid w:val="00BC578F"/>
    <w:pPr>
      <w:numPr>
        <w:numId w:val="10"/>
      </w:numPr>
    </w:pPr>
  </w:style>
  <w:style w:type="character" w:customStyle="1" w:styleId="WingdingSymbols">
    <w:name w:val="Wingding Symbols"/>
    <w:rsid w:val="00BC578F"/>
    <w:rPr>
      <w:rFonts w:ascii="Wingdings" w:hAnsi="Wingdings"/>
    </w:rPr>
  </w:style>
  <w:style w:type="paragraph" w:customStyle="1" w:styleId="TableHeading">
    <w:name w:val="Table Heading"/>
    <w:basedOn w:val="HeadingBase"/>
    <w:rsid w:val="00BC578F"/>
    <w:pPr>
      <w:keepLines/>
      <w:pBdr>
        <w:bottom w:val="single" w:sz="6" w:space="1" w:color="918585"/>
      </w:pBdr>
      <w:spacing w:before="240"/>
    </w:pPr>
  </w:style>
  <w:style w:type="character" w:customStyle="1" w:styleId="HotSpot">
    <w:name w:val="HotSpot"/>
    <w:rsid w:val="00BC578F"/>
    <w:rPr>
      <w:color w:val="0033CC"/>
      <w:u w:val="none"/>
    </w:rPr>
  </w:style>
  <w:style w:type="paragraph" w:customStyle="1" w:styleId="BodyTextRight">
    <w:name w:val="Body Text Right"/>
    <w:basedOn w:val="BodyText"/>
    <w:rsid w:val="00BC578F"/>
    <w:pPr>
      <w:spacing w:before="0" w:after="0"/>
      <w:jc w:val="right"/>
    </w:pPr>
  </w:style>
  <w:style w:type="paragraph" w:styleId="Index3">
    <w:name w:val="index 3"/>
    <w:basedOn w:val="ListNumber2"/>
    <w:next w:val="Normal"/>
    <w:semiHidden/>
    <w:rsid w:val="00BC578F"/>
    <w:pPr>
      <w:numPr>
        <w:numId w:val="0"/>
      </w:numPr>
      <w:tabs>
        <w:tab w:val="right" w:leader="dot" w:pos="4176"/>
      </w:tabs>
    </w:pPr>
  </w:style>
  <w:style w:type="paragraph" w:styleId="ListNumber2">
    <w:name w:val="List Number 2"/>
    <w:basedOn w:val="List2"/>
    <w:rsid w:val="00BC578F"/>
    <w:pPr>
      <w:numPr>
        <w:numId w:val="9"/>
      </w:numPr>
      <w:tabs>
        <w:tab w:val="clear" w:pos="1060"/>
      </w:tabs>
    </w:pPr>
  </w:style>
  <w:style w:type="paragraph" w:customStyle="1" w:styleId="MarginNote">
    <w:name w:val="Margin Note"/>
    <w:basedOn w:val="BodyText"/>
    <w:rsid w:val="00BC5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7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78F"/>
    <w:rPr>
      <w:sz w:val="32"/>
    </w:rPr>
  </w:style>
  <w:style w:type="paragraph" w:customStyle="1" w:styleId="HeadingProcedure">
    <w:name w:val="Heading Procedure"/>
    <w:basedOn w:val="HeadingBase"/>
    <w:next w:val="Normal"/>
    <w:rsid w:val="00BC578F"/>
    <w:pPr>
      <w:tabs>
        <w:tab w:val="left" w:pos="0"/>
      </w:tabs>
      <w:spacing w:before="120" w:after="60"/>
    </w:pPr>
    <w:rPr>
      <w:i/>
      <w:color w:val="918585"/>
      <w:sz w:val="22"/>
    </w:rPr>
  </w:style>
  <w:style w:type="paragraph" w:customStyle="1" w:styleId="TableBodyText">
    <w:name w:val="Table Body Text"/>
    <w:basedOn w:val="BodyText"/>
    <w:rsid w:val="00BC578F"/>
    <w:pPr>
      <w:spacing w:before="60" w:after="60"/>
    </w:pPr>
  </w:style>
  <w:style w:type="paragraph" w:styleId="ListContinue">
    <w:name w:val="List Continue"/>
    <w:basedOn w:val="List"/>
    <w:rsid w:val="00BC578F"/>
    <w:pPr>
      <w:ind w:firstLine="0"/>
    </w:pPr>
  </w:style>
  <w:style w:type="paragraph" w:customStyle="1" w:styleId="ListNote">
    <w:name w:val="List Note"/>
    <w:basedOn w:val="List"/>
    <w:rsid w:val="00BC578F"/>
    <w:pPr>
      <w:pBdr>
        <w:top w:val="single" w:sz="6" w:space="2" w:color="918585"/>
        <w:bottom w:val="single" w:sz="6" w:space="2" w:color="918585"/>
      </w:pBdr>
      <w:tabs>
        <w:tab w:val="left" w:pos="1021"/>
      </w:tabs>
      <w:ind w:firstLine="0"/>
    </w:pPr>
  </w:style>
  <w:style w:type="paragraph" w:customStyle="1" w:styleId="Warning">
    <w:name w:val="Warning"/>
    <w:basedOn w:val="BodyText"/>
    <w:rsid w:val="00BC578F"/>
    <w:pPr>
      <w:shd w:val="clear" w:color="auto" w:fill="D9D9D9"/>
      <w:tabs>
        <w:tab w:val="left" w:pos="992"/>
      </w:tabs>
      <w:ind w:left="119" w:right="119"/>
    </w:pPr>
    <w:rPr>
      <w:sz w:val="20"/>
    </w:rPr>
  </w:style>
  <w:style w:type="paragraph" w:customStyle="1" w:styleId="MarginIcons">
    <w:name w:val="Margin Icons"/>
    <w:basedOn w:val="BodyText"/>
    <w:rsid w:val="00BC5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78F"/>
    <w:rPr>
      <w:rFonts w:ascii="Courier New" w:hAnsi="Courier New"/>
    </w:rPr>
  </w:style>
  <w:style w:type="paragraph" w:customStyle="1" w:styleId="NoteBullet">
    <w:name w:val="Note Bullet"/>
    <w:basedOn w:val="Note"/>
    <w:rsid w:val="00BC578F"/>
    <w:pPr>
      <w:tabs>
        <w:tab w:val="clear" w:pos="680"/>
      </w:tabs>
      <w:spacing w:before="60" w:after="60"/>
    </w:pPr>
  </w:style>
  <w:style w:type="paragraph" w:customStyle="1" w:styleId="SubHeading2">
    <w:name w:val="SubHeading2"/>
    <w:basedOn w:val="HeadingBase"/>
    <w:rsid w:val="00BC578F"/>
    <w:pPr>
      <w:spacing w:before="240" w:after="60"/>
    </w:pPr>
    <w:rPr>
      <w:sz w:val="20"/>
    </w:rPr>
  </w:style>
  <w:style w:type="paragraph" w:customStyle="1" w:styleId="SubHeading1">
    <w:name w:val="SubHeading1"/>
    <w:basedOn w:val="HeadingBase"/>
    <w:rsid w:val="00BC578F"/>
    <w:pPr>
      <w:spacing w:before="240" w:after="60"/>
    </w:pPr>
    <w:rPr>
      <w:color w:val="918585"/>
      <w:sz w:val="22"/>
    </w:rPr>
  </w:style>
  <w:style w:type="paragraph" w:customStyle="1" w:styleId="SideHeading">
    <w:name w:val="Side Heading"/>
    <w:basedOn w:val="HeadingBase"/>
    <w:rsid w:val="00BC5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78F"/>
    <w:pPr>
      <w:tabs>
        <w:tab w:val="num" w:pos="360"/>
      </w:tabs>
    </w:pPr>
  </w:style>
  <w:style w:type="paragraph" w:styleId="PlainText">
    <w:name w:val="Plain Text"/>
    <w:basedOn w:val="Normal"/>
    <w:link w:val="PlainTextChar"/>
    <w:rsid w:val="00BC578F"/>
    <w:rPr>
      <w:sz w:val="20"/>
    </w:rPr>
  </w:style>
  <w:style w:type="character" w:customStyle="1" w:styleId="PlainTextChar">
    <w:name w:val="Plain Text Char"/>
    <w:basedOn w:val="DefaultParagraphFont"/>
    <w:link w:val="PlainText"/>
    <w:rsid w:val="00BC57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78F"/>
    <w:rPr>
      <w:b/>
      <w:smallCaps/>
    </w:rPr>
  </w:style>
  <w:style w:type="paragraph" w:customStyle="1" w:styleId="TableListNumber">
    <w:name w:val="Table List Number"/>
    <w:basedOn w:val="ListNumber"/>
    <w:rsid w:val="00BC578F"/>
    <w:pPr>
      <w:numPr>
        <w:numId w:val="0"/>
      </w:numPr>
    </w:pPr>
  </w:style>
  <w:style w:type="paragraph" w:styleId="TOC4">
    <w:name w:val="toc 4"/>
    <w:basedOn w:val="TOCBase"/>
    <w:next w:val="Normal"/>
    <w:semiHidden/>
    <w:rsid w:val="00BC578F"/>
    <w:pPr>
      <w:tabs>
        <w:tab w:val="right" w:leader="dot" w:pos="9071"/>
      </w:tabs>
      <w:ind w:left="1701"/>
    </w:pPr>
  </w:style>
  <w:style w:type="paragraph" w:customStyle="1" w:styleId="ListAlpha">
    <w:name w:val="List Alpha"/>
    <w:basedOn w:val="List"/>
    <w:rsid w:val="00BC578F"/>
    <w:pPr>
      <w:numPr>
        <w:numId w:val="8"/>
      </w:numPr>
    </w:pPr>
  </w:style>
  <w:style w:type="paragraph" w:customStyle="1" w:styleId="ListAlpha2">
    <w:name w:val="List Alpha 2"/>
    <w:basedOn w:val="List2"/>
    <w:rsid w:val="00BC578F"/>
    <w:pPr>
      <w:numPr>
        <w:numId w:val="7"/>
      </w:numPr>
    </w:pPr>
  </w:style>
  <w:style w:type="paragraph" w:styleId="List3">
    <w:name w:val="List 3"/>
    <w:basedOn w:val="BodyText"/>
    <w:rsid w:val="00BC578F"/>
    <w:pPr>
      <w:tabs>
        <w:tab w:val="left" w:pos="1021"/>
      </w:tabs>
      <w:spacing w:before="60" w:after="60"/>
      <w:ind w:left="1020" w:hanging="340"/>
    </w:pPr>
  </w:style>
  <w:style w:type="paragraph" w:styleId="List4">
    <w:name w:val="List 4"/>
    <w:basedOn w:val="BodyText"/>
    <w:rsid w:val="00BC578F"/>
    <w:pPr>
      <w:tabs>
        <w:tab w:val="left" w:pos="1361"/>
      </w:tabs>
      <w:spacing w:before="60" w:after="60"/>
      <w:ind w:left="1361" w:hanging="340"/>
    </w:pPr>
  </w:style>
  <w:style w:type="paragraph" w:styleId="List5">
    <w:name w:val="List 5"/>
    <w:basedOn w:val="BodyText"/>
    <w:rsid w:val="00BC578F"/>
    <w:pPr>
      <w:tabs>
        <w:tab w:val="left" w:pos="1701"/>
      </w:tabs>
      <w:spacing w:before="60" w:after="60"/>
      <w:ind w:left="1701" w:hanging="340"/>
    </w:pPr>
  </w:style>
  <w:style w:type="paragraph" w:styleId="ListBullet3">
    <w:name w:val="List Bullet 3"/>
    <w:basedOn w:val="List3"/>
    <w:rsid w:val="00BC578F"/>
    <w:pPr>
      <w:numPr>
        <w:numId w:val="14"/>
      </w:numPr>
      <w:tabs>
        <w:tab w:val="clear" w:pos="1021"/>
      </w:tabs>
      <w:ind w:left="1037" w:hanging="357"/>
    </w:pPr>
  </w:style>
  <w:style w:type="paragraph" w:styleId="ListBullet4">
    <w:name w:val="List Bullet 4"/>
    <w:basedOn w:val="List4"/>
    <w:rsid w:val="00BC578F"/>
    <w:pPr>
      <w:numPr>
        <w:numId w:val="2"/>
      </w:numPr>
    </w:pPr>
  </w:style>
  <w:style w:type="paragraph" w:styleId="ListBullet5">
    <w:name w:val="List Bullet 5"/>
    <w:basedOn w:val="List5"/>
    <w:rsid w:val="00BC578F"/>
    <w:pPr>
      <w:numPr>
        <w:numId w:val="3"/>
      </w:numPr>
    </w:pPr>
  </w:style>
  <w:style w:type="paragraph" w:styleId="ListContinue2">
    <w:name w:val="List Continue 2"/>
    <w:basedOn w:val="List2"/>
    <w:rsid w:val="00BC578F"/>
    <w:pPr>
      <w:ind w:firstLine="0"/>
    </w:pPr>
  </w:style>
  <w:style w:type="paragraph" w:styleId="ListContinue3">
    <w:name w:val="List Continue 3"/>
    <w:basedOn w:val="List3"/>
    <w:rsid w:val="00BC578F"/>
    <w:pPr>
      <w:ind w:left="1021" w:firstLine="0"/>
    </w:pPr>
  </w:style>
  <w:style w:type="paragraph" w:styleId="ListContinue4">
    <w:name w:val="List Continue 4"/>
    <w:basedOn w:val="List4"/>
    <w:rsid w:val="00BC578F"/>
    <w:pPr>
      <w:ind w:firstLine="0"/>
    </w:pPr>
  </w:style>
  <w:style w:type="paragraph" w:styleId="ListContinue5">
    <w:name w:val="List Continue 5"/>
    <w:basedOn w:val="List5"/>
    <w:rsid w:val="00BC578F"/>
    <w:pPr>
      <w:ind w:firstLine="0"/>
    </w:pPr>
  </w:style>
  <w:style w:type="paragraph" w:styleId="ListNumber3">
    <w:name w:val="List Number 3"/>
    <w:basedOn w:val="List3"/>
    <w:rsid w:val="00BC578F"/>
    <w:pPr>
      <w:numPr>
        <w:numId w:val="4"/>
      </w:numPr>
    </w:pPr>
  </w:style>
  <w:style w:type="paragraph" w:styleId="ListNumber4">
    <w:name w:val="List Number 4"/>
    <w:basedOn w:val="List4"/>
    <w:rsid w:val="00BC578F"/>
    <w:pPr>
      <w:numPr>
        <w:numId w:val="5"/>
      </w:numPr>
    </w:pPr>
  </w:style>
  <w:style w:type="paragraph" w:styleId="ListNumber5">
    <w:name w:val="List Number 5"/>
    <w:basedOn w:val="List5"/>
    <w:rsid w:val="00BC578F"/>
    <w:pPr>
      <w:numPr>
        <w:numId w:val="6"/>
      </w:numPr>
    </w:pPr>
  </w:style>
  <w:style w:type="paragraph" w:styleId="BlockText">
    <w:name w:val="Block Text"/>
    <w:basedOn w:val="Normal"/>
    <w:rsid w:val="00BC578F"/>
    <w:pPr>
      <w:spacing w:after="120"/>
      <w:ind w:left="1440" w:right="1440"/>
    </w:pPr>
  </w:style>
  <w:style w:type="character" w:customStyle="1" w:styleId="Subscript">
    <w:name w:val="Subscript"/>
    <w:basedOn w:val="DefaultParagraphFont"/>
    <w:rsid w:val="00BC578F"/>
    <w:rPr>
      <w:sz w:val="16"/>
      <w:vertAlign w:val="subscript"/>
    </w:rPr>
  </w:style>
  <w:style w:type="character" w:customStyle="1" w:styleId="Superscript">
    <w:name w:val="Superscript"/>
    <w:basedOn w:val="DefaultParagraphFont"/>
    <w:rsid w:val="00BC578F"/>
    <w:rPr>
      <w:sz w:val="16"/>
      <w:vertAlign w:val="superscript"/>
    </w:rPr>
  </w:style>
  <w:style w:type="character" w:customStyle="1" w:styleId="Symbols">
    <w:name w:val="Symbols"/>
    <w:basedOn w:val="DefaultParagraphFont"/>
    <w:rsid w:val="00BC578F"/>
    <w:rPr>
      <w:rFonts w:ascii="Symbol" w:hAnsi="Symbol"/>
    </w:rPr>
  </w:style>
  <w:style w:type="character" w:customStyle="1" w:styleId="MenuOptions">
    <w:name w:val="Menu Options"/>
    <w:basedOn w:val="DefaultParagraphFont"/>
    <w:rsid w:val="00BC578F"/>
    <w:rPr>
      <w:rFonts w:ascii="Arial Narrow" w:hAnsi="Arial Narrow"/>
      <w:smallCaps/>
    </w:rPr>
  </w:style>
  <w:style w:type="character" w:customStyle="1" w:styleId="Buttons">
    <w:name w:val="Buttons"/>
    <w:basedOn w:val="DefaultParagraphFont"/>
    <w:rsid w:val="00BC578F"/>
    <w:rPr>
      <w:b/>
    </w:rPr>
  </w:style>
  <w:style w:type="character" w:customStyle="1" w:styleId="Underlined">
    <w:name w:val="Underlined"/>
    <w:basedOn w:val="DefaultParagraphFont"/>
    <w:rsid w:val="00BC578F"/>
    <w:rPr>
      <w:u w:val="single"/>
    </w:rPr>
  </w:style>
  <w:style w:type="paragraph" w:customStyle="1" w:styleId="TableBodyTextRight">
    <w:name w:val="Table Body Text Right"/>
    <w:basedOn w:val="TableBodyText"/>
    <w:rsid w:val="00BC578F"/>
    <w:pPr>
      <w:widowControl w:val="0"/>
      <w:autoSpaceDE w:val="0"/>
      <w:autoSpaceDN w:val="0"/>
      <w:adjustRightInd w:val="0"/>
      <w:jc w:val="right"/>
    </w:pPr>
    <w:rPr>
      <w:rFonts w:cs="Arial"/>
      <w:szCs w:val="18"/>
    </w:rPr>
  </w:style>
  <w:style w:type="paragraph" w:customStyle="1" w:styleId="CopyrightText">
    <w:name w:val="Copyright Text"/>
    <w:basedOn w:val="BodyText"/>
    <w:rsid w:val="00BC578F"/>
    <w:rPr>
      <w:sz w:val="18"/>
    </w:rPr>
  </w:style>
  <w:style w:type="paragraph" w:customStyle="1" w:styleId="BodySmallRight">
    <w:name w:val="Body Small Right"/>
    <w:basedOn w:val="BodyTextRight"/>
    <w:rsid w:val="00BC578F"/>
    <w:rPr>
      <w:sz w:val="18"/>
      <w:szCs w:val="18"/>
    </w:rPr>
  </w:style>
  <w:style w:type="paragraph" w:customStyle="1" w:styleId="MarginEdition">
    <w:name w:val="Margin Edition"/>
    <w:basedOn w:val="MarginNote"/>
    <w:rsid w:val="00BC578F"/>
    <w:pPr>
      <w:spacing w:before="0" w:after="0"/>
    </w:pPr>
    <w:rPr>
      <w:rFonts w:ascii="Times New Roman" w:hAnsi="Times New Roman"/>
      <w:color w:val="999999"/>
    </w:rPr>
  </w:style>
  <w:style w:type="paragraph" w:customStyle="1" w:styleId="Spacer">
    <w:name w:val="Spacer"/>
    <w:basedOn w:val="Normal"/>
    <w:rsid w:val="00BC578F"/>
    <w:rPr>
      <w:sz w:val="2"/>
      <w:szCs w:val="2"/>
    </w:rPr>
  </w:style>
  <w:style w:type="character" w:customStyle="1" w:styleId="Small">
    <w:name w:val="Small"/>
    <w:basedOn w:val="DefaultParagraphFont"/>
    <w:rsid w:val="00BC578F"/>
    <w:rPr>
      <w:sz w:val="16"/>
    </w:rPr>
  </w:style>
  <w:style w:type="paragraph" w:customStyle="1" w:styleId="WideTable">
    <w:name w:val="Wide Table"/>
    <w:basedOn w:val="Normal"/>
    <w:rsid w:val="00BC578F"/>
    <w:pPr>
      <w:ind w:left="-1418"/>
    </w:pPr>
    <w:rPr>
      <w:sz w:val="2"/>
      <w:szCs w:val="2"/>
    </w:rPr>
  </w:style>
  <w:style w:type="character" w:styleId="PageNumber">
    <w:name w:val="page number"/>
    <w:basedOn w:val="DefaultParagraphFont"/>
    <w:rsid w:val="00BC578F"/>
  </w:style>
  <w:style w:type="paragraph" w:styleId="Quote">
    <w:name w:val="Quote"/>
    <w:basedOn w:val="Heading1"/>
    <w:link w:val="QuoteChar"/>
    <w:qFormat/>
    <w:rsid w:val="00BC578F"/>
    <w:rPr>
      <w:b w:val="0"/>
      <w:sz w:val="72"/>
      <w:szCs w:val="72"/>
      <w:lang w:val="en-NZ"/>
    </w:rPr>
  </w:style>
  <w:style w:type="character" w:customStyle="1" w:styleId="QuoteChar">
    <w:name w:val="Quote Char"/>
    <w:basedOn w:val="DefaultParagraphFont"/>
    <w:link w:val="Quote"/>
    <w:rsid w:val="00BC5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78F"/>
    <w:pPr>
      <w:pageBreakBefore/>
    </w:pPr>
  </w:style>
  <w:style w:type="paragraph" w:customStyle="1" w:styleId="Border">
    <w:name w:val="Border"/>
    <w:basedOn w:val="Normal"/>
    <w:qFormat/>
    <w:rsid w:val="00BC5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78F"/>
    <w:rPr>
      <w:b/>
      <w:bCs/>
      <w:i/>
      <w:iCs/>
      <w:color w:val="auto"/>
    </w:rPr>
  </w:style>
  <w:style w:type="paragraph" w:styleId="IntenseQuote">
    <w:name w:val="Intense Quote"/>
    <w:basedOn w:val="Normal"/>
    <w:next w:val="Normal"/>
    <w:link w:val="IntenseQuoteChar"/>
    <w:uiPriority w:val="30"/>
    <w:qFormat/>
    <w:rsid w:val="00BC5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7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78F"/>
    <w:rPr>
      <w:smallCaps/>
      <w:color w:val="auto"/>
      <w:u w:val="single"/>
    </w:rPr>
  </w:style>
  <w:style w:type="character" w:styleId="IntenseReference">
    <w:name w:val="Intense Reference"/>
    <w:basedOn w:val="DefaultParagraphFont"/>
    <w:uiPriority w:val="32"/>
    <w:qFormat/>
    <w:rsid w:val="00BC578F"/>
    <w:rPr>
      <w:b/>
      <w:bCs/>
      <w:smallCaps/>
      <w:color w:val="auto"/>
      <w:spacing w:val="5"/>
      <w:u w:val="single"/>
    </w:rPr>
  </w:style>
  <w:style w:type="paragraph" w:customStyle="1" w:styleId="2ColumnHeading">
    <w:name w:val="2Column Heading"/>
    <w:basedOn w:val="BodyText"/>
    <w:qFormat/>
    <w:rsid w:val="00BC578F"/>
    <w:pPr>
      <w:spacing w:after="60"/>
      <w:ind w:left="-2268"/>
    </w:pPr>
    <w:rPr>
      <w:b/>
    </w:rPr>
  </w:style>
  <w:style w:type="paragraph" w:customStyle="1" w:styleId="Heading1TOC">
    <w:name w:val="Heading1 TOC"/>
    <w:basedOn w:val="Normal"/>
    <w:qFormat/>
    <w:rsid w:val="00BC578F"/>
    <w:pPr>
      <w:spacing w:before="240" w:after="120"/>
    </w:pPr>
    <w:rPr>
      <w:rFonts w:ascii="Times New Roman" w:hAnsi="Times New Roman"/>
      <w:b/>
      <w:sz w:val="32"/>
    </w:rPr>
  </w:style>
  <w:style w:type="paragraph" w:customStyle="1" w:styleId="Heading2TOC">
    <w:name w:val="Heading2 TOC"/>
    <w:basedOn w:val="Normal"/>
    <w:qFormat/>
    <w:rsid w:val="00BC578F"/>
    <w:pPr>
      <w:spacing w:before="240" w:after="60"/>
    </w:pPr>
    <w:rPr>
      <w:rFonts w:ascii="Times New Roman" w:hAnsi="Times New Roman"/>
      <w:b/>
      <w:sz w:val="28"/>
    </w:rPr>
  </w:style>
  <w:style w:type="character" w:customStyle="1" w:styleId="Underline">
    <w:name w:val="Underline"/>
    <w:basedOn w:val="DefaultParagraphFont"/>
    <w:qFormat/>
    <w:rsid w:val="00BC578F"/>
    <w:rPr>
      <w:u w:val="single"/>
    </w:rPr>
  </w:style>
  <w:style w:type="character" w:customStyle="1" w:styleId="BoldandItalics">
    <w:name w:val="Bold and Italics"/>
    <w:qFormat/>
    <w:rsid w:val="00BC578F"/>
    <w:rPr>
      <w:b/>
      <w:i/>
      <w:u w:val="none"/>
    </w:rPr>
  </w:style>
  <w:style w:type="paragraph" w:styleId="BalloonText">
    <w:name w:val="Balloon Text"/>
    <w:basedOn w:val="Normal"/>
    <w:link w:val="BalloonTextChar"/>
    <w:rsid w:val="00BC578F"/>
    <w:rPr>
      <w:rFonts w:ascii="Tahoma" w:hAnsi="Tahoma" w:cs="Tahoma"/>
      <w:sz w:val="16"/>
      <w:szCs w:val="16"/>
    </w:rPr>
  </w:style>
  <w:style w:type="character" w:customStyle="1" w:styleId="BalloonTextChar">
    <w:name w:val="Balloon Text Char"/>
    <w:basedOn w:val="DefaultParagraphFont"/>
    <w:link w:val="BalloonText"/>
    <w:rsid w:val="00BC57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7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7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991</Words>
  <Characters>6175</Characters>
  <Application>Microsoft Office Word</Application>
  <DocSecurity>0</DocSecurity>
  <Lines>236</Lines>
  <Paragraphs>99</Paragraphs>
  <ScaleCrop>false</ScaleCrop>
  <Company>Author-it Software Corporation Ltd.</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MEM05008C Perform advanced manual thermal cutting, gouging and shaping</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2012-05-27T01:28:00Z</dcterms:created>
  <dcterms:modified xsi:type="dcterms:W3CDTF">2012-05-27T01:28:00Z</dcterms:modified>
</cp:coreProperties>
</file>